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firstLine="0" w:firstLineChars="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1</w:t>
      </w:r>
    </w:p>
    <w:p>
      <w:pPr>
        <w:widowControl/>
        <w:spacing w:line="560" w:lineRule="exact"/>
        <w:ind w:firstLine="600"/>
        <w:jc w:val="left"/>
        <w:rPr>
          <w:rFonts w:hint="eastAsia" w:ascii="仿宋_GB2312" w:hAnsi="仿宋_GB2312" w:eastAsia="仿宋_GB2312" w:cs="仿宋_GB2312"/>
          <w:color w:val="000000"/>
          <w:kern w:val="0"/>
          <w:sz w:val="30"/>
          <w:szCs w:val="30"/>
          <w:lang w:val="zh-CN" w:eastAsia="zh-CN" w:bidi="ar-SA"/>
        </w:rPr>
      </w:pPr>
      <w:r>
        <w:rPr>
          <w:rFonts w:hint="eastAsia" w:ascii="仿宋_GB2312" w:hAnsi="仿宋_GB2312" w:eastAsia="仿宋_GB2312" w:cs="仿宋_GB2312"/>
          <w:color w:val="000000"/>
          <w:sz w:val="30"/>
          <w:szCs w:val="30"/>
        </w:rPr>
        <w:t>2024年</w:t>
      </w:r>
      <w:r>
        <w:rPr>
          <w:rFonts w:hint="eastAsia" w:ascii="仿宋_GB2312" w:hAnsi="仿宋_GB2312" w:eastAsia="仿宋_GB2312" w:cs="仿宋_GB2312"/>
          <w:color w:val="000000"/>
          <w:sz w:val="30"/>
          <w:szCs w:val="30"/>
          <w:lang w:val="zh-CN"/>
        </w:rPr>
        <w:t>“五四”</w:t>
      </w:r>
      <w:r>
        <w:rPr>
          <w:rFonts w:hint="eastAsia" w:ascii="仿宋_GB2312" w:hAnsi="仿宋_GB2312" w:eastAsia="仿宋_GB2312" w:cs="仿宋_GB2312"/>
          <w:color w:val="000000"/>
          <w:sz w:val="30"/>
          <w:szCs w:val="30"/>
        </w:rPr>
        <w:t>大合唱比赛</w:t>
      </w:r>
      <w:r>
        <w:rPr>
          <w:rFonts w:hint="eastAsia" w:ascii="仿宋_GB2312" w:hAnsi="仿宋_GB2312" w:eastAsia="仿宋_GB2312" w:cs="仿宋_GB2312"/>
          <w:color w:val="000000"/>
          <w:sz w:val="30"/>
          <w:szCs w:val="30"/>
          <w:lang w:val="zh-CN"/>
        </w:rPr>
        <w:t>舞台</w:t>
      </w:r>
      <w:r>
        <w:rPr>
          <w:rFonts w:hint="eastAsia" w:ascii="仿宋_GB2312" w:hAnsi="仿宋_GB2312" w:eastAsia="仿宋_GB2312" w:cs="仿宋_GB2312"/>
          <w:color w:val="000000"/>
          <w:sz w:val="30"/>
          <w:szCs w:val="30"/>
        </w:rPr>
        <w:t>搭建及</w:t>
      </w:r>
      <w:r>
        <w:rPr>
          <w:rFonts w:hint="eastAsia" w:ascii="仿宋_GB2312" w:hAnsi="仿宋_GB2312" w:eastAsia="仿宋_GB2312" w:cs="仿宋_GB2312"/>
          <w:color w:val="000000"/>
          <w:sz w:val="30"/>
          <w:szCs w:val="30"/>
          <w:lang w:val="zh-CN"/>
        </w:rPr>
        <w:t>布置</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zh-CN" w:eastAsia="zh-CN"/>
        </w:rPr>
        <w:t>清单</w:t>
      </w:r>
    </w:p>
    <w:tbl>
      <w:tblPr>
        <w:tblStyle w:val="14"/>
        <w:tblW w:w="8760" w:type="dxa"/>
        <w:tblInd w:w="93" w:type="dxa"/>
        <w:tblLayout w:type="autofit"/>
        <w:tblCellMar>
          <w:top w:w="0" w:type="dxa"/>
          <w:left w:w="108" w:type="dxa"/>
          <w:bottom w:w="0" w:type="dxa"/>
          <w:right w:w="108" w:type="dxa"/>
        </w:tblCellMar>
      </w:tblPr>
      <w:tblGrid>
        <w:gridCol w:w="880"/>
        <w:gridCol w:w="1520"/>
        <w:gridCol w:w="3280"/>
        <w:gridCol w:w="780"/>
        <w:gridCol w:w="820"/>
        <w:gridCol w:w="1480"/>
      </w:tblGrid>
      <w:tr>
        <w:tblPrEx>
          <w:tblCellMar>
            <w:top w:w="0" w:type="dxa"/>
            <w:left w:w="108" w:type="dxa"/>
            <w:bottom w:w="0" w:type="dxa"/>
            <w:right w:w="108" w:type="dxa"/>
          </w:tblCellMar>
        </w:tblPrEx>
        <w:trPr>
          <w:trHeight w:val="375"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类别</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项目内容</w:t>
            </w:r>
          </w:p>
        </w:tc>
        <w:tc>
          <w:tcPr>
            <w:tcW w:w="328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规格/说明</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单位</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备注</w:t>
            </w:r>
          </w:p>
        </w:tc>
      </w:tr>
      <w:tr>
        <w:tblPrEx>
          <w:tblCellMar>
            <w:top w:w="0" w:type="dxa"/>
            <w:left w:w="108" w:type="dxa"/>
            <w:bottom w:w="0" w:type="dxa"/>
            <w:right w:w="108" w:type="dxa"/>
          </w:tblCellMar>
        </w:tblPrEx>
        <w:trPr>
          <w:trHeight w:val="600" w:hRule="atLeast"/>
        </w:trPr>
        <w:tc>
          <w:tcPr>
            <w:tcW w:w="880" w:type="dxa"/>
            <w:vMerge w:val="restart"/>
            <w:tcBorders>
              <w:top w:val="nil"/>
              <w:left w:val="single" w:color="auto" w:sz="4" w:space="0"/>
              <w:bottom w:val="nil"/>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主舞台</w:t>
            </w: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大合唱主背景</w:t>
            </w:r>
          </w:p>
        </w:tc>
        <w:tc>
          <w:tcPr>
            <w:tcW w:w="32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镀锌方管桁架，彩色高清喷绘，外框尺寸12米x4.5米</w:t>
            </w: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含设计及画面制作</w:t>
            </w:r>
          </w:p>
        </w:tc>
      </w:tr>
      <w:tr>
        <w:tblPrEx>
          <w:tblCellMar>
            <w:top w:w="0" w:type="dxa"/>
            <w:left w:w="108" w:type="dxa"/>
            <w:bottom w:w="0" w:type="dxa"/>
            <w:right w:w="108" w:type="dxa"/>
          </w:tblCellMar>
        </w:tblPrEx>
        <w:trPr>
          <w:trHeight w:val="900" w:hRule="atLeast"/>
        </w:trPr>
        <w:tc>
          <w:tcPr>
            <w:tcW w:w="880" w:type="dxa"/>
            <w:vMerge w:val="continue"/>
            <w:tcBorders>
              <w:top w:val="nil"/>
              <w:left w:val="single" w:color="auto" w:sz="4" w:space="0"/>
              <w:bottom w:val="nil"/>
              <w:right w:val="single" w:color="auto" w:sz="4" w:space="0"/>
            </w:tcBorders>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舞台</w:t>
            </w:r>
          </w:p>
        </w:tc>
        <w:tc>
          <w:tcPr>
            <w:tcW w:w="32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12米x6米，钢架可调节舞台，高60厘米，全部铺设红色地毯</w:t>
            </w: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含红色地毯</w:t>
            </w:r>
          </w:p>
        </w:tc>
      </w:tr>
      <w:tr>
        <w:tblPrEx>
          <w:tblCellMar>
            <w:top w:w="0" w:type="dxa"/>
            <w:left w:w="108" w:type="dxa"/>
            <w:bottom w:w="0" w:type="dxa"/>
            <w:right w:w="108" w:type="dxa"/>
          </w:tblCellMar>
        </w:tblPrEx>
        <w:trPr>
          <w:trHeight w:val="300" w:hRule="atLeast"/>
        </w:trPr>
        <w:tc>
          <w:tcPr>
            <w:tcW w:w="880" w:type="dxa"/>
            <w:vMerge w:val="continue"/>
            <w:tcBorders>
              <w:top w:val="nil"/>
              <w:left w:val="single" w:color="auto" w:sz="4" w:space="0"/>
              <w:bottom w:val="nil"/>
              <w:right w:val="single" w:color="auto" w:sz="4" w:space="0"/>
            </w:tcBorders>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舞台台阶</w:t>
            </w:r>
          </w:p>
        </w:tc>
        <w:tc>
          <w:tcPr>
            <w:tcW w:w="32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4组，2阶，铺设红色地毯</w:t>
            </w: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组</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含红色地毯</w:t>
            </w:r>
          </w:p>
        </w:tc>
      </w:tr>
      <w:tr>
        <w:tblPrEx>
          <w:tblCellMar>
            <w:top w:w="0" w:type="dxa"/>
            <w:left w:w="108" w:type="dxa"/>
            <w:bottom w:w="0" w:type="dxa"/>
            <w:right w:w="108" w:type="dxa"/>
          </w:tblCellMar>
        </w:tblPrEx>
        <w:trPr>
          <w:trHeight w:val="300" w:hRule="atLeast"/>
        </w:trPr>
        <w:tc>
          <w:tcPr>
            <w:tcW w:w="880" w:type="dxa"/>
            <w:vMerge w:val="continue"/>
            <w:tcBorders>
              <w:top w:val="nil"/>
              <w:left w:val="single" w:color="auto" w:sz="4" w:space="0"/>
              <w:bottom w:val="nil"/>
              <w:right w:val="single" w:color="auto" w:sz="4" w:space="0"/>
            </w:tcBorders>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大合唱台阶</w:t>
            </w:r>
          </w:p>
        </w:tc>
        <w:tc>
          <w:tcPr>
            <w:tcW w:w="32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10组，2阶，铺设红色地毯</w:t>
            </w: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组</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firstLine="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含红色地毯</w:t>
            </w:r>
          </w:p>
        </w:tc>
      </w:tr>
      <w:tr>
        <w:tblPrEx>
          <w:tblCellMar>
            <w:top w:w="0" w:type="dxa"/>
            <w:left w:w="108" w:type="dxa"/>
            <w:bottom w:w="0" w:type="dxa"/>
            <w:right w:w="108" w:type="dxa"/>
          </w:tblCellMar>
        </w:tblPrEx>
        <w:trPr>
          <w:trHeight w:val="90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音响</w:t>
            </w: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演出音响</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全频音响一套，，含调音台、功放、无线话筒6只，电容话筒2只，立架6支</w:t>
            </w: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套</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含操控师</w:t>
            </w:r>
          </w:p>
        </w:tc>
      </w:tr>
      <w:tr>
        <w:tblPrEx>
          <w:tblCellMar>
            <w:top w:w="0" w:type="dxa"/>
            <w:left w:w="108" w:type="dxa"/>
            <w:bottom w:w="0" w:type="dxa"/>
            <w:right w:w="108" w:type="dxa"/>
          </w:tblCellMar>
        </w:tblPrEx>
        <w:trPr>
          <w:trHeight w:val="300" w:hRule="atLeast"/>
        </w:trPr>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灯光</w:t>
            </w: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灯光支架</w:t>
            </w:r>
          </w:p>
        </w:tc>
        <w:tc>
          <w:tcPr>
            <w:tcW w:w="32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4组</w:t>
            </w: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组</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r>
      <w:tr>
        <w:trPr>
          <w:trHeight w:val="30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LED面灯</w:t>
            </w:r>
          </w:p>
        </w:tc>
        <w:tc>
          <w:tcPr>
            <w:tcW w:w="3280" w:type="dxa"/>
            <w:tcBorders>
              <w:top w:val="nil"/>
              <w:left w:val="nil"/>
              <w:bottom w:val="single" w:color="auto" w:sz="4" w:space="0"/>
              <w:right w:val="single" w:color="auto" w:sz="4" w:space="0"/>
            </w:tcBorders>
            <w:shd w:val="clear" w:color="auto" w:fill="auto"/>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只</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含操控师</w:t>
            </w:r>
          </w:p>
        </w:tc>
      </w:tr>
      <w:tr>
        <w:tblPrEx>
          <w:tblCellMar>
            <w:top w:w="0" w:type="dxa"/>
            <w:left w:w="108" w:type="dxa"/>
            <w:bottom w:w="0" w:type="dxa"/>
            <w:right w:w="108" w:type="dxa"/>
          </w:tblCellMar>
        </w:tblPrEx>
        <w:trPr>
          <w:trHeight w:val="30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追光灯</w:t>
            </w:r>
          </w:p>
        </w:tc>
        <w:tc>
          <w:tcPr>
            <w:tcW w:w="3280" w:type="dxa"/>
            <w:tcBorders>
              <w:top w:val="nil"/>
              <w:left w:val="nil"/>
              <w:bottom w:val="single" w:color="auto" w:sz="4" w:space="0"/>
              <w:right w:val="single" w:color="auto" w:sz="4" w:space="0"/>
            </w:tcBorders>
            <w:shd w:val="clear" w:color="auto" w:fill="auto"/>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只</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含操控师</w:t>
            </w:r>
          </w:p>
        </w:tc>
      </w:tr>
      <w:tr>
        <w:tblPrEx>
          <w:tblCellMar>
            <w:top w:w="0" w:type="dxa"/>
            <w:left w:w="108" w:type="dxa"/>
            <w:bottom w:w="0" w:type="dxa"/>
            <w:right w:w="108" w:type="dxa"/>
          </w:tblCellMar>
        </w:tblPrEx>
        <w:trPr>
          <w:trHeight w:val="30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LED帕灯</w:t>
            </w:r>
          </w:p>
        </w:tc>
        <w:tc>
          <w:tcPr>
            <w:tcW w:w="3280" w:type="dxa"/>
            <w:tcBorders>
              <w:top w:val="nil"/>
              <w:left w:val="nil"/>
              <w:bottom w:val="single" w:color="auto" w:sz="4" w:space="0"/>
              <w:right w:val="single" w:color="auto" w:sz="4" w:space="0"/>
            </w:tcBorders>
            <w:shd w:val="clear" w:color="auto" w:fill="auto"/>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只</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含操控师</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运输</w:t>
            </w: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车费及搬运</w:t>
            </w:r>
          </w:p>
        </w:tc>
        <w:tc>
          <w:tcPr>
            <w:tcW w:w="32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篮球馆一楼</w:t>
            </w:r>
          </w:p>
        </w:tc>
        <w:tc>
          <w:tcPr>
            <w:tcW w:w="78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w:t>
            </w:r>
          </w:p>
        </w:tc>
        <w:tc>
          <w:tcPr>
            <w:tcW w:w="820" w:type="dxa"/>
            <w:tcBorders>
              <w:top w:val="nil"/>
              <w:left w:val="nil"/>
              <w:bottom w:val="single" w:color="auto" w:sz="4" w:space="0"/>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480" w:type="dxa"/>
            <w:tcBorders>
              <w:top w:val="nil"/>
              <w:left w:val="nil"/>
              <w:bottom w:val="single" w:color="auto" w:sz="4" w:space="0"/>
              <w:right w:val="single" w:color="auto" w:sz="4" w:space="0"/>
            </w:tcBorders>
            <w:shd w:val="clear" w:color="auto" w:fill="auto"/>
            <w:vAlign w:val="center"/>
          </w:tcPr>
          <w:p>
            <w:pPr>
              <w:widowControl/>
              <w:spacing w:line="560" w:lineRule="exact"/>
              <w:ind w:firstLine="600"/>
              <w:jc w:val="center"/>
              <w:rPr>
                <w:rFonts w:hint="eastAsia" w:ascii="仿宋_GB2312" w:hAnsi="仿宋_GB2312" w:eastAsia="仿宋_GB2312" w:cs="仿宋_GB2312"/>
                <w:color w:val="000000"/>
                <w:sz w:val="24"/>
                <w:szCs w:val="24"/>
              </w:rPr>
            </w:pPr>
          </w:p>
        </w:tc>
      </w:tr>
    </w:tbl>
    <w:p>
      <w:pPr>
        <w:widowControl/>
        <w:spacing w:line="560" w:lineRule="exact"/>
        <w:ind w:firstLine="6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注：灯光效果以现场实际效果确认。</w:t>
      </w:r>
      <w:r>
        <w:rPr>
          <w:rFonts w:hint="eastAsia" w:ascii="仿宋_GB2312" w:hAnsi="仿宋_GB2312" w:eastAsia="仿宋_GB2312" w:cs="仿宋_GB2312"/>
          <w:color w:val="000000"/>
          <w:sz w:val="30"/>
          <w:szCs w:val="30"/>
        </w:rPr>
        <w:br w:type="page"/>
      </w:r>
    </w:p>
    <w:p>
      <w:pPr>
        <w:widowControl/>
        <w:ind w:left="0" w:leftChars="0" w:firstLine="0" w:firstLineChars="0"/>
        <w:rPr>
          <w:rFonts w:hint="eastAsia" w:ascii="宋体" w:hAnsi="宋体" w:eastAsia="仿宋_GB2312" w:cs="宋体"/>
          <w:sz w:val="28"/>
          <w:szCs w:val="28"/>
          <w:lang w:val="en-US" w:eastAsia="zh-CN"/>
        </w:rPr>
      </w:pPr>
      <w:r>
        <w:rPr>
          <w:rFonts w:hint="eastAsia" w:ascii="仿宋_GB2312" w:hAnsi="仿宋_GB2312" w:eastAsia="仿宋_GB2312" w:cs="仿宋_GB2312"/>
          <w:b w:val="0"/>
          <w:bCs w:val="0"/>
          <w:color w:val="000000"/>
          <w:kern w:val="0"/>
          <w:sz w:val="30"/>
          <w:szCs w:val="30"/>
        </w:rPr>
        <w:t>附件</w:t>
      </w:r>
      <w:r>
        <w:rPr>
          <w:rFonts w:hint="eastAsia" w:ascii="仿宋_GB2312" w:hAnsi="仿宋_GB2312" w:eastAsia="仿宋_GB2312" w:cs="仿宋_GB2312"/>
          <w:b w:val="0"/>
          <w:bCs w:val="0"/>
          <w:color w:val="000000"/>
          <w:kern w:val="0"/>
          <w:sz w:val="30"/>
          <w:szCs w:val="30"/>
          <w:lang w:val="en-US" w:eastAsia="zh-CN"/>
        </w:rPr>
        <w:t>2</w:t>
      </w:r>
    </w:p>
    <w:p>
      <w:pPr>
        <w:spacing w:line="480" w:lineRule="exact"/>
        <w:ind w:firstLine="602" w:firstLineChars="200"/>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投标人符合《政府采购法》第二十二条规定条件的声明函</w:t>
      </w:r>
    </w:p>
    <w:p>
      <w:pPr>
        <w:widowControl/>
        <w:jc w:val="left"/>
        <w:rPr>
          <w:rFonts w:hint="eastAsia" w:ascii="宋体" w:hAnsi="宋体" w:cs="宋体"/>
          <w:b/>
          <w:bCs/>
          <w:sz w:val="24"/>
          <w:szCs w:val="24"/>
        </w:rPr>
      </w:pPr>
    </w:p>
    <w:p>
      <w:pPr>
        <w:spacing w:line="520" w:lineRule="exact"/>
        <w:ind w:left="0" w:leftChars="0" w:firstLine="0" w:firstLineChars="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南通市体育运动学校：</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我单位参加________________ （项目名称），投标活动。针对《中华人民共和国政府采购法》第二十二条规定做出如下声明：</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一、我单位具有独立承担民事责任的能力；</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二、我单位具有良好的商业信誉和健全的财务会计制度；</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三、我单位具有履行合同所必需的设备和专业技术能力；</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四、我单位有依法缴纳税收和社会保障资金的良好记录；</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五、我单位参加政府采购活动前三年内，在经营活动中没有重大违法记录；</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一</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供应商在参加政府采购活动前三年内因违法经营被禁止在一定期限内参加政府采购活动，期限届满的，可以参加政府采购活动。</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二</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六、我单位满足法律、行政法规规定的其他条件。</w:t>
      </w:r>
    </w:p>
    <w:p>
      <w:pPr>
        <w:spacing w:line="360" w:lineRule="auto"/>
        <w:rPr>
          <w:rFonts w:hint="eastAsia" w:ascii="仿宋_GB2312" w:hAnsi="仿宋_GB2312" w:eastAsia="仿宋_GB2312" w:cs="仿宋_GB2312"/>
          <w:kern w:val="0"/>
          <w:sz w:val="30"/>
          <w:szCs w:val="30"/>
        </w:rPr>
      </w:pPr>
    </w:p>
    <w:p>
      <w:pPr>
        <w:spacing w:line="360" w:lineRule="auto"/>
        <w:ind w:firstLine="480"/>
        <w:jc w:val="righ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投标供应商：</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kern w:val="0"/>
          <w:sz w:val="30"/>
          <w:szCs w:val="30"/>
        </w:rPr>
        <w:t>（加盖公章）</w:t>
      </w:r>
    </w:p>
    <w:p>
      <w:pPr>
        <w:spacing w:line="360" w:lineRule="auto"/>
        <w:ind w:firstLine="480"/>
        <w:jc w:val="righ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法定代表人或被授权人：</w:t>
      </w:r>
      <w:r>
        <w:rPr>
          <w:rFonts w:hint="eastAsia" w:ascii="仿宋_GB2312" w:hAnsi="仿宋_GB2312" w:eastAsia="仿宋_GB2312" w:cs="仿宋_GB2312"/>
          <w:kern w:val="0"/>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kern w:val="0"/>
          <w:sz w:val="30"/>
          <w:szCs w:val="30"/>
        </w:rPr>
        <w:t>（签字或盖章）</w:t>
      </w:r>
    </w:p>
    <w:p>
      <w:pPr>
        <w:spacing w:line="360" w:lineRule="auto"/>
        <w:ind w:firstLine="480"/>
        <w:jc w:val="center"/>
        <w:rPr>
          <w:rFonts w:hint="eastAsia" w:ascii="仿宋_GB2312" w:hAnsi="仿宋_GB2312" w:eastAsia="仿宋_GB2312" w:cs="仿宋_GB2312"/>
          <w:b/>
          <w:kern w:val="0"/>
          <w:sz w:val="30"/>
          <w:szCs w:val="30"/>
        </w:rPr>
        <w:sectPr>
          <w:footerReference r:id="rId5" w:type="default"/>
          <w:pgSz w:w="11906" w:h="16838"/>
          <w:pgMar w:top="1440" w:right="1701" w:bottom="1440" w:left="1701" w:header="851" w:footer="992" w:gutter="0"/>
          <w:cols w:space="720" w:num="1"/>
          <w:docGrid w:type="lines" w:linePitch="312" w:charSpace="0"/>
        </w:sect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u w:val="single"/>
          <w:lang w:val="en-US" w:eastAsia="zh-CN"/>
        </w:rPr>
        <w:t xml:space="preserve">    </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 xml:space="preserve">月 </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日</w:t>
      </w:r>
    </w:p>
    <w:p>
      <w:pPr>
        <w:widowControl/>
        <w:ind w:left="0" w:leftChars="0" w:firstLine="0" w:firstLineChars="0"/>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附件</w:t>
      </w:r>
      <w:r>
        <w:rPr>
          <w:rFonts w:hint="eastAsia" w:ascii="仿宋_GB2312" w:hAnsi="仿宋_GB2312" w:eastAsia="仿宋_GB2312" w:cs="仿宋_GB2312"/>
          <w:b w:val="0"/>
          <w:bCs w:val="0"/>
          <w:color w:val="000000"/>
          <w:kern w:val="0"/>
          <w:sz w:val="30"/>
          <w:szCs w:val="30"/>
          <w:lang w:val="en-US" w:eastAsia="zh-CN"/>
        </w:rPr>
        <w:t>3</w:t>
      </w:r>
      <w:r>
        <w:rPr>
          <w:rFonts w:hint="eastAsia" w:ascii="仿宋_GB2312" w:hAnsi="仿宋_GB2312" w:eastAsia="仿宋_GB2312" w:cs="仿宋_GB2312"/>
          <w:b w:val="0"/>
          <w:bCs w:val="0"/>
          <w:color w:val="000000"/>
          <w:kern w:val="0"/>
          <w:sz w:val="30"/>
          <w:szCs w:val="30"/>
        </w:rPr>
        <w:t xml:space="preserve">  </w:t>
      </w:r>
    </w:p>
    <w:p>
      <w:pPr>
        <w:widowControl/>
        <w:ind w:left="0" w:leftChars="0" w:firstLine="0" w:firstLineChars="0"/>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报价函</w:t>
      </w:r>
    </w:p>
    <w:p>
      <w:pPr>
        <w:widowControl/>
        <w:ind w:firstLine="0" w:firstLineChars="0"/>
        <w:jc w:val="left"/>
        <w:rPr>
          <w:rFonts w:ascii="Times New Roman" w:hAnsi="Times New Roman"/>
          <w:b/>
          <w:bCs/>
          <w:sz w:val="24"/>
          <w:szCs w:val="24"/>
        </w:rPr>
      </w:pPr>
    </w:p>
    <w:p>
      <w:pPr>
        <w:widowControl/>
        <w:ind w:left="0" w:leftChars="0" w:firstLine="300" w:firstLineChars="100"/>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项目名称：南通市体育运动学校2024年“五四”大合唱舞台布置项目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175"/>
        <w:gridCol w:w="539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05" w:type="dxa"/>
            <w:vAlign w:val="center"/>
          </w:tcPr>
          <w:p>
            <w:pPr>
              <w:pStyle w:val="11"/>
              <w:spacing w:line="360" w:lineRule="auto"/>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30"/>
                <w:szCs w:val="30"/>
                <w:lang w:val="en-US" w:eastAsia="zh-CN" w:bidi="ar-SA"/>
              </w:rPr>
              <w:t>序号</w:t>
            </w:r>
          </w:p>
        </w:tc>
        <w:tc>
          <w:tcPr>
            <w:tcW w:w="1175" w:type="dxa"/>
            <w:vAlign w:val="center"/>
          </w:tcPr>
          <w:p>
            <w:pPr>
              <w:pStyle w:val="11"/>
              <w:spacing w:line="360" w:lineRule="auto"/>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30"/>
                <w:szCs w:val="30"/>
                <w:lang w:val="en-US" w:eastAsia="zh-CN" w:bidi="ar-SA"/>
              </w:rPr>
              <w:t>项目</w:t>
            </w:r>
          </w:p>
        </w:tc>
        <w:tc>
          <w:tcPr>
            <w:tcW w:w="5396" w:type="dxa"/>
            <w:vAlign w:val="center"/>
          </w:tcPr>
          <w:p>
            <w:pPr>
              <w:pStyle w:val="11"/>
              <w:spacing w:line="360" w:lineRule="auto"/>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30"/>
                <w:szCs w:val="30"/>
                <w:lang w:val="en-US" w:eastAsia="zh-CN" w:bidi="ar-SA"/>
              </w:rPr>
              <w:t>南通市体育运动学校2024年“五四”大合唱舞台布置采购项目</w:t>
            </w:r>
          </w:p>
        </w:tc>
        <w:tc>
          <w:tcPr>
            <w:tcW w:w="2117" w:type="dxa"/>
            <w:vAlign w:val="center"/>
          </w:tcPr>
          <w:p>
            <w:pPr>
              <w:pStyle w:val="11"/>
              <w:spacing w:line="360" w:lineRule="auto"/>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30"/>
                <w:szCs w:val="30"/>
                <w:lang w:val="en-US" w:eastAsia="zh-CN" w:bidi="ar-SA"/>
              </w:rPr>
              <w:t>服务要求</w:t>
            </w:r>
          </w:p>
        </w:tc>
      </w:tr>
    </w:tbl>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175"/>
        <w:gridCol w:w="539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905" w:type="dxa"/>
            <w:vAlign w:val="center"/>
          </w:tcPr>
          <w:p>
            <w:pPr>
              <w:pStyle w:val="11"/>
              <w:spacing w:line="360" w:lineRule="auto"/>
              <w:jc w:val="center"/>
              <w:rPr>
                <w:rFonts w:hint="default"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30"/>
                <w:szCs w:val="30"/>
                <w:lang w:val="en-US" w:eastAsia="zh-CN" w:bidi="ar-SA"/>
              </w:rPr>
              <w:t>1</w:t>
            </w:r>
          </w:p>
        </w:tc>
        <w:tc>
          <w:tcPr>
            <w:tcW w:w="1175" w:type="dxa"/>
            <w:vAlign w:val="center"/>
          </w:tcPr>
          <w:p>
            <w:pPr>
              <w:pStyle w:val="11"/>
              <w:spacing w:line="360" w:lineRule="auto"/>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30"/>
                <w:szCs w:val="30"/>
                <w:lang w:val="en-US" w:eastAsia="zh-CN" w:bidi="ar-SA"/>
              </w:rPr>
              <w:t>报价</w:t>
            </w:r>
          </w:p>
        </w:tc>
        <w:tc>
          <w:tcPr>
            <w:tcW w:w="5396" w:type="dxa"/>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ind w:left="0" w:leftChars="0" w:firstLine="0" w:firstLineChars="0"/>
              <w:textAlignment w:val="bottom"/>
              <w:rPr>
                <w:rFonts w:ascii="Times New Roman" w:hAnsi="Times New Roman" w:cstheme="majorBidi"/>
                <w:b/>
                <w:sz w:val="24"/>
                <w:szCs w:val="24"/>
              </w:rPr>
            </w:pPr>
            <w:r>
              <w:rPr>
                <w:rFonts w:hint="eastAsia" w:ascii="仿宋_GB2312" w:hAnsi="仿宋_GB2312" w:eastAsia="仿宋_GB2312" w:cs="仿宋_GB2312"/>
                <w:b w:val="0"/>
                <w:bCs w:val="0"/>
                <w:color w:val="000000"/>
                <w:kern w:val="0"/>
                <w:sz w:val="30"/>
                <w:szCs w:val="30"/>
                <w:lang w:val="en-US" w:eastAsia="zh-CN" w:bidi="ar-SA"/>
              </w:rPr>
              <w:t>大写：人民币</w:t>
            </w:r>
            <w:r>
              <w:rPr>
                <w:rFonts w:ascii="Times New Roman" w:hAnsi="Times New Roman" w:cstheme="majorBidi"/>
                <w:b w:val="0"/>
                <w:bCs/>
                <w:sz w:val="24"/>
                <w:szCs w:val="24"/>
                <w:u w:val="single"/>
              </w:rPr>
              <w:t xml:space="preserve">                        </w:t>
            </w:r>
            <w:r>
              <w:rPr>
                <w:rFonts w:ascii="Times New Roman" w:hAnsi="Times New Roman" w:cstheme="majorBidi"/>
                <w:b w:val="0"/>
                <w:bCs/>
                <w:sz w:val="24"/>
                <w:szCs w:val="24"/>
              </w:rPr>
              <w:t xml:space="preserve">  </w:t>
            </w:r>
            <w:r>
              <w:rPr>
                <w:rFonts w:ascii="Times New Roman" w:hAnsi="Times New Roman" w:cstheme="majorBidi"/>
                <w:b/>
                <w:sz w:val="24"/>
                <w:szCs w:val="24"/>
              </w:rPr>
              <w:t xml:space="preserve">                </w:t>
            </w:r>
          </w:p>
          <w:p>
            <w:pPr>
              <w:pStyle w:val="11"/>
              <w:keepNext w:val="0"/>
              <w:keepLines w:val="0"/>
              <w:pageBreakBefore w:val="0"/>
              <w:kinsoku/>
              <w:wordWrap/>
              <w:overflowPunct/>
              <w:topLinePunct w:val="0"/>
              <w:autoSpaceDE/>
              <w:autoSpaceDN/>
              <w:bidi w:val="0"/>
              <w:adjustRightInd/>
              <w:snapToGrid/>
              <w:spacing w:before="0" w:beforeAutospacing="0" w:after="0" w:afterAutospacing="0" w:line="480" w:lineRule="exact"/>
              <w:rPr>
                <w:rFonts w:ascii="Times New Roman" w:hAnsi="Times New Roman" w:cstheme="majorBidi"/>
                <w:color w:val="000000"/>
                <w:shd w:val="clear" w:color="auto" w:fill="FFFFFF"/>
              </w:rPr>
            </w:pPr>
            <w:r>
              <w:rPr>
                <w:rFonts w:hint="eastAsia" w:ascii="仿宋_GB2312" w:hAnsi="仿宋_GB2312" w:eastAsia="仿宋_GB2312" w:cs="仿宋_GB2312"/>
                <w:b w:val="0"/>
                <w:bCs w:val="0"/>
                <w:color w:val="000000"/>
                <w:kern w:val="0"/>
                <w:sz w:val="30"/>
                <w:szCs w:val="30"/>
                <w:lang w:val="en-US" w:eastAsia="zh-CN" w:bidi="ar-SA"/>
              </w:rPr>
              <w:t>小写：¥</w:t>
            </w:r>
            <w:r>
              <w:rPr>
                <w:rFonts w:ascii="Times New Roman" w:hAnsi="Times New Roman" w:cstheme="majorBidi"/>
                <w:u w:val="single"/>
              </w:rPr>
              <w:t xml:space="preserve">                              </w:t>
            </w:r>
          </w:p>
        </w:tc>
        <w:tc>
          <w:tcPr>
            <w:tcW w:w="2117" w:type="dxa"/>
            <w:vAlign w:val="center"/>
          </w:tcPr>
          <w:p>
            <w:pPr>
              <w:pStyle w:val="11"/>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00" w:firstLineChars="200"/>
              <w:jc w:val="both"/>
              <w:rPr>
                <w:rFonts w:ascii="Times New Roman" w:hAnsi="Times New Roman" w:cstheme="majorBidi"/>
                <w:color w:val="000000"/>
                <w:shd w:val="clear" w:color="auto" w:fill="FFFFFF"/>
              </w:rPr>
            </w:pPr>
            <w:r>
              <w:rPr>
                <w:rFonts w:hint="eastAsia" w:ascii="仿宋_GB2312" w:hAnsi="仿宋_GB2312" w:eastAsia="仿宋_GB2312" w:cs="仿宋_GB2312"/>
                <w:b w:val="0"/>
                <w:bCs w:val="0"/>
                <w:color w:val="000000"/>
                <w:kern w:val="0"/>
                <w:sz w:val="30"/>
                <w:szCs w:val="30"/>
                <w:lang w:val="en-US" w:eastAsia="zh-CN" w:bidi="ar-SA"/>
              </w:rPr>
              <w:t>完全响应采购人要求</w:t>
            </w:r>
          </w:p>
        </w:tc>
      </w:tr>
    </w:tbl>
    <w:p>
      <w:pPr>
        <w:snapToGrid w:val="0"/>
        <w:spacing w:line="320" w:lineRule="exact"/>
        <w:ind w:right="-196" w:firstLine="0" w:firstLineChars="0"/>
        <w:rPr>
          <w:rFonts w:ascii="Times New Roman" w:hAnsi="Times New Roman" w:cs="宋体"/>
          <w:sz w:val="32"/>
          <w:szCs w:val="32"/>
        </w:rPr>
      </w:pPr>
    </w:p>
    <w:p>
      <w:pPr>
        <w:keepNext w:val="0"/>
        <w:keepLines w:val="0"/>
        <w:pageBreakBefore w:val="0"/>
        <w:kinsoku/>
        <w:wordWrap/>
        <w:overflowPunct/>
        <w:topLinePunct w:val="0"/>
        <w:autoSpaceDE/>
        <w:autoSpaceDN/>
        <w:bidi w:val="0"/>
        <w:adjustRightInd/>
        <w:snapToGrid w:val="0"/>
        <w:spacing w:line="520" w:lineRule="exact"/>
        <w:ind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rPr>
        <w:t>法定代表人（签字）</w:t>
      </w:r>
      <w:r>
        <w:rPr>
          <w:rFonts w:hint="eastAsia" w:ascii="仿宋_GB2312" w:hAnsi="仿宋_GB2312" w:eastAsia="仿宋_GB2312" w:cs="仿宋_GB2312"/>
          <w:b w:val="0"/>
          <w:bCs w:val="0"/>
          <w:color w:val="000000"/>
          <w:kern w:val="0"/>
          <w:sz w:val="30"/>
          <w:szCs w:val="30"/>
          <w:lang w:val="en-US" w:eastAsia="zh-CN" w:bidi="ar-SA"/>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w:t>
      </w:r>
    </w:p>
    <w:p>
      <w:pPr>
        <w:keepNext w:val="0"/>
        <w:keepLines w:val="0"/>
        <w:pageBreakBefore w:val="0"/>
        <w:kinsoku/>
        <w:wordWrap/>
        <w:overflowPunct/>
        <w:topLinePunct w:val="0"/>
        <w:autoSpaceDE/>
        <w:autoSpaceDN/>
        <w:bidi w:val="0"/>
        <w:adjustRightInd/>
        <w:snapToGrid w:val="0"/>
        <w:spacing w:line="520" w:lineRule="exact"/>
        <w:ind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val="0"/>
          <w:color w:val="000000"/>
          <w:kern w:val="0"/>
          <w:sz w:val="30"/>
          <w:szCs w:val="30"/>
          <w:lang w:val="en-US" w:eastAsia="zh-CN" w:bidi="ar-SA"/>
        </w:rPr>
        <w:t>投标供应商名称：（加盖公章）：</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520" w:lineRule="exact"/>
        <w:ind w:firstLine="0" w:firstLineChars="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b w:val="0"/>
          <w:bCs w:val="0"/>
          <w:color w:val="000000"/>
          <w:kern w:val="0"/>
          <w:sz w:val="30"/>
          <w:szCs w:val="30"/>
          <w:lang w:val="en-US" w:eastAsia="zh-CN" w:bidi="ar-SA"/>
        </w:rPr>
        <w:t xml:space="preserve">项目联系人：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keepNext w:val="0"/>
        <w:keepLines w:val="0"/>
        <w:pageBreakBefore w:val="0"/>
        <w:kinsoku/>
        <w:wordWrap/>
        <w:overflowPunct/>
        <w:topLinePunct w:val="0"/>
        <w:autoSpaceDE/>
        <w:autoSpaceDN/>
        <w:bidi w:val="0"/>
        <w:adjustRightInd/>
        <w:snapToGrid w:val="0"/>
        <w:spacing w:line="520" w:lineRule="exact"/>
        <w:ind w:firstLine="0" w:firstLineChars="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20" w:lineRule="exact"/>
        <w:ind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pStyle w:val="11"/>
        <w:keepNext w:val="0"/>
        <w:keepLines w:val="0"/>
        <w:pageBreakBefore w:val="0"/>
        <w:shd w:val="clear" w:color="auto" w:fill="FFFFFF"/>
        <w:kinsoku/>
        <w:wordWrap/>
        <w:overflowPunct/>
        <w:topLinePunct w:val="0"/>
        <w:autoSpaceDE/>
        <w:autoSpaceDN/>
        <w:bidi w:val="0"/>
        <w:adjustRightInd/>
        <w:spacing w:before="0" w:beforeAutospacing="0" w:after="0" w:afterAutospacing="0" w:line="520" w:lineRule="exact"/>
        <w:textAlignment w:val="auto"/>
        <w:rPr>
          <w:rFonts w:hint="eastAsia" w:ascii="仿宋_GB2312" w:hAnsi="仿宋_GB2312" w:eastAsia="仿宋_GB2312" w:cs="仿宋_GB2312"/>
          <w:b/>
          <w:bCs/>
          <w:color w:val="000000"/>
          <w:sz w:val="30"/>
          <w:szCs w:val="30"/>
          <w:shd w:val="clear" w:color="auto" w:fill="FFFFFF"/>
        </w:rPr>
      </w:pPr>
    </w:p>
    <w:p>
      <w:pPr>
        <w:keepNext w:val="0"/>
        <w:keepLines w:val="0"/>
        <w:pageBreakBefore w:val="0"/>
        <w:kinsoku/>
        <w:wordWrap/>
        <w:overflowPunct/>
        <w:topLinePunct w:val="0"/>
        <w:autoSpaceDE/>
        <w:autoSpaceDN/>
        <w:bidi w:val="0"/>
        <w:adjustRightInd/>
        <w:snapToGrid w:val="0"/>
        <w:spacing w:line="520" w:lineRule="exact"/>
        <w:ind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本表式不得自行改动。</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投标总报价（以人民币计价）应包含货物的成本、利润、税金、市场材料价格风险费、政策性调整风险费等的所有费用；深化设计服务和制作费、设备购置或租赁费、设备搬运装卸及运输费、设备安装调试费、场地布置费、人员服务费、保险；技术资料、损耗、人工费、机械费、管理费、利润；国家税务部门规定的各项税金及相关伴随服务等一切费用；即承诺完成本项目采购需求工作的所有费用。</w:t>
      </w:r>
    </w:p>
    <w:p>
      <w:pPr>
        <w:widowControl/>
        <w:ind w:firstLine="480"/>
        <w:rPr>
          <w:rFonts w:ascii="Times New Roman" w:hAnsi="Times New Roman" w:cstheme="majorBidi"/>
          <w:sz w:val="24"/>
        </w:rPr>
      </w:pPr>
      <w:r>
        <w:rPr>
          <w:rFonts w:ascii="Times New Roman" w:hAnsi="Times New Roman" w:cstheme="majorBidi"/>
          <w:sz w:val="24"/>
        </w:rPr>
        <w:br w:type="page"/>
      </w:r>
    </w:p>
    <w:p>
      <w:pPr>
        <w:pStyle w:val="2"/>
        <w:spacing w:line="360" w:lineRule="auto"/>
        <w:ind w:firstLine="643"/>
        <w:jc w:val="center"/>
        <w:rPr>
          <w:rFonts w:hint="eastAsia" w:ascii="仿宋_GB2312" w:hAnsi="仿宋_GB2312" w:eastAsia="仿宋_GB2312" w:cs="仿宋_GB2312"/>
          <w:b/>
          <w:bCs/>
          <w:kern w:val="0"/>
          <w:sz w:val="30"/>
          <w:szCs w:val="30"/>
          <w:lang w:val="en-US" w:eastAsia="zh-CN" w:bidi="ar-SA"/>
        </w:rPr>
      </w:pPr>
      <w:r>
        <w:rPr>
          <w:rFonts w:hint="eastAsia" w:ascii="仿宋_GB2312" w:hAnsi="仿宋_GB2312" w:eastAsia="仿宋_GB2312" w:cs="仿宋_GB2312"/>
          <w:b/>
          <w:bCs/>
          <w:kern w:val="0"/>
          <w:sz w:val="30"/>
          <w:szCs w:val="30"/>
          <w:lang w:val="en-US" w:eastAsia="zh-CN" w:bidi="ar-SA"/>
        </w:rPr>
        <w:t>报价明细表</w:t>
      </w:r>
    </w:p>
    <w:p>
      <w:pPr>
        <w:pStyle w:val="2"/>
        <w:spacing w:line="360" w:lineRule="auto"/>
        <w:jc w:val="both"/>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项目名称：南通市体育运动学校2024年“五四”大合唱舞台布置项目</w:t>
      </w:r>
    </w:p>
    <w:tbl>
      <w:tblPr>
        <w:tblStyle w:val="14"/>
        <w:tblW w:w="10056" w:type="dxa"/>
        <w:tblInd w:w="93" w:type="dxa"/>
        <w:tblLayout w:type="autofit"/>
        <w:tblCellMar>
          <w:top w:w="0" w:type="dxa"/>
          <w:left w:w="108" w:type="dxa"/>
          <w:bottom w:w="0" w:type="dxa"/>
          <w:right w:w="108" w:type="dxa"/>
        </w:tblCellMar>
      </w:tblPr>
      <w:tblGrid>
        <w:gridCol w:w="771"/>
        <w:gridCol w:w="1530"/>
        <w:gridCol w:w="3379"/>
        <w:gridCol w:w="716"/>
        <w:gridCol w:w="705"/>
        <w:gridCol w:w="720"/>
        <w:gridCol w:w="765"/>
        <w:gridCol w:w="1470"/>
      </w:tblGrid>
      <w:tr>
        <w:tblPrEx>
          <w:tblCellMar>
            <w:top w:w="0" w:type="dxa"/>
            <w:left w:w="108" w:type="dxa"/>
            <w:bottom w:w="0" w:type="dxa"/>
            <w:right w:w="108" w:type="dxa"/>
          </w:tblCellMar>
        </w:tblPrEx>
        <w:trPr>
          <w:trHeight w:val="731"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类别</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项目内容</w:t>
            </w:r>
          </w:p>
        </w:tc>
        <w:tc>
          <w:tcPr>
            <w:tcW w:w="3379" w:type="dxa"/>
            <w:tcBorders>
              <w:top w:val="single" w:color="auto" w:sz="4" w:space="0"/>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规格/说明</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单位</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单价</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合计</w:t>
            </w: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备注</w:t>
            </w:r>
          </w:p>
        </w:tc>
      </w:tr>
      <w:tr>
        <w:tblPrEx>
          <w:tblCellMar>
            <w:top w:w="0" w:type="dxa"/>
            <w:left w:w="108" w:type="dxa"/>
            <w:bottom w:w="0" w:type="dxa"/>
            <w:right w:w="108" w:type="dxa"/>
          </w:tblCellMar>
        </w:tblPrEx>
        <w:trPr>
          <w:trHeight w:val="600" w:hRule="atLeast"/>
        </w:trPr>
        <w:tc>
          <w:tcPr>
            <w:tcW w:w="771" w:type="dxa"/>
            <w:vMerge w:val="restart"/>
            <w:tcBorders>
              <w:top w:val="nil"/>
              <w:left w:val="single" w:color="auto" w:sz="4" w:space="0"/>
              <w:bottom w:val="nil"/>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主舞台</w:t>
            </w: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大合唱主背景</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镀锌方管桁架，彩色高清喷绘，外框尺寸12米x4.5米</w:t>
            </w: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54</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含设计及画面制作</w:t>
            </w:r>
          </w:p>
        </w:tc>
      </w:tr>
      <w:tr>
        <w:tblPrEx>
          <w:tblCellMar>
            <w:top w:w="0" w:type="dxa"/>
            <w:left w:w="108" w:type="dxa"/>
            <w:bottom w:w="0" w:type="dxa"/>
            <w:right w:w="108" w:type="dxa"/>
          </w:tblCellMar>
        </w:tblPrEx>
        <w:trPr>
          <w:trHeight w:val="900" w:hRule="atLeast"/>
        </w:trPr>
        <w:tc>
          <w:tcPr>
            <w:tcW w:w="771" w:type="dxa"/>
            <w:vMerge w:val="continue"/>
            <w:tcBorders>
              <w:top w:val="nil"/>
              <w:left w:val="single" w:color="auto" w:sz="4" w:space="0"/>
              <w:bottom w:val="nil"/>
              <w:right w:val="single" w:color="auto" w:sz="4" w:space="0"/>
            </w:tcBorders>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舞台</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12米x6米，钢架可调节舞台，高60厘米，全部铺设红色地毯</w:t>
            </w: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72</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含红色地毯</w:t>
            </w:r>
          </w:p>
        </w:tc>
      </w:tr>
      <w:tr>
        <w:tblPrEx>
          <w:tblCellMar>
            <w:top w:w="0" w:type="dxa"/>
            <w:left w:w="108" w:type="dxa"/>
            <w:bottom w:w="0" w:type="dxa"/>
            <w:right w:w="108" w:type="dxa"/>
          </w:tblCellMar>
        </w:tblPrEx>
        <w:trPr>
          <w:trHeight w:val="300" w:hRule="atLeast"/>
        </w:trPr>
        <w:tc>
          <w:tcPr>
            <w:tcW w:w="771" w:type="dxa"/>
            <w:vMerge w:val="continue"/>
            <w:tcBorders>
              <w:top w:val="nil"/>
              <w:left w:val="single" w:color="auto" w:sz="4" w:space="0"/>
              <w:bottom w:val="nil"/>
              <w:right w:val="single" w:color="auto" w:sz="4" w:space="0"/>
            </w:tcBorders>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舞台台阶</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4组，2阶，铺设红色地毯</w:t>
            </w: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组</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含红色地毯</w:t>
            </w:r>
          </w:p>
        </w:tc>
      </w:tr>
      <w:tr>
        <w:tblPrEx>
          <w:tblCellMar>
            <w:top w:w="0" w:type="dxa"/>
            <w:left w:w="108" w:type="dxa"/>
            <w:bottom w:w="0" w:type="dxa"/>
            <w:right w:w="108" w:type="dxa"/>
          </w:tblCellMar>
        </w:tblPrEx>
        <w:trPr>
          <w:trHeight w:val="300" w:hRule="atLeast"/>
        </w:trPr>
        <w:tc>
          <w:tcPr>
            <w:tcW w:w="771" w:type="dxa"/>
            <w:vMerge w:val="continue"/>
            <w:tcBorders>
              <w:top w:val="nil"/>
              <w:left w:val="single" w:color="auto" w:sz="4" w:space="0"/>
              <w:bottom w:val="nil"/>
              <w:right w:val="single" w:color="auto" w:sz="4" w:space="0"/>
            </w:tcBorders>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大合唱台阶</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10组，2阶，铺设红色地毯</w:t>
            </w: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组</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含红色地毯</w:t>
            </w:r>
          </w:p>
        </w:tc>
      </w:tr>
      <w:tr>
        <w:tblPrEx>
          <w:tblCellMar>
            <w:top w:w="0" w:type="dxa"/>
            <w:left w:w="108" w:type="dxa"/>
            <w:bottom w:w="0" w:type="dxa"/>
            <w:right w:w="108" w:type="dxa"/>
          </w:tblCellMar>
        </w:tblPrEx>
        <w:trPr>
          <w:trHeight w:val="90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音响</w:t>
            </w: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演出音响</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全频音响一套，，含调音台、功放、无线话筒6只，电容话筒2只，立架6支</w:t>
            </w: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套</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含操控师</w:t>
            </w:r>
          </w:p>
        </w:tc>
      </w:tr>
      <w:tr>
        <w:tblPrEx>
          <w:tblCellMar>
            <w:top w:w="0" w:type="dxa"/>
            <w:left w:w="108" w:type="dxa"/>
            <w:bottom w:w="0" w:type="dxa"/>
            <w:right w:w="108" w:type="dxa"/>
          </w:tblCellMar>
        </w:tblPrEx>
        <w:trPr>
          <w:trHeight w:val="300" w:hRule="atLeast"/>
        </w:trPr>
        <w:tc>
          <w:tcPr>
            <w:tcW w:w="77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灯光</w:t>
            </w: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灯光支架</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4组</w:t>
            </w: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组</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r>
      <w:tr>
        <w:tblPrEx>
          <w:tblCellMar>
            <w:top w:w="0" w:type="dxa"/>
            <w:left w:w="108" w:type="dxa"/>
            <w:bottom w:w="0" w:type="dxa"/>
            <w:right w:w="108" w:type="dxa"/>
          </w:tblCellMar>
        </w:tblPrEx>
        <w:trPr>
          <w:trHeight w:val="300" w:hRule="atLeast"/>
        </w:trPr>
        <w:tc>
          <w:tcPr>
            <w:tcW w:w="771" w:type="dxa"/>
            <w:vMerge w:val="continue"/>
            <w:tcBorders>
              <w:top w:val="nil"/>
              <w:left w:val="single" w:color="auto" w:sz="4" w:space="0"/>
              <w:bottom w:val="single" w:color="000000" w:sz="4" w:space="0"/>
              <w:right w:val="single" w:color="auto" w:sz="4" w:space="0"/>
            </w:tcBorders>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LED面灯</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只</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含操控师</w:t>
            </w:r>
          </w:p>
        </w:tc>
      </w:tr>
      <w:tr>
        <w:tblPrEx>
          <w:tblCellMar>
            <w:top w:w="0" w:type="dxa"/>
            <w:left w:w="108" w:type="dxa"/>
            <w:bottom w:w="0" w:type="dxa"/>
            <w:right w:w="108" w:type="dxa"/>
          </w:tblCellMar>
        </w:tblPrEx>
        <w:trPr>
          <w:trHeight w:val="300" w:hRule="atLeast"/>
        </w:trPr>
        <w:tc>
          <w:tcPr>
            <w:tcW w:w="771" w:type="dxa"/>
            <w:vMerge w:val="continue"/>
            <w:tcBorders>
              <w:top w:val="nil"/>
              <w:left w:val="single" w:color="auto" w:sz="4" w:space="0"/>
              <w:bottom w:val="single" w:color="000000" w:sz="4" w:space="0"/>
              <w:right w:val="single" w:color="auto" w:sz="4" w:space="0"/>
            </w:tcBorders>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追光灯</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只</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含操控师</w:t>
            </w:r>
          </w:p>
        </w:tc>
      </w:tr>
      <w:tr>
        <w:tblPrEx>
          <w:tblCellMar>
            <w:top w:w="0" w:type="dxa"/>
            <w:left w:w="108" w:type="dxa"/>
            <w:bottom w:w="0" w:type="dxa"/>
            <w:right w:w="108" w:type="dxa"/>
          </w:tblCellMar>
        </w:tblPrEx>
        <w:trPr>
          <w:trHeight w:val="300" w:hRule="atLeast"/>
        </w:trPr>
        <w:tc>
          <w:tcPr>
            <w:tcW w:w="771" w:type="dxa"/>
            <w:vMerge w:val="continue"/>
            <w:tcBorders>
              <w:top w:val="nil"/>
              <w:left w:val="single" w:color="auto" w:sz="4" w:space="0"/>
              <w:bottom w:val="single" w:color="000000" w:sz="4" w:space="0"/>
              <w:right w:val="single" w:color="auto" w:sz="4" w:space="0"/>
            </w:tcBorders>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LED帕灯</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只</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含操控师</w:t>
            </w:r>
          </w:p>
        </w:tc>
      </w:tr>
      <w:tr>
        <w:tblPrEx>
          <w:tblCellMar>
            <w:top w:w="0" w:type="dxa"/>
            <w:left w:w="108" w:type="dxa"/>
            <w:bottom w:w="0" w:type="dxa"/>
            <w:right w:w="108" w:type="dxa"/>
          </w:tblCellMar>
        </w:tblPrEx>
        <w:trPr>
          <w:trHeight w:val="300" w:hRule="atLeast"/>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运输</w:t>
            </w:r>
          </w:p>
        </w:tc>
        <w:tc>
          <w:tcPr>
            <w:tcW w:w="1530"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车费及搬运</w:t>
            </w:r>
          </w:p>
        </w:tc>
        <w:tc>
          <w:tcPr>
            <w:tcW w:w="3379"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篮球馆一楼</w:t>
            </w:r>
          </w:p>
        </w:tc>
        <w:tc>
          <w:tcPr>
            <w:tcW w:w="716"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项</w:t>
            </w:r>
          </w:p>
        </w:tc>
        <w:tc>
          <w:tcPr>
            <w:tcW w:w="705"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72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r>
      <w:tr>
        <w:tblPrEx>
          <w:tblCellMar>
            <w:top w:w="0" w:type="dxa"/>
            <w:left w:w="108" w:type="dxa"/>
            <w:bottom w:w="0" w:type="dxa"/>
            <w:right w:w="108" w:type="dxa"/>
          </w:tblCellMar>
        </w:tblPrEx>
        <w:trPr>
          <w:trHeight w:val="300" w:hRule="atLeast"/>
        </w:trPr>
        <w:tc>
          <w:tcPr>
            <w:tcW w:w="782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t>合计</w:t>
            </w:r>
            <w:r>
              <w:rPr>
                <w:rFonts w:hint="eastAsia" w:ascii="仿宋_GB2312" w:hAnsi="仿宋_GB2312" w:eastAsia="仿宋_GB2312" w:cs="仿宋_GB2312"/>
                <w:b w:val="0"/>
                <w:bCs w:val="0"/>
                <w:color w:val="000000"/>
                <w:kern w:val="0"/>
                <w:sz w:val="24"/>
                <w:szCs w:val="24"/>
                <w:lang w:eastAsia="zh-CN"/>
              </w:rPr>
              <w:t>：</w:t>
            </w:r>
          </w:p>
        </w:tc>
        <w:tc>
          <w:tcPr>
            <w:tcW w:w="765"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c>
          <w:tcPr>
            <w:tcW w:w="1470" w:type="dxa"/>
            <w:tcBorders>
              <w:top w:val="nil"/>
              <w:left w:val="nil"/>
              <w:bottom w:val="single" w:color="auto" w:sz="4" w:space="0"/>
              <w:right w:val="single" w:color="auto" w:sz="4" w:space="0"/>
            </w:tcBorders>
            <w:shd w:val="clear" w:color="auto" w:fill="auto"/>
            <w:vAlign w:val="center"/>
          </w:tcPr>
          <w:p>
            <w:pPr>
              <w:widowControl/>
              <w:ind w:left="0" w:leftChars="0" w:firstLine="240" w:firstLineChars="100"/>
              <w:jc w:val="center"/>
              <w:rPr>
                <w:rFonts w:hint="eastAsia" w:ascii="仿宋_GB2312" w:hAnsi="仿宋_GB2312" w:eastAsia="仿宋_GB2312" w:cs="仿宋_GB2312"/>
                <w:b w:val="0"/>
                <w:bCs w:val="0"/>
                <w:color w:val="000000"/>
                <w:kern w:val="0"/>
                <w:sz w:val="24"/>
                <w:szCs w:val="24"/>
              </w:rPr>
            </w:pPr>
          </w:p>
        </w:tc>
      </w:tr>
    </w:tbl>
    <w:p>
      <w:pPr>
        <w:widowControl/>
        <w:ind w:firstLine="0" w:firstLineChars="0"/>
        <w:rPr>
          <w:rFonts w:ascii="Times New Roman" w:hAnsiTheme="minorEastAsia"/>
          <w:b/>
          <w:bCs/>
          <w:kern w:val="2"/>
          <w:sz w:val="24"/>
          <w:szCs w:val="24"/>
        </w:rPr>
      </w:pPr>
    </w:p>
    <w:p>
      <w:pPr>
        <w:widowControl/>
        <w:spacing w:line="240" w:lineRule="auto"/>
        <w:ind w:firstLine="0" w:firstLineChars="0"/>
        <w:jc w:val="left"/>
        <w:rPr>
          <w:rFonts w:ascii="Times New Roman" w:hAnsiTheme="minorEastAsia"/>
          <w:b/>
          <w:bCs/>
          <w:kern w:val="2"/>
          <w:sz w:val="24"/>
          <w:szCs w:val="24"/>
        </w:rPr>
      </w:pPr>
      <w:r>
        <w:rPr>
          <w:rFonts w:ascii="Times New Roman" w:hAnsiTheme="minorEastAsia"/>
          <w:b/>
          <w:bCs/>
          <w:sz w:val="24"/>
          <w:szCs w:val="24"/>
        </w:rPr>
        <w:br w:type="page"/>
      </w:r>
      <w:bookmarkStart w:id="2" w:name="_GoBack"/>
      <w:bookmarkEnd w:id="2"/>
    </w:p>
    <w:p>
      <w:pPr>
        <w:pStyle w:val="2"/>
        <w:spacing w:line="360" w:lineRule="auto"/>
        <w:jc w:val="left"/>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 xml:space="preserve">附件4  </w:t>
      </w:r>
    </w:p>
    <w:p>
      <w:pPr>
        <w:pStyle w:val="2"/>
        <w:spacing w:line="360" w:lineRule="auto"/>
        <w:ind w:firstLine="3614" w:firstLineChars="1200"/>
        <w:jc w:val="left"/>
        <w:rPr>
          <w:rFonts w:hint="eastAsia" w:ascii="仿宋_GB2312" w:hAnsi="仿宋_GB2312" w:eastAsia="仿宋_GB2312" w:cs="仿宋_GB2312"/>
          <w:b/>
          <w:bCs/>
          <w:kern w:val="0"/>
          <w:sz w:val="30"/>
          <w:szCs w:val="30"/>
          <w:lang w:val="en-US" w:eastAsia="zh-CN" w:bidi="ar-SA"/>
        </w:rPr>
      </w:pPr>
      <w:r>
        <w:rPr>
          <w:rFonts w:hint="eastAsia" w:ascii="仿宋_GB2312" w:hAnsi="仿宋_GB2312" w:eastAsia="仿宋_GB2312" w:cs="仿宋_GB2312"/>
          <w:b/>
          <w:bCs/>
          <w:kern w:val="0"/>
          <w:sz w:val="30"/>
          <w:szCs w:val="30"/>
          <w:lang w:val="en-US" w:eastAsia="zh-CN" w:bidi="ar-SA"/>
        </w:rPr>
        <w:t>采购合同主要条款</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甲（需）方：南通市体育运动学校</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乙（供）方：</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签订地点：</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签订时间：     年   月   日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根据《中华人民共和国政府采购法》、《中华人民共和国民法典》及（项目名称）2022年艺术节闭幕式舞台布置采购项目的采购结果、采购文件及投标文件，经双方协商一致，签订本合同。</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一、采购项目内容及合同总价</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（一）采购内容：2024年“五四”大合唱</w:t>
      </w:r>
      <w:r>
        <w:rPr>
          <w:rFonts w:hint="eastAsia" w:ascii="仿宋_GB2312" w:hAnsi="仿宋_GB2312" w:eastAsia="仿宋_GB2312" w:cs="仿宋_GB2312"/>
          <w:sz w:val="30"/>
          <w:szCs w:val="30"/>
          <w:lang w:val="en-US" w:eastAsia="zh-CN"/>
        </w:rPr>
        <w:t>比赛</w:t>
      </w:r>
      <w:r>
        <w:rPr>
          <w:rFonts w:hint="eastAsia" w:ascii="仿宋_GB2312" w:hAnsi="仿宋_GB2312" w:eastAsia="仿宋_GB2312" w:cs="仿宋_GB2312"/>
          <w:sz w:val="30"/>
          <w:szCs w:val="30"/>
        </w:rPr>
        <w:t>舞台</w:t>
      </w:r>
      <w:r>
        <w:rPr>
          <w:rFonts w:hint="eastAsia" w:ascii="仿宋_GB2312" w:hAnsi="仿宋_GB2312" w:eastAsia="仿宋_GB2312" w:cs="仿宋_GB2312"/>
          <w:sz w:val="30"/>
          <w:szCs w:val="30"/>
          <w:lang w:val="en-US" w:eastAsia="zh-CN"/>
        </w:rPr>
        <w:t>搭建及</w:t>
      </w:r>
      <w:r>
        <w:rPr>
          <w:rFonts w:hint="eastAsia" w:ascii="仿宋_GB2312" w:hAnsi="仿宋_GB2312" w:eastAsia="仿宋_GB2312" w:cs="仿宋_GB2312"/>
          <w:sz w:val="30"/>
          <w:szCs w:val="30"/>
        </w:rPr>
        <w:t>布置，具体内容详见附件。</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（二）本项目合同总金额为人民币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元（人民币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元整）。</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总报价（以人民币计价）应包含货物的成本、利润、税金、市场材料价格风险费、政策性调整风险费等的所有费用；深化设计服务和制作费、设备购置或租赁费、设备搬运装卸及运输费、设备安装调试费、场地布置费、人员服务费、保险；技术资料、损耗、人工费、机械费、管理费、利润；国家税务部门规定的各项税金及相关伴随服务等一切费用；即承诺完成本项目采购需求工作的所有费用。</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二、交货地点、方式：合同履行地为江苏南通市体育运动学校，乙方送货至甲方指定的现场并搭建，且验收合格。</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三、运输方式及费用：由乙方负责运输并承担运费、搭建费、拆装费。</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四、工期：</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乙方自合同签定之日起</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天内完成2024年“五四”大合唱舞台布置等，满足演出要求，并通过学校验收。</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五、履约保证金 </w:t>
      </w:r>
      <w:r>
        <w:rPr>
          <w:rFonts w:hint="eastAsia" w:ascii="仿宋_GB2312" w:hAnsi="仿宋_GB2312" w:eastAsia="仿宋_GB2312" w:cs="仿宋_GB2312"/>
          <w:sz w:val="30"/>
          <w:szCs w:val="30"/>
          <w:u w:val="single"/>
        </w:rPr>
        <w:t xml:space="preserve"> 无 </w:t>
      </w:r>
      <w:r>
        <w:rPr>
          <w:rFonts w:hint="eastAsia" w:ascii="仿宋_GB2312" w:hAnsi="仿宋_GB2312" w:eastAsia="仿宋_GB2312" w:cs="仿宋_GB2312"/>
          <w:sz w:val="30"/>
          <w:szCs w:val="30"/>
        </w:rPr>
        <w:t xml:space="preserve">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六、结算方式及期限：</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比赛活动结束后一次性付清合同价的全部款项（需提供发票）。</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款项由甲方按相关财务支付规定办理支付手续。每次付款乙方均需提供正规发票。以上付款均不计利息。</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七、一般条款：</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现场安全和设备维护：</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供应商现场搭建的舞台需指定专人负责安全维护，如因供应商自己问题造成的设备损坏或安全事故由成交供应商自行负责，学校不承担此内任何损失和安全风险。搭建、演出过程中做好必要的安全防护措施，及时消除安全隐患，确保作业安全。因供应商作业安全防护措施不到位或违章作业等引起的所有安全责任事故均由服务供应商自行负责，并承担经济损失。</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索赔：</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供应商在活动期间内，如有损坏甲方场地设施照价赔偿。</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不可抗力：</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因不可抗力不能履行合同的，根据不可抗力的影响，部分或者全部免除责任。但合同一方延迟履行后发生不可抗力的，不能免除责任。</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合同一方因不可抗力不能履行合同的，应当及时通知对方，以减轻可能给对方造成的损失，并应当在合理期限内提供证明。</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违约责任：</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甲方如未按期付款，应按逾期付款金额的银行同期LPR利率向乙方支付逾期付款违约金。</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bookmarkStart w:id="0" w:name="OLE_LINK1"/>
      <w:r>
        <w:rPr>
          <w:rFonts w:hint="eastAsia" w:ascii="仿宋_GB2312" w:hAnsi="仿宋_GB2312" w:eastAsia="仿宋_GB2312" w:cs="仿宋_GB2312"/>
          <w:sz w:val="30"/>
          <w:szCs w:val="30"/>
        </w:rPr>
        <w:t>乙方未在合同服务期限内完成，或者布置验收不合格的，甲方有权解除合同，并由乙方按合同总价的30％标准赔偿甲方一切损失（包括可得利益损失）。</w:t>
      </w:r>
    </w:p>
    <w:bookmarkEnd w:id="0"/>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法律适用：本合同没有约定的事项，适用《中华人民共和国民法典》以及其他法律法规的规定。</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通信方式：双方按照本合同约定的住所、电话采用书面或口头方式联络。所有书面文件、通知等邮寄至约定住所即为有效送达。</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八、争议解决方式：协商解决，协商不成，提交甲方所在地法院解决。</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九、合同附件：招标文件、投标报价文件及产品技术配置清单等均为合同的组成部分。</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十、合同文本：本合同一式肆份，甲方执贰份，乙方执贰份。</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十一、其它约定事项：</w:t>
      </w:r>
      <w:bookmarkStart w:id="1" w:name="key_0_2"/>
      <w:bookmarkEnd w:id="1"/>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合同单价为乙方布置现场所需的全部费用。</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由于自然及社会因素造成的不可抗力原因而影响供货的只调整供货时间，不调整合同价款。如果后期发生工程变更调整，合同中有同类材料的参照合同单价执行，若合同中没有同类材料的参照合同单价同等价格水平测算，由甲方审核确认，按甲方确认单价结算。</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乙方在生产供货前必须到现场核实相关数据和情况，因生产或供货差错造成的一切损失由乙方承担。</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本次招标文件及附件、投标文件及附件、澄清文件及中标人的承诺、报价单等均是合同内容的组成部分。</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本合同未尽事宜应按照《中华人民共和国民法典》《中华人民共和国产品质量法》《中华人民共和国政府采购法》及其相关配套法律法规之规定解释。</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甲方（盖章）：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法定代表人或授权代表：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开户银行：</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纳税人识别号：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银行账号：</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付款单位：</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地址：</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日期: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乙方（盖章）：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法定代表人或授权代表：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开户银行：</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纳税人识别号：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银行账号：</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收款单位：</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地址：</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w:t>
      </w:r>
    </w:p>
    <w:p>
      <w:pPr>
        <w:keepNext w:val="0"/>
        <w:keepLines w:val="0"/>
        <w:pageBreakBefore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日期:  </w:t>
      </w:r>
    </w:p>
    <w:p>
      <w:pPr>
        <w:spacing w:line="480" w:lineRule="exact"/>
        <w:ind w:firstLine="0" w:firstLineChars="0"/>
        <w:rPr>
          <w:rFonts w:ascii="Times New Roman" w:hAnsi="Times New Roman" w:cs="宋体"/>
          <w:sz w:val="24"/>
          <w:szCs w:val="24"/>
        </w:rPr>
      </w:pPr>
    </w:p>
    <w:p>
      <w:pPr>
        <w:spacing w:line="480" w:lineRule="exact"/>
        <w:ind w:firstLine="643"/>
        <w:jc w:val="center"/>
        <w:rPr>
          <w:rFonts w:ascii="Times New Roman" w:hAnsi="Times New Roman"/>
          <w:b/>
          <w:sz w:val="32"/>
          <w:szCs w:val="32"/>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3072" o:spid="_x0000_s307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00"/>
      </w:pPr>
      <w:r>
        <w:separator/>
      </w:r>
    </w:p>
  </w:footnote>
  <w:footnote w:type="continuationSeparator" w:id="1">
    <w:p>
      <w:pPr>
        <w:spacing w:line="36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yZDRiNzE2ODc4NzIzYjk4NGI3YjU4OTg2OGIwNDgifQ=="/>
  </w:docVars>
  <w:rsids>
    <w:rsidRoot w:val="00C10412"/>
    <w:rsid w:val="000B5EE5"/>
    <w:rsid w:val="001161D9"/>
    <w:rsid w:val="00116F1F"/>
    <w:rsid w:val="00121D2C"/>
    <w:rsid w:val="002F22D5"/>
    <w:rsid w:val="00315D78"/>
    <w:rsid w:val="00364FB2"/>
    <w:rsid w:val="00447495"/>
    <w:rsid w:val="004E7B33"/>
    <w:rsid w:val="0059188F"/>
    <w:rsid w:val="005C5C83"/>
    <w:rsid w:val="00652C61"/>
    <w:rsid w:val="00672D13"/>
    <w:rsid w:val="0067723F"/>
    <w:rsid w:val="006879A1"/>
    <w:rsid w:val="00702194"/>
    <w:rsid w:val="00720311"/>
    <w:rsid w:val="00726018"/>
    <w:rsid w:val="0073169B"/>
    <w:rsid w:val="00762C24"/>
    <w:rsid w:val="007717A6"/>
    <w:rsid w:val="007A1D70"/>
    <w:rsid w:val="007D1B3A"/>
    <w:rsid w:val="007E253F"/>
    <w:rsid w:val="00815CBA"/>
    <w:rsid w:val="00911B32"/>
    <w:rsid w:val="009629AA"/>
    <w:rsid w:val="00982CB8"/>
    <w:rsid w:val="00A24F2C"/>
    <w:rsid w:val="00A61D26"/>
    <w:rsid w:val="00AB6686"/>
    <w:rsid w:val="00B15A67"/>
    <w:rsid w:val="00B3772B"/>
    <w:rsid w:val="00B50CCB"/>
    <w:rsid w:val="00B5680B"/>
    <w:rsid w:val="00B726C1"/>
    <w:rsid w:val="00B84DF1"/>
    <w:rsid w:val="00BA1053"/>
    <w:rsid w:val="00BC3BE3"/>
    <w:rsid w:val="00BC54D5"/>
    <w:rsid w:val="00BD3720"/>
    <w:rsid w:val="00C10412"/>
    <w:rsid w:val="00D1300A"/>
    <w:rsid w:val="00D97A5F"/>
    <w:rsid w:val="00E77EE1"/>
    <w:rsid w:val="00F955D6"/>
    <w:rsid w:val="00FA2F21"/>
    <w:rsid w:val="023F1D4F"/>
    <w:rsid w:val="03FF3E57"/>
    <w:rsid w:val="068260A5"/>
    <w:rsid w:val="180B62D2"/>
    <w:rsid w:val="1A3D270D"/>
    <w:rsid w:val="1E704A97"/>
    <w:rsid w:val="2248790D"/>
    <w:rsid w:val="24F31ED0"/>
    <w:rsid w:val="25C20C83"/>
    <w:rsid w:val="29DA07C0"/>
    <w:rsid w:val="2B93404B"/>
    <w:rsid w:val="2F850170"/>
    <w:rsid w:val="33976B64"/>
    <w:rsid w:val="4212137C"/>
    <w:rsid w:val="487F11CC"/>
    <w:rsid w:val="4CF857AE"/>
    <w:rsid w:val="4D0F0729"/>
    <w:rsid w:val="4F695B7E"/>
    <w:rsid w:val="4FB52FC3"/>
    <w:rsid w:val="53330CBE"/>
    <w:rsid w:val="56D02CD3"/>
    <w:rsid w:val="60A23649"/>
    <w:rsid w:val="63975AE2"/>
    <w:rsid w:val="64D4770D"/>
    <w:rsid w:val="65B65A77"/>
    <w:rsid w:val="693F320B"/>
    <w:rsid w:val="6A1445D5"/>
    <w:rsid w:val="6EA46CFC"/>
    <w:rsid w:val="6EBC6221"/>
    <w:rsid w:val="715703F7"/>
    <w:rsid w:val="73F94615"/>
    <w:rsid w:val="74892DA5"/>
    <w:rsid w:val="758F7694"/>
    <w:rsid w:val="7A226B24"/>
    <w:rsid w:val="7CB62F12"/>
    <w:rsid w:val="7CC3396D"/>
    <w:rsid w:val="7EF85766"/>
    <w:rsid w:val="7F17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Calibri" w:hAnsi="Calibri" w:eastAsia="宋体" w:cs="Times New Roman"/>
      <w:lang w:val="en-US" w:eastAsia="zh-CN" w:bidi="ar-SA"/>
    </w:rPr>
  </w:style>
  <w:style w:type="paragraph" w:styleId="3">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overflowPunct w:val="0"/>
      <w:adjustRightInd w:val="0"/>
      <w:jc w:val="left"/>
      <w:textAlignment w:val="baseline"/>
      <w:outlineLvl w:val="1"/>
    </w:pPr>
    <w:rPr>
      <w:rFonts w:ascii="宋体" w:hAnsi="宋体"/>
      <w:b/>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2"/>
    <w:autoRedefine/>
    <w:qFormat/>
    <w:uiPriority w:val="0"/>
    <w:pPr>
      <w:spacing w:line="400" w:lineRule="exact"/>
      <w:ind w:firstLine="0" w:firstLineChars="0"/>
    </w:pPr>
    <w:rPr>
      <w:rFonts w:ascii="楷体_GB2312" w:eastAsia="楷体_GB2312"/>
      <w:kern w:val="2"/>
      <w:sz w:val="28"/>
    </w:rPr>
  </w:style>
  <w:style w:type="paragraph" w:styleId="5">
    <w:name w:val="Body Text Indent"/>
    <w:basedOn w:val="1"/>
    <w:next w:val="6"/>
    <w:link w:val="34"/>
    <w:autoRedefine/>
    <w:semiHidden/>
    <w:unhideWhenUsed/>
    <w:qFormat/>
    <w:uiPriority w:val="99"/>
    <w:pPr>
      <w:spacing w:after="120"/>
      <w:ind w:left="420" w:leftChars="200"/>
    </w:pPr>
  </w:style>
  <w:style w:type="paragraph" w:styleId="6">
    <w:name w:val="envelope return"/>
    <w:basedOn w:val="1"/>
    <w:autoRedefine/>
    <w:qFormat/>
    <w:uiPriority w:val="0"/>
    <w:pPr>
      <w:snapToGrid w:val="0"/>
    </w:pPr>
    <w:rPr>
      <w:rFonts w:ascii="Arial" w:hAnsi="Arial"/>
    </w:rPr>
  </w:style>
  <w:style w:type="paragraph" w:styleId="7">
    <w:name w:val="Body Text Indent 2"/>
    <w:basedOn w:val="1"/>
    <w:link w:val="33"/>
    <w:autoRedefine/>
    <w:semiHidden/>
    <w:unhideWhenUsed/>
    <w:qFormat/>
    <w:uiPriority w:val="99"/>
    <w:pPr>
      <w:spacing w:after="120" w:line="480" w:lineRule="auto"/>
      <w:ind w:left="420" w:leftChars="200"/>
    </w:pPr>
  </w:style>
  <w:style w:type="paragraph" w:styleId="8">
    <w:name w:val="footer"/>
    <w:basedOn w:val="1"/>
    <w:link w:val="31"/>
    <w:autoRedefine/>
    <w:semiHidden/>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30"/>
    <w:autoRedefine/>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Subtitle"/>
    <w:basedOn w:val="1"/>
    <w:next w:val="1"/>
    <w:link w:val="20"/>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1">
    <w:name w:val="Normal (Web)"/>
    <w:basedOn w:val="1"/>
    <w:autoRedefine/>
    <w:unhideWhenUsed/>
    <w:qFormat/>
    <w:uiPriority w:val="0"/>
    <w:pPr>
      <w:widowControl/>
      <w:spacing w:before="100" w:beforeAutospacing="1" w:after="100" w:afterAutospacing="1" w:line="240" w:lineRule="auto"/>
      <w:ind w:firstLine="0" w:firstLineChars="0"/>
      <w:jc w:val="left"/>
    </w:pPr>
    <w:rPr>
      <w:rFonts w:ascii="宋体" w:hAnsi="宋体" w:cs="宋体"/>
      <w:sz w:val="24"/>
      <w:szCs w:val="24"/>
    </w:rPr>
  </w:style>
  <w:style w:type="paragraph" w:styleId="12">
    <w:name w:val="Title"/>
    <w:basedOn w:val="1"/>
    <w:next w:val="1"/>
    <w:link w:val="19"/>
    <w:autoRedefine/>
    <w:qFormat/>
    <w:uiPriority w:val="10"/>
    <w:pPr>
      <w:spacing w:before="240" w:after="60"/>
      <w:jc w:val="center"/>
      <w:outlineLvl w:val="0"/>
    </w:pPr>
    <w:rPr>
      <w:rFonts w:asciiTheme="majorHAnsi" w:hAnsiTheme="majorHAnsi" w:cstheme="majorBidi"/>
      <w:b/>
      <w:bCs/>
      <w:sz w:val="32"/>
      <w:szCs w:val="32"/>
    </w:rPr>
  </w:style>
  <w:style w:type="paragraph" w:styleId="13">
    <w:name w:val="Body Text First Indent 2"/>
    <w:basedOn w:val="5"/>
    <w:next w:val="1"/>
    <w:link w:val="35"/>
    <w:autoRedefine/>
    <w:semiHidden/>
    <w:unhideWhenUsed/>
    <w:qFormat/>
    <w:uiPriority w:val="99"/>
    <w:pPr>
      <w:ind w:firstLine="420"/>
    </w:pPr>
  </w:style>
  <w:style w:type="table" w:styleId="15">
    <w:name w:val="Table Grid"/>
    <w:basedOn w:val="14"/>
    <w:autoRedefine/>
    <w:qFormat/>
    <w:uiPriority w:val="0"/>
    <w:pPr>
      <w:widowControl w:val="0"/>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customStyle="1" w:styleId="18">
    <w:name w:val="标题 1 Char"/>
    <w:basedOn w:val="16"/>
    <w:link w:val="3"/>
    <w:autoRedefine/>
    <w:qFormat/>
    <w:uiPriority w:val="9"/>
    <w:rPr>
      <w:rFonts w:ascii="Times New Roman" w:hAnsi="Times New Roman" w:eastAsia="宋体" w:cs="Times New Roman"/>
      <w:b/>
      <w:bCs/>
      <w:kern w:val="44"/>
      <w:sz w:val="44"/>
      <w:szCs w:val="44"/>
    </w:rPr>
  </w:style>
  <w:style w:type="character" w:customStyle="1" w:styleId="19">
    <w:name w:val="标题 Char"/>
    <w:basedOn w:val="16"/>
    <w:link w:val="12"/>
    <w:autoRedefine/>
    <w:qFormat/>
    <w:uiPriority w:val="10"/>
    <w:rPr>
      <w:rFonts w:eastAsia="宋体" w:asciiTheme="majorHAnsi" w:hAnsiTheme="majorHAnsi" w:cstheme="majorBidi"/>
      <w:b/>
      <w:bCs/>
      <w:sz w:val="32"/>
      <w:szCs w:val="32"/>
    </w:rPr>
  </w:style>
  <w:style w:type="character" w:customStyle="1" w:styleId="20">
    <w:name w:val="副标题 Char"/>
    <w:basedOn w:val="16"/>
    <w:link w:val="10"/>
    <w:autoRedefine/>
    <w:qFormat/>
    <w:uiPriority w:val="11"/>
    <w:rPr>
      <w:rFonts w:eastAsia="宋体" w:asciiTheme="majorHAnsi" w:hAnsiTheme="majorHAnsi" w:cstheme="majorBidi"/>
      <w:b/>
      <w:bCs/>
      <w:kern w:val="28"/>
      <w:sz w:val="32"/>
      <w:szCs w:val="32"/>
    </w:rPr>
  </w:style>
  <w:style w:type="paragraph" w:styleId="21">
    <w:name w:val="No Spacing"/>
    <w:autoRedefine/>
    <w:qFormat/>
    <w:uiPriority w:val="1"/>
    <w:pPr>
      <w:widowControl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styleId="22">
    <w:name w:val="Quote"/>
    <w:basedOn w:val="1"/>
    <w:next w:val="1"/>
    <w:link w:val="23"/>
    <w:autoRedefine/>
    <w:qFormat/>
    <w:uiPriority w:val="29"/>
    <w:rPr>
      <w:i/>
      <w:iCs/>
      <w:color w:val="000000" w:themeColor="text1"/>
    </w:rPr>
  </w:style>
  <w:style w:type="character" w:customStyle="1" w:styleId="23">
    <w:name w:val="引用 Char"/>
    <w:basedOn w:val="16"/>
    <w:link w:val="22"/>
    <w:autoRedefine/>
    <w:qFormat/>
    <w:uiPriority w:val="29"/>
    <w:rPr>
      <w:rFonts w:ascii="Times New Roman" w:hAnsi="Times New Roman" w:eastAsia="宋体" w:cs="Times New Roman"/>
      <w:i/>
      <w:iCs/>
      <w:color w:val="000000" w:themeColor="text1"/>
      <w:sz w:val="24"/>
      <w:szCs w:val="24"/>
    </w:rPr>
  </w:style>
  <w:style w:type="paragraph" w:styleId="24">
    <w:name w:val="Intense Quote"/>
    <w:basedOn w:val="1"/>
    <w:next w:val="1"/>
    <w:link w:val="25"/>
    <w:autoRedefine/>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25">
    <w:name w:val="明显引用 Char"/>
    <w:basedOn w:val="16"/>
    <w:link w:val="24"/>
    <w:autoRedefine/>
    <w:qFormat/>
    <w:uiPriority w:val="30"/>
    <w:rPr>
      <w:rFonts w:ascii="Times New Roman" w:hAnsi="Times New Roman" w:eastAsia="宋体" w:cs="Times New Roman"/>
      <w:b/>
      <w:bCs/>
      <w:i/>
      <w:iCs/>
      <w:color w:val="4F81BD" w:themeColor="accent1"/>
      <w:sz w:val="24"/>
      <w:szCs w:val="24"/>
    </w:rPr>
  </w:style>
  <w:style w:type="character" w:customStyle="1" w:styleId="26">
    <w:name w:val="不明显强调1"/>
    <w:basedOn w:val="16"/>
    <w:autoRedefine/>
    <w:qFormat/>
    <w:uiPriority w:val="19"/>
    <w:rPr>
      <w:i/>
      <w:iCs/>
      <w:color w:val="7F7F7F" w:themeColor="text1" w:themeTint="7F"/>
    </w:rPr>
  </w:style>
  <w:style w:type="character" w:customStyle="1" w:styleId="27">
    <w:name w:val="明显强调1"/>
    <w:basedOn w:val="16"/>
    <w:autoRedefine/>
    <w:qFormat/>
    <w:uiPriority w:val="21"/>
    <w:rPr>
      <w:b/>
      <w:bCs/>
      <w:i/>
      <w:iCs/>
      <w:color w:val="4F81BD" w:themeColor="accent1"/>
    </w:rPr>
  </w:style>
  <w:style w:type="character" w:customStyle="1" w:styleId="28">
    <w:name w:val="不明显参考1"/>
    <w:basedOn w:val="16"/>
    <w:autoRedefine/>
    <w:qFormat/>
    <w:uiPriority w:val="31"/>
    <w:rPr>
      <w:smallCaps/>
      <w:color w:val="C0504D" w:themeColor="accent2"/>
      <w:u w:val="single"/>
    </w:rPr>
  </w:style>
  <w:style w:type="character" w:customStyle="1" w:styleId="29">
    <w:name w:val="明显参考1"/>
    <w:basedOn w:val="16"/>
    <w:autoRedefine/>
    <w:qFormat/>
    <w:uiPriority w:val="32"/>
    <w:rPr>
      <w:b/>
      <w:bCs/>
      <w:smallCaps/>
      <w:color w:val="C0504D" w:themeColor="accent2"/>
      <w:spacing w:val="5"/>
      <w:u w:val="single"/>
    </w:rPr>
  </w:style>
  <w:style w:type="character" w:customStyle="1" w:styleId="30">
    <w:name w:val="页眉 Char"/>
    <w:basedOn w:val="16"/>
    <w:link w:val="9"/>
    <w:autoRedefine/>
    <w:semiHidden/>
    <w:qFormat/>
    <w:uiPriority w:val="99"/>
    <w:rPr>
      <w:rFonts w:ascii="Calibri" w:hAnsi="Calibri" w:cs="Times New Roman"/>
      <w:sz w:val="18"/>
      <w:szCs w:val="18"/>
    </w:rPr>
  </w:style>
  <w:style w:type="character" w:customStyle="1" w:styleId="31">
    <w:name w:val="页脚 Char"/>
    <w:basedOn w:val="16"/>
    <w:link w:val="8"/>
    <w:autoRedefine/>
    <w:semiHidden/>
    <w:qFormat/>
    <w:uiPriority w:val="99"/>
    <w:rPr>
      <w:rFonts w:ascii="Calibri" w:hAnsi="Calibri" w:cs="Times New Roman"/>
      <w:sz w:val="18"/>
      <w:szCs w:val="18"/>
    </w:rPr>
  </w:style>
  <w:style w:type="character" w:customStyle="1" w:styleId="32">
    <w:name w:val="正文文本 Char"/>
    <w:basedOn w:val="16"/>
    <w:link w:val="2"/>
    <w:autoRedefine/>
    <w:qFormat/>
    <w:uiPriority w:val="0"/>
    <w:rPr>
      <w:rFonts w:ascii="楷体_GB2312" w:hAnsi="Calibri" w:eastAsia="楷体_GB2312" w:cs="Times New Roman"/>
      <w:kern w:val="2"/>
      <w:sz w:val="28"/>
      <w:szCs w:val="20"/>
    </w:rPr>
  </w:style>
  <w:style w:type="character" w:customStyle="1" w:styleId="33">
    <w:name w:val="正文文本缩进 2 Char"/>
    <w:basedOn w:val="16"/>
    <w:link w:val="7"/>
    <w:autoRedefine/>
    <w:semiHidden/>
    <w:qFormat/>
    <w:uiPriority w:val="99"/>
    <w:rPr>
      <w:rFonts w:ascii="Calibri" w:hAnsi="Calibri" w:cs="Times New Roman"/>
      <w:sz w:val="20"/>
      <w:szCs w:val="20"/>
    </w:rPr>
  </w:style>
  <w:style w:type="character" w:customStyle="1" w:styleId="34">
    <w:name w:val="正文文本缩进 Char"/>
    <w:basedOn w:val="16"/>
    <w:link w:val="5"/>
    <w:autoRedefine/>
    <w:semiHidden/>
    <w:qFormat/>
    <w:uiPriority w:val="99"/>
    <w:rPr>
      <w:rFonts w:ascii="Calibri" w:hAnsi="Calibri" w:cs="Times New Roman"/>
      <w:sz w:val="20"/>
      <w:szCs w:val="20"/>
    </w:rPr>
  </w:style>
  <w:style w:type="character" w:customStyle="1" w:styleId="35">
    <w:name w:val="正文首行缩进 2 Char"/>
    <w:basedOn w:val="34"/>
    <w:link w:val="13"/>
    <w:autoRedefine/>
    <w:semiHidden/>
    <w:qFormat/>
    <w:uiPriority w:val="99"/>
  </w:style>
  <w:style w:type="paragraph" w:customStyle="1" w:styleId="36">
    <w:name w:val="列出段落2"/>
    <w:basedOn w:val="1"/>
    <w:autoRedefine/>
    <w:qFormat/>
    <w:uiPriority w:val="34"/>
    <w:pPr>
      <w:adjustRightInd w:val="0"/>
      <w:snapToGrid w:val="0"/>
      <w:spacing w:line="240" w:lineRule="auto"/>
      <w:ind w:firstLine="420"/>
    </w:pPr>
    <w:rPr>
      <w:rFonts w:ascii="Times New Roman" w:hAnsi="Times New Roman"/>
      <w:kern w:val="2"/>
      <w:sz w:val="21"/>
      <w:szCs w:val="21"/>
    </w:rPr>
  </w:style>
  <w:style w:type="paragraph" w:customStyle="1" w:styleId="37">
    <w:name w:val="列出段落21"/>
    <w:basedOn w:val="1"/>
    <w:autoRedefine/>
    <w:qFormat/>
    <w:uiPriority w:val="34"/>
    <w:pPr>
      <w:adjustRightInd w:val="0"/>
      <w:snapToGrid w:val="0"/>
      <w:spacing w:line="240" w:lineRule="auto"/>
      <w:ind w:firstLine="420"/>
    </w:pPr>
    <w:rPr>
      <w:rFonts w:ascii="Times New Roman" w:hAnsi="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2"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831</Words>
  <Characters>4740</Characters>
  <Lines>39</Lines>
  <Paragraphs>11</Paragraphs>
  <TotalTime>8</TotalTime>
  <ScaleCrop>false</ScaleCrop>
  <LinksUpToDate>false</LinksUpToDate>
  <CharactersWithSpaces>5560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2024-04-25T09:40:00Z</dcterms:created>
  <dc:creator>微软用户</dc:creator>
  <cp:lastModifiedBy>幸福102</cp:lastModifiedBy>
  <cp:lastPrinted>2022-11-24T01:32:00Z</cp:lastPrinted>
  <dcterms:modified xsi:type="dcterms:W3CDTF">2024-04-28T07:49:24Z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4C0D3D29CC7C468B8669EE45C9680723_13</vt:lpwstr>
  </property>
</Properties>
</file>