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44"/>
          <w:szCs w:val="44"/>
          <w:highlight w:val="none"/>
        </w:rPr>
      </w:pPr>
      <w:bookmarkStart w:id="2" w:name="_GoBack"/>
      <w:r>
        <w:rPr>
          <w:rFonts w:hint="eastAsia" w:ascii="方正小标宋简体" w:hAnsi="方正小标宋简体" w:eastAsia="方正小标宋简体" w:cs="方正小标宋简体"/>
          <w:b w:val="0"/>
          <w:bCs w:val="0"/>
          <w:color w:val="auto"/>
          <w:kern w:val="0"/>
          <w:sz w:val="44"/>
          <w:szCs w:val="44"/>
          <w:highlight w:val="none"/>
          <w:lang w:eastAsia="zh-CN"/>
        </w:rPr>
        <w:t>2025年龙舟赛舞美服务采购项目</w:t>
      </w:r>
      <w:r>
        <w:rPr>
          <w:rFonts w:hint="eastAsia" w:ascii="方正小标宋简体" w:hAnsi="方正小标宋简体" w:eastAsia="方正小标宋简体" w:cs="方正小标宋简体"/>
          <w:b w:val="0"/>
          <w:bCs w:val="0"/>
          <w:color w:val="auto"/>
          <w:kern w:val="0"/>
          <w:sz w:val="44"/>
          <w:szCs w:val="44"/>
          <w:highlight w:val="none"/>
          <w:lang w:val="zh-CN"/>
        </w:rPr>
        <w:t>询价</w:t>
      </w:r>
      <w:r>
        <w:rPr>
          <w:rFonts w:hint="eastAsia" w:ascii="方正小标宋简体" w:hAnsi="方正小标宋简体" w:eastAsia="方正小标宋简体" w:cs="方正小标宋简体"/>
          <w:b w:val="0"/>
          <w:bCs w:val="0"/>
          <w:color w:val="auto"/>
          <w:kern w:val="0"/>
          <w:sz w:val="44"/>
          <w:szCs w:val="44"/>
          <w:highlight w:val="none"/>
          <w:lang w:val="en-US" w:eastAsia="zh-CN"/>
        </w:rPr>
        <w:t>文件</w:t>
      </w:r>
      <w:bookmarkEnd w:id="2"/>
    </w:p>
    <w:p>
      <w:pPr>
        <w:keepNext w:val="0"/>
        <w:keepLines w:val="0"/>
        <w:pageBreakBefore w:val="0"/>
        <w:kinsoku/>
        <w:wordWrap/>
        <w:overflowPunct/>
        <w:topLinePunct w:val="0"/>
        <w:autoSpaceDE w:val="0"/>
        <w:autoSpaceDN w:val="0"/>
        <w:bidi w:val="0"/>
        <w:adjustRightInd w:val="0"/>
        <w:snapToGrid/>
        <w:spacing w:line="420" w:lineRule="exact"/>
        <w:ind w:firstLine="602" w:firstLineChars="200"/>
        <w:jc w:val="left"/>
        <w:textAlignment w:val="auto"/>
        <w:rPr>
          <w:rFonts w:hint="eastAsia" w:ascii="仿宋_GB2312" w:hAnsi="仿宋_GB2312" w:eastAsia="仿宋_GB2312" w:cs="仿宋_GB2312"/>
          <w:b/>
          <w:bCs/>
          <w:color w:val="auto"/>
          <w:sz w:val="30"/>
          <w:szCs w:val="30"/>
          <w:highlight w:val="none"/>
        </w:rPr>
      </w:pPr>
    </w:p>
    <w:p>
      <w:pPr>
        <w:keepNext w:val="0"/>
        <w:keepLines w:val="0"/>
        <w:pageBreakBefore w:val="0"/>
        <w:kinsoku/>
        <w:wordWrap/>
        <w:overflowPunct/>
        <w:topLinePunct w:val="0"/>
        <w:autoSpaceDE w:val="0"/>
        <w:autoSpaceDN w:val="0"/>
        <w:bidi w:val="0"/>
        <w:adjustRightInd w:val="0"/>
        <w:snapToGrid/>
        <w:spacing w:line="480" w:lineRule="exact"/>
        <w:ind w:firstLine="602" w:firstLineChars="200"/>
        <w:jc w:val="left"/>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一、项目概况</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南通市体育馆</w:t>
      </w:r>
      <w:r>
        <w:rPr>
          <w:rFonts w:hint="eastAsia" w:ascii="仿宋_GB2312" w:hAnsi="仿宋_GB2312" w:eastAsia="仿宋_GB2312" w:cs="仿宋_GB2312"/>
          <w:color w:val="auto"/>
          <w:kern w:val="0"/>
          <w:sz w:val="30"/>
          <w:szCs w:val="30"/>
          <w:highlight w:val="none"/>
        </w:rPr>
        <w:t>以询价采购的方式确定</w:t>
      </w:r>
      <w:r>
        <w:rPr>
          <w:rFonts w:hint="eastAsia" w:ascii="仿宋_GB2312" w:hAnsi="仿宋_GB2312" w:eastAsia="仿宋_GB2312" w:cs="仿宋_GB2312"/>
          <w:color w:val="auto"/>
          <w:kern w:val="0"/>
          <w:sz w:val="30"/>
          <w:szCs w:val="30"/>
          <w:highlight w:val="none"/>
          <w:lang w:eastAsia="zh-CN"/>
        </w:rPr>
        <w:t>2025年龙舟赛舞美服务采购项目</w:t>
      </w:r>
      <w:r>
        <w:rPr>
          <w:rFonts w:hint="eastAsia" w:ascii="仿宋_GB2312" w:hAnsi="仿宋_GB2312" w:eastAsia="仿宋_GB2312" w:cs="仿宋_GB2312"/>
          <w:color w:val="auto"/>
          <w:kern w:val="0"/>
          <w:sz w:val="30"/>
          <w:szCs w:val="30"/>
          <w:highlight w:val="none"/>
        </w:rPr>
        <w:t>的成交商。</w:t>
      </w:r>
    </w:p>
    <w:p>
      <w:pPr>
        <w:keepNext w:val="0"/>
        <w:keepLines w:val="0"/>
        <w:pageBreakBefore w:val="0"/>
        <w:kinsoku/>
        <w:wordWrap/>
        <w:overflowPunct/>
        <w:topLinePunct w:val="0"/>
        <w:autoSpaceDE w:val="0"/>
        <w:autoSpaceDN w:val="0"/>
        <w:bidi w:val="0"/>
        <w:adjustRightInd w:val="0"/>
        <w:snapToGrid/>
        <w:spacing w:line="480" w:lineRule="exact"/>
        <w:ind w:firstLine="602" w:firstLineChars="200"/>
        <w:jc w:val="left"/>
        <w:textAlignment w:val="auto"/>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二、项目需求</w:t>
      </w:r>
    </w:p>
    <w:p>
      <w:pPr>
        <w:keepNext w:val="0"/>
        <w:keepLines w:val="0"/>
        <w:pageBreakBefore w:val="0"/>
        <w:kinsoku/>
        <w:wordWrap/>
        <w:overflowPunct/>
        <w:topLinePunct w:val="0"/>
        <w:bidi w:val="0"/>
        <w:snapToGrid/>
        <w:spacing w:line="480" w:lineRule="exact"/>
        <w:ind w:firstLine="600" w:firstLineChars="200"/>
        <w:textAlignment w:val="auto"/>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kern w:val="0"/>
          <w:sz w:val="30"/>
          <w:szCs w:val="30"/>
          <w:highlight w:val="none"/>
        </w:rPr>
        <w:t>2025</w:t>
      </w:r>
      <w:r>
        <w:rPr>
          <w:rFonts w:hint="eastAsia" w:ascii="仿宋_GB2312" w:hAnsi="仿宋_GB2312" w:eastAsia="仿宋_GB2312" w:cs="仿宋_GB2312"/>
          <w:color w:val="auto"/>
          <w:kern w:val="0"/>
          <w:sz w:val="30"/>
          <w:szCs w:val="30"/>
          <w:highlight w:val="none"/>
          <w:lang w:eastAsia="zh-CN"/>
        </w:rPr>
        <w:t>年</w:t>
      </w:r>
      <w:r>
        <w:rPr>
          <w:rFonts w:hint="eastAsia" w:ascii="仿宋_GB2312" w:hAnsi="仿宋_GB2312" w:eastAsia="仿宋_GB2312" w:cs="仿宋_GB2312"/>
          <w:color w:val="auto"/>
          <w:kern w:val="0"/>
          <w:sz w:val="30"/>
          <w:szCs w:val="30"/>
          <w:highlight w:val="none"/>
        </w:rPr>
        <w:t>龙舟赛舞美服务采购项目</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详细内容详见附件《项目需求》。</w:t>
      </w:r>
    </w:p>
    <w:p>
      <w:pPr>
        <w:keepNext w:val="0"/>
        <w:keepLines w:val="0"/>
        <w:pageBreakBefore w:val="0"/>
        <w:kinsoku/>
        <w:wordWrap/>
        <w:overflowPunct/>
        <w:topLinePunct w:val="0"/>
        <w:bidi w:val="0"/>
        <w:snapToGrid/>
        <w:spacing w:line="48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三、项目预算</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最高限价</w:t>
      </w:r>
      <w:r>
        <w:rPr>
          <w:rFonts w:hint="eastAsia" w:ascii="仿宋_GB2312" w:hAnsi="仿宋_GB2312" w:eastAsia="仿宋_GB2312" w:cs="仿宋_GB2312"/>
          <w:color w:val="auto"/>
          <w:kern w:val="0"/>
          <w:sz w:val="30"/>
          <w:szCs w:val="30"/>
          <w:highlight w:val="none"/>
          <w:lang w:val="en-US" w:eastAsia="zh-CN"/>
        </w:rPr>
        <w:t>为9.5万</w:t>
      </w:r>
      <w:r>
        <w:rPr>
          <w:rFonts w:hint="eastAsia" w:ascii="仿宋_GB2312" w:hAnsi="仿宋_GB2312" w:eastAsia="仿宋_GB2312" w:cs="仿宋_GB2312"/>
          <w:color w:val="auto"/>
          <w:kern w:val="0"/>
          <w:sz w:val="30"/>
          <w:szCs w:val="30"/>
          <w:highlight w:val="none"/>
        </w:rPr>
        <w:t>元</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且响应报价不得高于</w:t>
      </w:r>
      <w:r>
        <w:rPr>
          <w:rFonts w:hint="eastAsia" w:ascii="仿宋_GB2312" w:hAnsi="仿宋_GB2312" w:eastAsia="仿宋_GB2312" w:cs="仿宋_GB2312"/>
          <w:color w:val="auto"/>
          <w:kern w:val="0"/>
          <w:sz w:val="30"/>
          <w:szCs w:val="30"/>
          <w:highlight w:val="none"/>
        </w:rPr>
        <w:t>最高限价</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报价超过限价的为无效响应报价。</w:t>
      </w:r>
    </w:p>
    <w:p>
      <w:pPr>
        <w:keepNext w:val="0"/>
        <w:keepLines w:val="0"/>
        <w:pageBreakBefore w:val="0"/>
        <w:kinsoku/>
        <w:wordWrap/>
        <w:overflowPunct/>
        <w:topLinePunct w:val="0"/>
        <w:bidi w:val="0"/>
        <w:snapToGrid/>
        <w:spacing w:line="480" w:lineRule="exact"/>
        <w:ind w:firstLine="602" w:firstLineChars="200"/>
        <w:textAlignment w:val="auto"/>
        <w:rPr>
          <w:rFonts w:hint="eastAsia" w:ascii="仿宋_GB2312" w:hAnsi="仿宋_GB2312" w:eastAsia="仿宋_GB2312" w:cs="仿宋_GB2312"/>
          <w:b/>
          <w:bCs/>
          <w:color w:val="auto"/>
          <w:kern w:val="0"/>
          <w:sz w:val="30"/>
          <w:szCs w:val="30"/>
          <w:highlight w:val="none"/>
          <w:lang w:eastAsia="zh-CN"/>
        </w:rPr>
      </w:pPr>
      <w:r>
        <w:rPr>
          <w:rFonts w:hint="eastAsia" w:ascii="仿宋_GB2312" w:hAnsi="仿宋_GB2312" w:eastAsia="仿宋_GB2312" w:cs="仿宋_GB2312"/>
          <w:b/>
          <w:bCs/>
          <w:color w:val="auto"/>
          <w:kern w:val="0"/>
          <w:sz w:val="30"/>
          <w:szCs w:val="30"/>
          <w:highlight w:val="none"/>
        </w:rPr>
        <w:t>四、施工</w:t>
      </w:r>
      <w:r>
        <w:rPr>
          <w:rFonts w:hint="eastAsia" w:ascii="仿宋_GB2312" w:hAnsi="仿宋_GB2312" w:eastAsia="仿宋_GB2312" w:cs="仿宋_GB2312"/>
          <w:b/>
          <w:bCs/>
          <w:color w:val="auto"/>
          <w:kern w:val="0"/>
          <w:sz w:val="30"/>
          <w:szCs w:val="30"/>
          <w:highlight w:val="none"/>
          <w:lang w:val="en-US" w:eastAsia="zh-CN"/>
        </w:rPr>
        <w:t>时间</w:t>
      </w:r>
    </w:p>
    <w:p>
      <w:pPr>
        <w:keepNext w:val="0"/>
        <w:keepLines w:val="0"/>
        <w:pageBreakBefore w:val="0"/>
        <w:kinsoku/>
        <w:wordWrap/>
        <w:overflowPunct/>
        <w:topLinePunct w:val="0"/>
        <w:bidi w:val="0"/>
        <w:snapToGrid/>
        <w:spacing w:line="480" w:lineRule="exact"/>
        <w:ind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rPr>
        <w:t>进场时间：2025年5月30日</w:t>
      </w:r>
      <w:r>
        <w:rPr>
          <w:rFonts w:hint="eastAsia" w:ascii="仿宋_GB2312" w:hAnsi="仿宋_GB2312" w:eastAsia="仿宋_GB2312" w:cs="仿宋_GB2312"/>
          <w:color w:val="auto"/>
          <w:kern w:val="0"/>
          <w:sz w:val="30"/>
          <w:szCs w:val="30"/>
          <w:highlight w:val="none"/>
          <w:lang w:val="en-US" w:eastAsia="zh-CN"/>
        </w:rPr>
        <w:t>上午9:00。</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rPr>
        <w:t>活动时间：2025年5月31日-6月1日</w:t>
      </w:r>
      <w:r>
        <w:rPr>
          <w:rFonts w:hint="eastAsia" w:ascii="仿宋_GB2312" w:hAnsi="仿宋_GB2312" w:eastAsia="仿宋_GB2312" w:cs="仿宋_GB2312"/>
          <w:color w:val="auto"/>
          <w:kern w:val="0"/>
          <w:sz w:val="30"/>
          <w:szCs w:val="30"/>
          <w:highlight w:val="none"/>
          <w:lang w:eastAsia="zh-CN"/>
        </w:rPr>
        <w:t>。</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按采购人要求在规定时间内完成现场舞美搭建布置</w:t>
      </w:r>
      <w:r>
        <w:rPr>
          <w:rFonts w:hint="eastAsia" w:ascii="仿宋_GB2312" w:hAnsi="仿宋_GB2312" w:eastAsia="仿宋_GB2312" w:cs="仿宋_GB2312"/>
          <w:color w:val="auto"/>
          <w:kern w:val="0"/>
          <w:sz w:val="30"/>
          <w:szCs w:val="30"/>
          <w:highlight w:val="none"/>
        </w:rPr>
        <w:t>等，满足比赛要求，并通过</w:t>
      </w:r>
      <w:r>
        <w:rPr>
          <w:rFonts w:hint="eastAsia" w:ascii="仿宋_GB2312" w:hAnsi="仿宋_GB2312" w:eastAsia="仿宋_GB2312" w:cs="仿宋_GB2312"/>
          <w:color w:val="auto"/>
          <w:kern w:val="0"/>
          <w:sz w:val="30"/>
          <w:szCs w:val="30"/>
          <w:highlight w:val="none"/>
          <w:lang w:val="en-US" w:eastAsia="zh-CN"/>
        </w:rPr>
        <w:t>采购人</w:t>
      </w:r>
      <w:r>
        <w:rPr>
          <w:rFonts w:hint="eastAsia" w:ascii="仿宋_GB2312" w:hAnsi="仿宋_GB2312" w:eastAsia="仿宋_GB2312" w:cs="仿宋_GB2312"/>
          <w:color w:val="auto"/>
          <w:kern w:val="0"/>
          <w:sz w:val="30"/>
          <w:szCs w:val="30"/>
          <w:highlight w:val="none"/>
        </w:rPr>
        <w:t>验收。</w:t>
      </w:r>
    </w:p>
    <w:p>
      <w:pPr>
        <w:keepNext w:val="0"/>
        <w:keepLines w:val="0"/>
        <w:pageBreakBefore w:val="0"/>
        <w:kinsoku/>
        <w:wordWrap/>
        <w:overflowPunct/>
        <w:topLinePunct w:val="0"/>
        <w:bidi w:val="0"/>
        <w:snapToGrid/>
        <w:spacing w:line="48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五、评标方法（价格单因素）</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本项目采用最低评标价法评审，即满足采购项目要求且投标报价最低的为成交供应商。超过预算的为无效报价。</w:t>
      </w:r>
    </w:p>
    <w:p>
      <w:pPr>
        <w:keepNext w:val="0"/>
        <w:keepLines w:val="0"/>
        <w:pageBreakBefore w:val="0"/>
        <w:kinsoku/>
        <w:wordWrap/>
        <w:overflowPunct/>
        <w:topLinePunct w:val="0"/>
        <w:bidi w:val="0"/>
        <w:snapToGrid/>
        <w:spacing w:line="480" w:lineRule="exact"/>
        <w:ind w:firstLine="602" w:firstLineChars="200"/>
        <w:textAlignment w:val="auto"/>
        <w:rPr>
          <w:rFonts w:hint="eastAsia" w:ascii="仿宋_GB2312" w:hAnsi="仿宋_GB2312" w:eastAsia="仿宋_GB2312" w:cs="仿宋_GB2312"/>
          <w:b/>
          <w:color w:val="auto"/>
          <w:kern w:val="0"/>
          <w:sz w:val="30"/>
          <w:szCs w:val="30"/>
          <w:highlight w:val="none"/>
        </w:rPr>
      </w:pPr>
      <w:r>
        <w:rPr>
          <w:rFonts w:hint="eastAsia" w:ascii="仿宋_GB2312" w:hAnsi="仿宋_GB2312" w:eastAsia="仿宋_GB2312" w:cs="仿宋_GB2312"/>
          <w:b/>
          <w:color w:val="auto"/>
          <w:kern w:val="0"/>
          <w:sz w:val="30"/>
          <w:szCs w:val="30"/>
          <w:highlight w:val="none"/>
        </w:rPr>
        <w:t>六、履约保证金</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无</w:t>
      </w:r>
    </w:p>
    <w:p>
      <w:pPr>
        <w:keepNext w:val="0"/>
        <w:keepLines w:val="0"/>
        <w:pageBreakBefore w:val="0"/>
        <w:kinsoku/>
        <w:wordWrap/>
        <w:overflowPunct/>
        <w:topLinePunct w:val="0"/>
        <w:bidi w:val="0"/>
        <w:snapToGrid/>
        <w:spacing w:line="48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七、投标供应商资格要求</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（一）投标供应商具有有效的营业执照及税务登记证；或者是三证合一的营业执照。</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（二）须提供符合《</w:t>
      </w:r>
      <w:r>
        <w:rPr>
          <w:rFonts w:hint="eastAsia" w:ascii="仿宋_GB2312" w:hAnsi="仿宋_GB2312" w:eastAsia="仿宋_GB2312" w:cs="仿宋_GB2312"/>
          <w:color w:val="auto"/>
          <w:sz w:val="30"/>
          <w:szCs w:val="30"/>
          <w:highlight w:val="none"/>
        </w:rPr>
        <w:t>中华人民共和国政府采购法</w:t>
      </w:r>
      <w:r>
        <w:rPr>
          <w:rFonts w:hint="eastAsia" w:ascii="仿宋_GB2312" w:hAnsi="仿宋_GB2312" w:eastAsia="仿宋_GB2312" w:cs="仿宋_GB2312"/>
          <w:color w:val="auto"/>
          <w:kern w:val="0"/>
          <w:sz w:val="30"/>
          <w:szCs w:val="30"/>
          <w:highlight w:val="none"/>
        </w:rPr>
        <w:t>》第二十二条规定的声明函（加盖单位公章）。</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rPr>
        <w:t>（三）提供相应经营范围的舞台搭建相关资质证书，灯光、音响、视频设备租赁案例，灯光、音响等技术人员提供证书的复印件</w:t>
      </w:r>
      <w:r>
        <w:rPr>
          <w:rFonts w:hint="eastAsia" w:ascii="仿宋_GB2312" w:hAnsi="仿宋_GB2312" w:eastAsia="仿宋_GB2312" w:cs="仿宋_GB2312"/>
          <w:color w:val="auto"/>
          <w:kern w:val="0"/>
          <w:sz w:val="30"/>
          <w:szCs w:val="30"/>
          <w:highlight w:val="none"/>
          <w:lang w:eastAsia="zh-CN"/>
        </w:rPr>
        <w:t>。</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val="en-US" w:eastAsia="zh-CN"/>
        </w:rPr>
        <w:t>四</w:t>
      </w:r>
      <w:r>
        <w:rPr>
          <w:rFonts w:hint="eastAsia" w:ascii="仿宋_GB2312" w:hAnsi="仿宋_GB2312" w:eastAsia="仿宋_GB2312" w:cs="仿宋_GB2312"/>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rPr>
        <w:t>本项目不接受联合体投标，成交供应商不得分包或转包。</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五</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sz w:val="30"/>
          <w:szCs w:val="30"/>
          <w:highlight w:val="none"/>
        </w:rPr>
        <w:t>参加询价的供应商负责人为同一人或者存在控股、管理关系的不同单位，不得同时参加询价活动。</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kern w:val="0"/>
          <w:sz w:val="30"/>
          <w:szCs w:val="30"/>
          <w:highlight w:val="none"/>
          <w:lang w:val="en-US" w:eastAsia="zh-CN"/>
        </w:rPr>
        <w:t>六</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color w:val="auto"/>
          <w:sz w:val="30"/>
          <w:szCs w:val="30"/>
          <w:highlight w:val="none"/>
        </w:rPr>
        <w:t>请供应商对照资格要求，如不符合要求，无意或故意参与询价的，所产生的一切后果由供应商承担。</w:t>
      </w:r>
    </w:p>
    <w:p>
      <w:pPr>
        <w:keepNext w:val="0"/>
        <w:keepLines w:val="0"/>
        <w:pageBreakBefore w:val="0"/>
        <w:kinsoku/>
        <w:wordWrap/>
        <w:overflowPunct/>
        <w:topLinePunct w:val="0"/>
        <w:bidi w:val="0"/>
        <w:snapToGrid/>
        <w:spacing w:line="48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八、付款方式</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项目</w:t>
      </w:r>
      <w:r>
        <w:rPr>
          <w:rFonts w:hint="eastAsia" w:ascii="仿宋_GB2312" w:hAnsi="仿宋_GB2312" w:eastAsia="仿宋_GB2312" w:cs="仿宋_GB2312"/>
          <w:color w:val="auto"/>
          <w:sz w:val="30"/>
          <w:szCs w:val="30"/>
          <w:highlight w:val="none"/>
        </w:rPr>
        <w:t>布置</w:t>
      </w:r>
      <w:r>
        <w:rPr>
          <w:rFonts w:hint="eastAsia" w:ascii="仿宋_GB2312" w:hAnsi="仿宋_GB2312" w:eastAsia="仿宋_GB2312" w:cs="仿宋_GB2312"/>
          <w:color w:val="auto"/>
          <w:sz w:val="30"/>
          <w:szCs w:val="30"/>
          <w:highlight w:val="none"/>
          <w:lang w:val="en-US" w:eastAsia="zh-CN"/>
        </w:rPr>
        <w:t>搭建经采购人验收合格，在</w:t>
      </w:r>
      <w:r>
        <w:rPr>
          <w:rFonts w:hint="eastAsia" w:ascii="仿宋_GB2312" w:hAnsi="仿宋_GB2312" w:eastAsia="仿宋_GB2312" w:cs="仿宋_GB2312"/>
          <w:color w:val="auto"/>
          <w:sz w:val="30"/>
          <w:szCs w:val="30"/>
          <w:highlight w:val="none"/>
        </w:rPr>
        <w:t>活动结束后一次性付清合同价的全部款项（需提供发票）。</w:t>
      </w:r>
    </w:p>
    <w:p>
      <w:pPr>
        <w:keepNext w:val="0"/>
        <w:keepLines w:val="0"/>
        <w:pageBreakBefore w:val="0"/>
        <w:kinsoku/>
        <w:wordWrap/>
        <w:overflowPunct/>
        <w:topLinePunct w:val="0"/>
        <w:bidi w:val="0"/>
        <w:snapToGrid/>
        <w:spacing w:line="48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九、编制报价函要求</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（一）报价函须经法定代表人或其授权代表签字、盖章。</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（二）本项目报价（以人民币计价）包含项目深化设计服务和制作费、设备购置或租赁费、设备搬运和安装调试费、</w:t>
      </w:r>
      <w:r>
        <w:rPr>
          <w:rFonts w:hint="eastAsia" w:ascii="仿宋_GB2312" w:hAnsi="仿宋_GB2312" w:eastAsia="仿宋_GB2312" w:cs="仿宋_GB2312"/>
          <w:color w:val="auto"/>
          <w:kern w:val="0"/>
          <w:sz w:val="30"/>
          <w:szCs w:val="30"/>
          <w:highlight w:val="none"/>
          <w:lang w:val="en-US" w:eastAsia="zh-CN"/>
        </w:rPr>
        <w:t>技术</w:t>
      </w:r>
      <w:r>
        <w:rPr>
          <w:rFonts w:hint="eastAsia" w:ascii="仿宋_GB2312" w:hAnsi="仿宋_GB2312" w:eastAsia="仿宋_GB2312" w:cs="仿宋_GB2312"/>
          <w:color w:val="auto"/>
          <w:kern w:val="0"/>
          <w:sz w:val="30"/>
          <w:szCs w:val="30"/>
          <w:highlight w:val="none"/>
        </w:rPr>
        <w:t>人员服务费、不可预见费、</w:t>
      </w:r>
      <w:r>
        <w:rPr>
          <w:rFonts w:hint="eastAsia" w:ascii="仿宋_GB2312" w:hAnsi="仿宋_GB2312" w:eastAsia="仿宋_GB2312" w:cs="仿宋_GB2312"/>
          <w:color w:val="auto"/>
          <w:kern w:val="0"/>
          <w:sz w:val="30"/>
          <w:szCs w:val="30"/>
          <w:highlight w:val="none"/>
          <w:lang w:val="en-US" w:eastAsia="zh-CN"/>
        </w:rPr>
        <w:t>拆装费</w:t>
      </w:r>
      <w:r>
        <w:rPr>
          <w:rFonts w:hint="eastAsia" w:ascii="仿宋_GB2312" w:hAnsi="仿宋_GB2312" w:eastAsia="仿宋_GB2312" w:cs="仿宋_GB2312"/>
          <w:color w:val="auto"/>
          <w:kern w:val="0"/>
          <w:sz w:val="30"/>
          <w:szCs w:val="30"/>
          <w:highlight w:val="none"/>
        </w:rPr>
        <w:t>及相关劳务支出等工作所发生的全部费用以及供应商企业利润、税金和政策性文件规定、合同包含的所有风险及承诺完成本项目需求工作所需的一切费用。</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（三）一次报定的报价为成交价。成交供应商的成交价在合同实施期间不因市场变化因素而变动。</w:t>
      </w:r>
    </w:p>
    <w:p>
      <w:pPr>
        <w:keepNext w:val="0"/>
        <w:keepLines w:val="0"/>
        <w:pageBreakBefore w:val="0"/>
        <w:widowControl/>
        <w:kinsoku/>
        <w:wordWrap/>
        <w:overflowPunct/>
        <w:topLinePunct w:val="0"/>
        <w:bidi w:val="0"/>
        <w:snapToGrid/>
        <w:spacing w:line="480" w:lineRule="exact"/>
        <w:ind w:firstLine="602" w:firstLineChars="200"/>
        <w:jc w:val="left"/>
        <w:textAlignment w:val="auto"/>
        <w:rPr>
          <w:rFonts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十、争议解决方式</w:t>
      </w:r>
    </w:p>
    <w:p>
      <w:pPr>
        <w:keepNext w:val="0"/>
        <w:keepLines w:val="0"/>
        <w:pageBreakBefore w:val="0"/>
        <w:widowControl/>
        <w:kinsoku/>
        <w:wordWrap/>
        <w:overflowPunct/>
        <w:topLinePunct w:val="0"/>
        <w:bidi w:val="0"/>
        <w:snapToGrid/>
        <w:spacing w:line="480" w:lineRule="exact"/>
        <w:ind w:firstLine="600" w:firstLineChars="200"/>
        <w:jc w:val="left"/>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协商解决，协商不成，提交甲方所在地法院解决。</w:t>
      </w:r>
    </w:p>
    <w:p>
      <w:pPr>
        <w:keepNext w:val="0"/>
        <w:keepLines w:val="0"/>
        <w:pageBreakBefore w:val="0"/>
        <w:kinsoku/>
        <w:wordWrap/>
        <w:overflowPunct/>
        <w:topLinePunct w:val="0"/>
        <w:bidi w:val="0"/>
        <w:snapToGrid/>
        <w:spacing w:line="48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十一、</w:t>
      </w:r>
      <w:r>
        <w:rPr>
          <w:rFonts w:hint="eastAsia" w:ascii="仿宋_GB2312" w:hAnsi="仿宋_GB2312" w:eastAsia="仿宋_GB2312" w:cs="仿宋_GB2312"/>
          <w:b/>
          <w:bCs/>
          <w:color w:val="auto"/>
          <w:sz w:val="30"/>
          <w:szCs w:val="30"/>
          <w:highlight w:val="none"/>
        </w:rPr>
        <w:t>投标供应商需提交的报价文件要求及邮寄方式、地址</w:t>
      </w:r>
    </w:p>
    <w:p>
      <w:pPr>
        <w:keepNext w:val="0"/>
        <w:keepLines w:val="0"/>
        <w:pageBreakBefore w:val="0"/>
        <w:widowControl/>
        <w:kinsoku/>
        <w:wordWrap/>
        <w:overflowPunct/>
        <w:topLinePunct w:val="0"/>
        <w:bidi w:val="0"/>
        <w:snapToGrid/>
        <w:spacing w:line="480" w:lineRule="exact"/>
        <w:ind w:firstLine="600" w:firstLineChars="200"/>
        <w:jc w:val="left"/>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（一）报价文件材料</w:t>
      </w:r>
    </w:p>
    <w:p>
      <w:pPr>
        <w:keepNext w:val="0"/>
        <w:keepLines w:val="0"/>
        <w:pageBreakBefore w:val="0"/>
        <w:widowControl/>
        <w:kinsoku/>
        <w:wordWrap/>
        <w:overflowPunct/>
        <w:topLinePunct w:val="0"/>
        <w:bidi w:val="0"/>
        <w:snapToGrid/>
        <w:spacing w:line="480" w:lineRule="exact"/>
        <w:ind w:firstLine="600" w:firstLineChars="200"/>
        <w:jc w:val="left"/>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1.需提供营业证照复印件加盖公章；</w:t>
      </w:r>
    </w:p>
    <w:p>
      <w:pPr>
        <w:keepNext w:val="0"/>
        <w:keepLines w:val="0"/>
        <w:pageBreakBefore w:val="0"/>
        <w:widowControl/>
        <w:kinsoku/>
        <w:wordWrap/>
        <w:overflowPunct/>
        <w:topLinePunct w:val="0"/>
        <w:bidi w:val="0"/>
        <w:snapToGrid/>
        <w:spacing w:line="480" w:lineRule="exact"/>
        <w:ind w:firstLine="600" w:firstLineChars="200"/>
        <w:jc w:val="left"/>
        <w:textAlignment w:val="auto"/>
        <w:rPr>
          <w:rFonts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2.符合《中华人民共和国政府采购法》第二十二条的规定的声明函（格式见附件）。</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3.提供相应经营范围的舞台搭建相关资质证书，灯光、音响、视频设备租赁案例，灯光、音响等技术人员提供证书的复印件</w:t>
      </w:r>
      <w:r>
        <w:rPr>
          <w:rFonts w:hint="eastAsia" w:ascii="仿宋_GB2312" w:hAnsi="仿宋_GB2312" w:eastAsia="仿宋_GB2312" w:cs="仿宋_GB2312"/>
          <w:color w:val="auto"/>
          <w:kern w:val="0"/>
          <w:sz w:val="30"/>
          <w:szCs w:val="30"/>
          <w:highlight w:val="none"/>
          <w:lang w:eastAsia="zh-CN"/>
        </w:rPr>
        <w:t>。</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val="en-US" w:eastAsia="zh-CN"/>
        </w:rPr>
        <w:t>4.</w:t>
      </w:r>
      <w:r>
        <w:rPr>
          <w:rFonts w:hint="eastAsia" w:ascii="仿宋_GB2312" w:hAnsi="仿宋_GB2312" w:eastAsia="仿宋_GB2312" w:cs="仿宋_GB2312"/>
          <w:color w:val="auto"/>
          <w:kern w:val="0"/>
          <w:sz w:val="30"/>
          <w:szCs w:val="30"/>
          <w:highlight w:val="none"/>
        </w:rPr>
        <w:t>询价响应报价函加盖单位公章。</w:t>
      </w:r>
    </w:p>
    <w:p>
      <w:pPr>
        <w:keepNext w:val="0"/>
        <w:keepLines w:val="0"/>
        <w:pageBreakBefore w:val="0"/>
        <w:kinsoku/>
        <w:wordWrap/>
        <w:overflowPunct/>
        <w:topLinePunct w:val="0"/>
        <w:bidi w:val="0"/>
        <w:snapToGrid/>
        <w:spacing w:line="480" w:lineRule="exact"/>
        <w:ind w:firstLine="600" w:firstLineChars="200"/>
        <w:textAlignment w:val="auto"/>
        <w:rPr>
          <w:rFonts w:hint="default"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5.供应商认为需要提供的其他材料。</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（二）邮寄方式：请用顺丰（或EMS）邮寄方式（密封加盖公章）。</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（三）邮寄地址：南通市青年西路80号市体育馆、欧阳小怀收；联系电话：13906292866。</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（四）</w:t>
      </w:r>
      <w:r>
        <w:rPr>
          <w:rFonts w:hint="eastAsia" w:ascii="仿宋_GB2312" w:hAnsi="仿宋_GB2312" w:eastAsia="仿宋_GB2312" w:cs="仿宋_GB2312"/>
          <w:color w:val="auto"/>
          <w:sz w:val="30"/>
          <w:szCs w:val="30"/>
          <w:highlight w:val="none"/>
        </w:rPr>
        <w:t>报价文件接收截止时间：</w:t>
      </w:r>
      <w:r>
        <w:rPr>
          <w:rFonts w:hint="eastAsia" w:ascii="仿宋_GB2312" w:hAnsi="仿宋_GB2312" w:eastAsia="仿宋_GB2312" w:cs="仿宋_GB2312"/>
          <w:color w:val="auto"/>
          <w:kern w:val="0"/>
          <w:sz w:val="30"/>
          <w:szCs w:val="30"/>
          <w:highlight w:val="none"/>
        </w:rPr>
        <w:t xml:space="preserve"> 2025年</w:t>
      </w:r>
      <w:r>
        <w:rPr>
          <w:rFonts w:hint="eastAsia" w:ascii="仿宋_GB2312" w:hAnsi="仿宋_GB2312" w:eastAsia="仿宋_GB2312" w:cs="仿宋_GB2312"/>
          <w:color w:val="auto"/>
          <w:kern w:val="0"/>
          <w:sz w:val="30"/>
          <w:szCs w:val="30"/>
          <w:highlight w:val="none"/>
          <w:lang w:val="en-US" w:eastAsia="zh-CN"/>
        </w:rPr>
        <w:t>05</w:t>
      </w:r>
      <w:r>
        <w:rPr>
          <w:rFonts w:hint="eastAsia" w:ascii="仿宋_GB2312" w:hAnsi="仿宋_GB2312" w:eastAsia="仿宋_GB2312" w:cs="仿宋_GB2312"/>
          <w:color w:val="auto"/>
          <w:kern w:val="0"/>
          <w:sz w:val="30"/>
          <w:szCs w:val="30"/>
          <w:highlight w:val="none"/>
        </w:rPr>
        <w:t>月</w:t>
      </w:r>
      <w:r>
        <w:rPr>
          <w:rFonts w:hint="eastAsia" w:ascii="仿宋_GB2312" w:hAnsi="仿宋_GB2312" w:eastAsia="仿宋_GB2312" w:cs="仿宋_GB2312"/>
          <w:color w:val="auto"/>
          <w:kern w:val="0"/>
          <w:sz w:val="30"/>
          <w:szCs w:val="30"/>
          <w:highlight w:val="none"/>
          <w:lang w:val="en-US" w:eastAsia="zh-CN"/>
        </w:rPr>
        <w:t>22</w:t>
      </w:r>
      <w:r>
        <w:rPr>
          <w:rFonts w:hint="eastAsia" w:ascii="仿宋_GB2312" w:hAnsi="仿宋_GB2312" w:eastAsia="仿宋_GB2312" w:cs="仿宋_GB2312"/>
          <w:color w:val="auto"/>
          <w:kern w:val="0"/>
          <w:sz w:val="30"/>
          <w:szCs w:val="30"/>
          <w:highlight w:val="none"/>
        </w:rPr>
        <w:t>日</w:t>
      </w:r>
      <w:r>
        <w:rPr>
          <w:rFonts w:hint="eastAsia" w:ascii="仿宋_GB2312" w:hAnsi="仿宋_GB2312" w:eastAsia="仿宋_GB2312" w:cs="仿宋_GB2312"/>
          <w:color w:val="auto"/>
          <w:kern w:val="0"/>
          <w:sz w:val="30"/>
          <w:szCs w:val="30"/>
          <w:highlight w:val="none"/>
          <w:lang w:val="en-US" w:eastAsia="zh-CN"/>
        </w:rPr>
        <w:t>14</w:t>
      </w:r>
      <w:r>
        <w:rPr>
          <w:rFonts w:hint="eastAsia" w:ascii="仿宋_GB2312" w:hAnsi="仿宋_GB2312" w:eastAsia="仿宋_GB2312" w:cs="仿宋_GB2312"/>
          <w:color w:val="auto"/>
          <w:kern w:val="0"/>
          <w:sz w:val="30"/>
          <w:szCs w:val="30"/>
          <w:highlight w:val="none"/>
        </w:rPr>
        <w:t>时00分。</w:t>
      </w:r>
    </w:p>
    <w:p>
      <w:pPr>
        <w:keepNext w:val="0"/>
        <w:keepLines w:val="0"/>
        <w:pageBreakBefore w:val="0"/>
        <w:kinsoku/>
        <w:wordWrap/>
        <w:overflowPunct/>
        <w:topLinePunct w:val="0"/>
        <w:bidi w:val="0"/>
        <w:snapToGrid/>
        <w:spacing w:line="480" w:lineRule="exact"/>
        <w:ind w:firstLine="602" w:firstLineChars="200"/>
        <w:textAlignment w:val="auto"/>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备注：</w:t>
      </w:r>
      <w:r>
        <w:rPr>
          <w:rFonts w:hint="eastAsia" w:ascii="仿宋_GB2312" w:hAnsi="仿宋_GB2312" w:eastAsia="仿宋_GB2312" w:cs="仿宋_GB2312"/>
          <w:b/>
          <w:bCs/>
          <w:color w:val="auto"/>
          <w:kern w:val="0"/>
          <w:sz w:val="30"/>
          <w:szCs w:val="30"/>
          <w:highlight w:val="none"/>
          <w:lang w:val="en-US" w:eastAsia="zh-CN"/>
        </w:rPr>
        <w:t>在</w:t>
      </w:r>
      <w:r>
        <w:rPr>
          <w:rFonts w:hint="eastAsia" w:ascii="仿宋_GB2312" w:hAnsi="仿宋_GB2312" w:eastAsia="仿宋_GB2312" w:cs="仿宋_GB2312"/>
          <w:b/>
          <w:bCs/>
          <w:color w:val="auto"/>
          <w:kern w:val="0"/>
          <w:sz w:val="30"/>
          <w:szCs w:val="30"/>
          <w:highlight w:val="none"/>
        </w:rPr>
        <w:t>邮寄</w:t>
      </w:r>
      <w:r>
        <w:rPr>
          <w:rFonts w:hint="eastAsia" w:ascii="仿宋_GB2312" w:hAnsi="仿宋_GB2312" w:eastAsia="仿宋_GB2312" w:cs="仿宋_GB2312"/>
          <w:b/>
          <w:bCs/>
          <w:color w:val="auto"/>
          <w:kern w:val="0"/>
          <w:sz w:val="30"/>
          <w:szCs w:val="30"/>
          <w:highlight w:val="none"/>
          <w:lang w:eastAsia="zh-CN"/>
        </w:rPr>
        <w:t>（</w:t>
      </w:r>
      <w:r>
        <w:rPr>
          <w:rFonts w:hint="eastAsia" w:ascii="仿宋_GB2312" w:hAnsi="仿宋_GB2312" w:eastAsia="仿宋_GB2312" w:cs="仿宋_GB2312"/>
          <w:b/>
          <w:bCs/>
          <w:color w:val="auto"/>
          <w:kern w:val="0"/>
          <w:sz w:val="30"/>
          <w:szCs w:val="30"/>
          <w:highlight w:val="none"/>
          <w:lang w:val="en-US" w:eastAsia="zh-CN"/>
        </w:rPr>
        <w:t>快递</w:t>
      </w:r>
      <w:r>
        <w:rPr>
          <w:rFonts w:hint="eastAsia" w:ascii="仿宋_GB2312" w:hAnsi="仿宋_GB2312" w:eastAsia="仿宋_GB2312" w:cs="仿宋_GB2312"/>
          <w:b/>
          <w:bCs/>
          <w:color w:val="auto"/>
          <w:kern w:val="0"/>
          <w:sz w:val="30"/>
          <w:szCs w:val="30"/>
          <w:highlight w:val="none"/>
          <w:lang w:eastAsia="zh-CN"/>
        </w:rPr>
        <w:t>）</w:t>
      </w:r>
      <w:r>
        <w:rPr>
          <w:rFonts w:hint="eastAsia" w:ascii="仿宋_GB2312" w:hAnsi="仿宋_GB2312" w:eastAsia="仿宋_GB2312" w:cs="仿宋_GB2312"/>
          <w:b/>
          <w:bCs/>
          <w:color w:val="auto"/>
          <w:kern w:val="0"/>
          <w:sz w:val="30"/>
          <w:szCs w:val="30"/>
          <w:highlight w:val="none"/>
        </w:rPr>
        <w:t>外包装上，请标注投标项目名称。</w:t>
      </w:r>
    </w:p>
    <w:p>
      <w:pPr>
        <w:keepNext w:val="0"/>
        <w:keepLines w:val="0"/>
        <w:pageBreakBefore w:val="0"/>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 xml:space="preserve">                                      </w:t>
      </w:r>
    </w:p>
    <w:p>
      <w:pPr>
        <w:keepNext w:val="0"/>
        <w:keepLines w:val="0"/>
        <w:pageBreakBefore w:val="0"/>
        <w:kinsoku/>
        <w:wordWrap/>
        <w:overflowPunct/>
        <w:topLinePunct w:val="0"/>
        <w:bidi w:val="0"/>
        <w:snapToGrid/>
        <w:spacing w:line="480" w:lineRule="exact"/>
        <w:ind w:firstLine="5700" w:firstLineChars="1900"/>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lang w:eastAsia="zh-CN"/>
        </w:rPr>
        <w:t>南通市体育馆</w:t>
      </w:r>
      <w:r>
        <w:rPr>
          <w:rFonts w:hint="eastAsia" w:ascii="仿宋_GB2312" w:hAnsi="仿宋_GB2312" w:eastAsia="仿宋_GB2312" w:cs="仿宋_GB2312"/>
          <w:color w:val="auto"/>
          <w:kern w:val="0"/>
          <w:sz w:val="30"/>
          <w:szCs w:val="30"/>
          <w:highlight w:val="none"/>
        </w:rPr>
        <w:t xml:space="preserve">    </w:t>
      </w:r>
    </w:p>
    <w:p>
      <w:pPr>
        <w:keepNext w:val="0"/>
        <w:keepLines w:val="0"/>
        <w:pageBreakBefore w:val="0"/>
        <w:kinsoku/>
        <w:wordWrap/>
        <w:overflowPunct/>
        <w:topLinePunct w:val="0"/>
        <w:bidi w:val="0"/>
        <w:snapToGrid/>
        <w:spacing w:line="480" w:lineRule="exact"/>
        <w:ind w:firstLine="600" w:firstLineChars="200"/>
        <w:jc w:val="center"/>
        <w:textAlignment w:val="auto"/>
        <w:rPr>
          <w:rFonts w:hint="eastAsia" w:ascii="方正仿宋_GBK" w:hAnsi="方正仿宋_GBK" w:eastAsia="方正仿宋_GBK" w:cs="方正仿宋_GBK"/>
          <w:color w:val="auto"/>
          <w:kern w:val="0"/>
          <w:sz w:val="28"/>
          <w:szCs w:val="28"/>
          <w:highlight w:val="yellow"/>
        </w:rPr>
      </w:pPr>
      <w:r>
        <w:rPr>
          <w:rFonts w:hint="eastAsia" w:ascii="仿宋_GB2312" w:hAnsi="仿宋_GB2312" w:eastAsia="仿宋_GB2312" w:cs="仿宋_GB2312"/>
          <w:color w:val="auto"/>
          <w:kern w:val="0"/>
          <w:sz w:val="30"/>
          <w:szCs w:val="30"/>
          <w:highlight w:val="none"/>
          <w:lang w:val="en-US" w:eastAsia="zh-CN"/>
        </w:rPr>
        <w:t xml:space="preserve">                            </w:t>
      </w:r>
      <w:r>
        <w:rPr>
          <w:rFonts w:hint="eastAsia" w:ascii="仿宋_GB2312" w:hAnsi="仿宋_GB2312" w:eastAsia="仿宋_GB2312" w:cs="仿宋_GB2312"/>
          <w:color w:val="auto"/>
          <w:kern w:val="0"/>
          <w:sz w:val="30"/>
          <w:szCs w:val="30"/>
          <w:highlight w:val="none"/>
          <w:lang w:eastAsia="zh-CN"/>
        </w:rPr>
        <w:t>2025年</w:t>
      </w:r>
      <w:r>
        <w:rPr>
          <w:rFonts w:hint="eastAsia" w:ascii="仿宋_GB2312" w:hAnsi="仿宋_GB2312" w:eastAsia="仿宋_GB2312" w:cs="仿宋_GB2312"/>
          <w:color w:val="auto"/>
          <w:kern w:val="0"/>
          <w:sz w:val="30"/>
          <w:szCs w:val="30"/>
          <w:highlight w:val="none"/>
          <w:lang w:val="en-US" w:eastAsia="zh-CN"/>
        </w:rPr>
        <w:t>5</w:t>
      </w:r>
      <w:r>
        <w:rPr>
          <w:rFonts w:hint="eastAsia" w:ascii="仿宋_GB2312" w:hAnsi="仿宋_GB2312" w:eastAsia="仿宋_GB2312" w:cs="仿宋_GB2312"/>
          <w:color w:val="auto"/>
          <w:kern w:val="0"/>
          <w:sz w:val="30"/>
          <w:szCs w:val="30"/>
          <w:highlight w:val="none"/>
          <w:lang w:eastAsia="zh-CN"/>
        </w:rPr>
        <w:t>月</w:t>
      </w:r>
      <w:r>
        <w:rPr>
          <w:rFonts w:hint="eastAsia" w:ascii="仿宋_GB2312" w:hAnsi="仿宋_GB2312" w:eastAsia="仿宋_GB2312" w:cs="仿宋_GB2312"/>
          <w:color w:val="auto"/>
          <w:kern w:val="0"/>
          <w:sz w:val="30"/>
          <w:szCs w:val="30"/>
          <w:highlight w:val="none"/>
          <w:lang w:val="en-US" w:eastAsia="zh-CN"/>
        </w:rPr>
        <w:t>19</w:t>
      </w:r>
      <w:r>
        <w:rPr>
          <w:rFonts w:hint="eastAsia" w:ascii="仿宋_GB2312" w:hAnsi="仿宋_GB2312" w:eastAsia="仿宋_GB2312" w:cs="仿宋_GB2312"/>
          <w:color w:val="auto"/>
          <w:kern w:val="0"/>
          <w:sz w:val="30"/>
          <w:szCs w:val="30"/>
          <w:highlight w:val="none"/>
          <w:lang w:eastAsia="zh-CN"/>
        </w:rPr>
        <w:t xml:space="preserve">日 </w:t>
      </w:r>
    </w:p>
    <w:p>
      <w:pPr>
        <w:keepNext w:val="0"/>
        <w:keepLines w:val="0"/>
        <w:pageBreakBefore w:val="0"/>
        <w:widowControl/>
        <w:kinsoku/>
        <w:wordWrap/>
        <w:overflowPunct/>
        <w:topLinePunct w:val="0"/>
        <w:bidi w:val="0"/>
        <w:snapToGrid/>
        <w:spacing w:line="48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br w:type="page"/>
      </w:r>
      <w:r>
        <w:rPr>
          <w:rFonts w:hint="eastAsia" w:ascii="仿宋_GB2312" w:hAnsi="仿宋_GB2312" w:eastAsia="仿宋_GB2312" w:cs="仿宋_GB2312"/>
          <w:color w:val="auto"/>
          <w:sz w:val="30"/>
          <w:szCs w:val="30"/>
          <w:highlight w:val="none"/>
        </w:rPr>
        <w:t>附件1</w:t>
      </w:r>
    </w:p>
    <w:p>
      <w:pPr>
        <w:spacing w:line="480" w:lineRule="exact"/>
        <w:ind w:firstLine="602" w:firstLineChars="200"/>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投标人符合《中华人民共和国政府采购法》第二十二条规定条件的声明函</w:t>
      </w:r>
    </w:p>
    <w:p>
      <w:pPr>
        <w:widowControl/>
        <w:jc w:val="left"/>
        <w:rPr>
          <w:rFonts w:hint="eastAsia" w:ascii="宋体" w:hAnsi="宋体" w:cs="宋体"/>
          <w:b/>
          <w:bCs/>
          <w:color w:val="auto"/>
          <w:sz w:val="24"/>
          <w:szCs w:val="24"/>
          <w:highlight w:val="none"/>
        </w:rPr>
      </w:pPr>
    </w:p>
    <w:p>
      <w:pPr>
        <w:widowControl/>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南通市体育馆</w:t>
      </w:r>
      <w:r>
        <w:rPr>
          <w:rFonts w:hint="eastAsia" w:ascii="仿宋_GB2312" w:hAnsi="仿宋_GB2312" w:eastAsia="仿宋_GB2312" w:cs="仿宋_GB2312"/>
          <w:color w:val="auto"/>
          <w:sz w:val="30"/>
          <w:szCs w:val="30"/>
          <w:highlight w:val="none"/>
        </w:rPr>
        <w:t>：</w:t>
      </w:r>
    </w:p>
    <w:p>
      <w:pPr>
        <w:spacing w:line="520" w:lineRule="exact"/>
        <w:ind w:firstLine="600" w:firstLineChars="200"/>
        <w:rPr>
          <w:rFonts w:hint="eastAsia" w:ascii="方正仿宋_GBK" w:hAnsi="方正仿宋_GBK" w:eastAsia="方正仿宋_GBK" w:cs="方正仿宋_GBK"/>
          <w:color w:val="auto"/>
          <w:kern w:val="0"/>
          <w:sz w:val="28"/>
          <w:szCs w:val="28"/>
          <w:highlight w:val="none"/>
        </w:rPr>
      </w:pPr>
      <w:r>
        <w:rPr>
          <w:rFonts w:hint="eastAsia" w:ascii="仿宋_GB2312" w:hAnsi="仿宋_GB2312" w:eastAsia="仿宋_GB2312" w:cs="仿宋_GB2312"/>
          <w:color w:val="auto"/>
          <w:sz w:val="30"/>
          <w:szCs w:val="30"/>
          <w:highlight w:val="none"/>
        </w:rPr>
        <w:t>我单位参加</w:t>
      </w:r>
      <w:r>
        <w:rPr>
          <w:rFonts w:hint="eastAsia" w:ascii="方正仿宋_GBK" w:hAnsi="方正仿宋_GBK" w:eastAsia="方正仿宋_GBK" w:cs="方正仿宋_GBK"/>
          <w:color w:val="auto"/>
          <w:kern w:val="0"/>
          <w:sz w:val="28"/>
          <w:szCs w:val="28"/>
          <w:highlight w:val="none"/>
        </w:rPr>
        <w:t xml:space="preserve">________________ </w:t>
      </w:r>
      <w:r>
        <w:rPr>
          <w:rFonts w:hint="eastAsia" w:ascii="仿宋_GB2312" w:hAnsi="仿宋_GB2312" w:eastAsia="仿宋_GB2312" w:cs="仿宋_GB2312"/>
          <w:color w:val="auto"/>
          <w:sz w:val="30"/>
          <w:szCs w:val="30"/>
          <w:highlight w:val="none"/>
        </w:rPr>
        <w:t>（项目名称），询价活动。针对《中华人民共和国政府采购法》第二十二条规定做出如下声明：</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一、我单位具有独立承担民事责任的能力；</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二、我单位具有良好的商业信誉和健全的财务会计制度；</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三、我单位具有履行合同所必需的设备和专业技术能力；</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四、我单位有依法缴纳税收和社会保障资金的良好记录；</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五、我单位参加政府采购活动前三年内，在经营活动中没有重大违法记录；</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1.供应商在参加政府采购活动前三年内因违法经营被禁止在一定期限内参加政府采购活动，期限届满的，可以参加政府采购活动。</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六、我单位满足法律、行政法规规定的其他条件。</w:t>
      </w:r>
    </w:p>
    <w:p>
      <w:pPr>
        <w:spacing w:line="360" w:lineRule="auto"/>
        <w:rPr>
          <w:rFonts w:hint="eastAsia" w:ascii="方正仿宋_GBK" w:hAnsi="方正仿宋_GBK" w:eastAsia="方正仿宋_GBK" w:cs="方正仿宋_GBK"/>
          <w:color w:val="auto"/>
          <w:kern w:val="0"/>
          <w:sz w:val="28"/>
          <w:szCs w:val="28"/>
          <w:highlight w:val="none"/>
        </w:rPr>
      </w:pPr>
    </w:p>
    <w:p>
      <w:pPr>
        <w:spacing w:line="360" w:lineRule="auto"/>
        <w:ind w:firstLine="480"/>
        <w:jc w:val="right"/>
        <w:rPr>
          <w:rFonts w:hint="eastAsia" w:ascii="宋体" w:hAnsi="宋体" w:cs="宋体"/>
          <w:color w:val="auto"/>
          <w:sz w:val="24"/>
          <w:szCs w:val="24"/>
          <w:highlight w:val="none"/>
        </w:rPr>
      </w:pPr>
      <w:r>
        <w:rPr>
          <w:rFonts w:hint="eastAsia" w:ascii="仿宋_GB2312" w:hAnsi="仿宋_GB2312" w:eastAsia="仿宋_GB2312" w:cs="仿宋_GB2312"/>
          <w:color w:val="auto"/>
          <w:sz w:val="30"/>
          <w:szCs w:val="30"/>
          <w:highlight w:val="none"/>
        </w:rPr>
        <w:t>投标供应商：</w:t>
      </w:r>
      <w:r>
        <w:rPr>
          <w:rFonts w:hint="eastAsia" w:ascii="宋体" w:hAnsi="宋体" w:cs="宋体"/>
          <w:color w:val="auto"/>
          <w:sz w:val="24"/>
          <w:szCs w:val="24"/>
          <w:highlight w:val="none"/>
          <w:u w:val="single"/>
        </w:rPr>
        <w:t xml:space="preserve">                  </w:t>
      </w:r>
      <w:r>
        <w:rPr>
          <w:rFonts w:hint="eastAsia" w:ascii="仿宋_GB2312" w:hAnsi="仿宋_GB2312" w:eastAsia="仿宋_GB2312" w:cs="仿宋_GB2312"/>
          <w:color w:val="auto"/>
          <w:sz w:val="30"/>
          <w:szCs w:val="30"/>
          <w:highlight w:val="none"/>
        </w:rPr>
        <w:t>（加盖公章）</w:t>
      </w:r>
    </w:p>
    <w:p>
      <w:pPr>
        <w:spacing w:line="360" w:lineRule="auto"/>
        <w:ind w:firstLine="480"/>
        <w:jc w:val="center"/>
        <w:rPr>
          <w:rFonts w:hint="eastAsia" w:ascii="方正仿宋_GBK" w:hAnsi="方正仿宋_GBK" w:eastAsia="方正仿宋_GBK" w:cs="方正仿宋_GBK"/>
          <w:color w:val="auto"/>
          <w:kern w:val="0"/>
          <w:sz w:val="28"/>
          <w:szCs w:val="28"/>
          <w:highlight w:val="none"/>
        </w:rPr>
      </w:pPr>
      <w:r>
        <w:rPr>
          <w:rFonts w:hint="eastAsia" w:ascii="仿宋_GB2312" w:hAnsi="仿宋_GB2312" w:eastAsia="仿宋_GB2312" w:cs="仿宋_GB2312"/>
          <w:color w:val="auto"/>
          <w:sz w:val="30"/>
          <w:szCs w:val="30"/>
          <w:highlight w:val="none"/>
        </w:rPr>
        <w:t xml:space="preserve">      法定代表人或被授权人：</w:t>
      </w:r>
      <w:r>
        <w:rPr>
          <w:rFonts w:hint="eastAsia" w:ascii="宋体" w:hAnsi="宋体" w:cs="宋体"/>
          <w:color w:val="auto"/>
          <w:sz w:val="24"/>
          <w:szCs w:val="24"/>
          <w:highlight w:val="none"/>
          <w:u w:val="single"/>
        </w:rPr>
        <w:t xml:space="preserve">               </w:t>
      </w:r>
      <w:r>
        <w:rPr>
          <w:rFonts w:hint="eastAsia" w:ascii="仿宋_GB2312" w:hAnsi="仿宋_GB2312" w:eastAsia="仿宋_GB2312" w:cs="仿宋_GB2312"/>
          <w:color w:val="auto"/>
          <w:sz w:val="30"/>
          <w:szCs w:val="30"/>
          <w:highlight w:val="none"/>
        </w:rPr>
        <w:t>（签字或盖章）</w:t>
      </w:r>
    </w:p>
    <w:p>
      <w:pPr>
        <w:spacing w:line="360" w:lineRule="auto"/>
        <w:ind w:firstLine="480"/>
        <w:jc w:val="center"/>
        <w:rPr>
          <w:rFonts w:hint="eastAsia" w:ascii="仿宋_GB2312" w:hAnsi="仿宋_GB2312" w:eastAsia="仿宋_GB2312" w:cs="仿宋_GB2312"/>
          <w:color w:val="auto"/>
          <w:sz w:val="30"/>
          <w:szCs w:val="30"/>
          <w:highlight w:val="none"/>
        </w:rPr>
        <w:sectPr>
          <w:headerReference r:id="rId3" w:type="default"/>
          <w:footerReference r:id="rId4" w:type="default"/>
          <w:pgSz w:w="11906" w:h="16838"/>
          <w:pgMar w:top="1440" w:right="1701" w:bottom="1440" w:left="1701" w:header="851" w:footer="992" w:gutter="0"/>
          <w:cols w:space="720" w:num="1"/>
          <w:docGrid w:type="lines" w:linePitch="312" w:charSpace="0"/>
        </w:sectPr>
      </w:pP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仿宋_GB2312" w:hAnsi="仿宋_GB2312" w:eastAsia="仿宋_GB2312" w:cs="仿宋_GB2312"/>
          <w:color w:val="auto"/>
          <w:sz w:val="30"/>
          <w:szCs w:val="30"/>
          <w:highlight w:val="none"/>
        </w:rPr>
        <w:t>年</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仿宋_GB2312" w:hAnsi="仿宋_GB2312" w:eastAsia="仿宋_GB2312" w:cs="仿宋_GB2312"/>
          <w:color w:val="auto"/>
          <w:sz w:val="30"/>
          <w:szCs w:val="30"/>
          <w:highlight w:val="none"/>
        </w:rPr>
        <w:t>月</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kern w:val="0"/>
          <w:sz w:val="28"/>
          <w:szCs w:val="28"/>
          <w:highlight w:val="none"/>
          <w:u w:val="single"/>
        </w:rPr>
        <w:t xml:space="preserve">    </w:t>
      </w:r>
      <w:r>
        <w:rPr>
          <w:rFonts w:hint="eastAsia" w:ascii="仿宋_GB2312" w:hAnsi="仿宋_GB2312" w:eastAsia="仿宋_GB2312" w:cs="仿宋_GB2312"/>
          <w:color w:val="auto"/>
          <w:sz w:val="30"/>
          <w:szCs w:val="30"/>
          <w:highlight w:val="none"/>
        </w:rPr>
        <w:t>日</w:t>
      </w:r>
    </w:p>
    <w:p>
      <w:pPr>
        <w:jc w:val="left"/>
        <w:rPr>
          <w:rFonts w:hint="eastAsia" w:cs="宋体"/>
          <w:color w:val="auto"/>
          <w:sz w:val="28"/>
          <w:szCs w:val="28"/>
          <w:highlight w:val="none"/>
        </w:rPr>
      </w:pPr>
      <w:r>
        <w:rPr>
          <w:rFonts w:hint="eastAsia" w:ascii="仿宋_GB2312" w:hAnsi="仿宋_GB2312" w:eastAsia="仿宋_GB2312" w:cs="仿宋_GB2312"/>
          <w:color w:val="auto"/>
          <w:sz w:val="30"/>
          <w:szCs w:val="30"/>
          <w:highlight w:val="none"/>
        </w:rPr>
        <w:t>附件2</w:t>
      </w:r>
    </w:p>
    <w:p>
      <w:pPr>
        <w:jc w:val="center"/>
        <w:rPr>
          <w:rFonts w:hint="eastAsia" w:ascii="仿宋_GB2312" w:hAnsi="仿宋_GB2312" w:eastAsia="仿宋_GB2312" w:cs="仿宋_GB2312"/>
          <w:b/>
          <w:bCs/>
          <w:color w:val="auto"/>
          <w:kern w:val="0"/>
          <w:sz w:val="30"/>
          <w:szCs w:val="30"/>
          <w:highlight w:val="none"/>
        </w:rPr>
      </w:pPr>
      <w:r>
        <w:rPr>
          <w:rFonts w:hint="eastAsia" w:ascii="仿宋_GB2312" w:hAnsi="仿宋_GB2312" w:eastAsia="仿宋_GB2312" w:cs="仿宋_GB2312"/>
          <w:b/>
          <w:bCs/>
          <w:color w:val="auto"/>
          <w:kern w:val="0"/>
          <w:sz w:val="30"/>
          <w:szCs w:val="30"/>
          <w:highlight w:val="none"/>
        </w:rPr>
        <w:t>项目需求</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一、项目概述</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南通市体育局将于2025年5月31日-6月1日2天举办2025</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sz w:val="30"/>
          <w:szCs w:val="30"/>
          <w:highlight w:val="none"/>
        </w:rPr>
        <w:t>龙舟赛活动，地点：南通</w:t>
      </w:r>
      <w:r>
        <w:rPr>
          <w:rFonts w:hint="eastAsia" w:ascii="仿宋_GB2312" w:hAnsi="仿宋_GB2312" w:eastAsia="仿宋_GB2312" w:cs="仿宋_GB2312"/>
          <w:color w:val="auto"/>
          <w:sz w:val="30"/>
          <w:szCs w:val="30"/>
          <w:highlight w:val="none"/>
          <w:lang w:val="en-US" w:eastAsia="zh-CN"/>
        </w:rPr>
        <w:t>市</w:t>
      </w:r>
      <w:r>
        <w:rPr>
          <w:rFonts w:hint="eastAsia" w:ascii="仿宋_GB2312" w:hAnsi="仿宋_GB2312" w:eastAsia="仿宋_GB2312" w:cs="仿宋_GB2312"/>
          <w:color w:val="auto"/>
          <w:sz w:val="30"/>
          <w:szCs w:val="30"/>
          <w:highlight w:val="none"/>
        </w:rPr>
        <w:t>环西文化广场</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北濠河赛区</w:t>
      </w:r>
      <w:r>
        <w:rPr>
          <w:rFonts w:hint="eastAsia" w:ascii="仿宋_GB2312" w:hAnsi="仿宋_GB2312" w:eastAsia="仿宋_GB2312" w:cs="仿宋_GB2312"/>
          <w:color w:val="auto"/>
          <w:sz w:val="30"/>
          <w:szCs w:val="30"/>
          <w:highlight w:val="none"/>
        </w:rPr>
        <w:t>。因活动需要，需现场舞美搭建执行等服务。</w:t>
      </w:r>
    </w:p>
    <w:p>
      <w:pPr>
        <w:spacing w:line="520" w:lineRule="exact"/>
        <w:ind w:firstLine="600" w:firstLineChars="200"/>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rPr>
        <w:t>二、</w:t>
      </w:r>
      <w:r>
        <w:rPr>
          <w:rFonts w:hint="eastAsia" w:ascii="仿宋_GB2312" w:hAnsi="仿宋_GB2312" w:eastAsia="仿宋_GB2312" w:cs="仿宋_GB2312"/>
          <w:color w:val="auto"/>
          <w:sz w:val="30"/>
          <w:szCs w:val="30"/>
          <w:highlight w:val="none"/>
          <w:lang w:val="en-US" w:eastAsia="zh-CN"/>
        </w:rPr>
        <w:t>施工时间</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进场时间：2025年5月30日上午9:00</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活动时间：2025年5月31日-6月1日</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按采购人要求在规定时间</w:t>
      </w:r>
      <w:r>
        <w:rPr>
          <w:rFonts w:hint="eastAsia" w:ascii="仿宋_GB2312" w:hAnsi="仿宋_GB2312" w:eastAsia="仿宋_GB2312" w:cs="仿宋_GB2312"/>
          <w:color w:val="auto"/>
          <w:sz w:val="30"/>
          <w:szCs w:val="30"/>
          <w:highlight w:val="none"/>
          <w:lang w:val="en-US" w:eastAsia="zh-CN"/>
        </w:rPr>
        <w:t>内</w:t>
      </w:r>
      <w:r>
        <w:rPr>
          <w:rFonts w:hint="eastAsia" w:ascii="仿宋_GB2312" w:hAnsi="仿宋_GB2312" w:eastAsia="仿宋_GB2312" w:cs="仿宋_GB2312"/>
          <w:color w:val="auto"/>
          <w:sz w:val="30"/>
          <w:szCs w:val="30"/>
          <w:highlight w:val="none"/>
        </w:rPr>
        <w:t>完成现场舞美搭建布置等，满足比赛要求，并通过采购人验收。</w:t>
      </w:r>
    </w:p>
    <w:p>
      <w:pPr>
        <w:spacing w:line="520" w:lineRule="exact"/>
        <w:ind w:firstLine="600" w:firstLineChars="200"/>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三、项目周期：3天</w:t>
      </w:r>
    </w:p>
    <w:p>
      <w:pPr>
        <w:spacing w:line="520" w:lineRule="exact"/>
        <w:ind w:firstLine="600" w:firstLineChars="200"/>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四、舞美服务</w:t>
      </w:r>
      <w:r>
        <w:rPr>
          <w:rFonts w:hint="eastAsia" w:ascii="仿宋_GB2312" w:hAnsi="仿宋_GB2312" w:eastAsia="仿宋_GB2312" w:cs="仿宋_GB2312"/>
          <w:color w:val="auto"/>
          <w:sz w:val="30"/>
          <w:szCs w:val="30"/>
          <w:highlight w:val="none"/>
          <w:lang w:val="en-US" w:eastAsia="zh-CN"/>
        </w:rPr>
        <w:t>项目</w:t>
      </w:r>
      <w:r>
        <w:rPr>
          <w:rFonts w:hint="eastAsia" w:ascii="仿宋_GB2312" w:hAnsi="仿宋_GB2312" w:eastAsia="仿宋_GB2312" w:cs="仿宋_GB2312"/>
          <w:color w:val="auto"/>
          <w:sz w:val="30"/>
          <w:szCs w:val="30"/>
          <w:highlight w:val="none"/>
        </w:rPr>
        <w:t>清单</w:t>
      </w:r>
      <w:r>
        <w:rPr>
          <w:rFonts w:hint="eastAsia" w:ascii="仿宋_GB2312" w:hAnsi="仿宋_GB2312" w:eastAsia="仿宋_GB2312" w:cs="仿宋_GB2312"/>
          <w:color w:val="auto"/>
          <w:sz w:val="30"/>
          <w:szCs w:val="30"/>
          <w:highlight w:val="none"/>
          <w:lang w:eastAsia="zh-CN"/>
        </w:rPr>
        <w:t>：</w:t>
      </w:r>
    </w:p>
    <w:tbl>
      <w:tblPr>
        <w:tblStyle w:val="13"/>
        <w:tblW w:w="88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3208"/>
        <w:gridCol w:w="809"/>
        <w:gridCol w:w="779"/>
        <w:gridCol w:w="3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824"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b/>
                <w:bCs/>
                <w:i w:val="0"/>
                <w:iCs w:val="0"/>
                <w:color w:val="000000"/>
                <w:kern w:val="0"/>
                <w:sz w:val="30"/>
                <w:szCs w:val="30"/>
                <w:u w:val="none"/>
                <w:lang w:val="en-US" w:eastAsia="zh-CN" w:bidi="ar"/>
              </w:rPr>
              <w:t>环西广场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项目名称</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33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824" w:type="dxa"/>
            <w:gridSpan w:val="5"/>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一、视频部分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LED高清屏</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33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P2.5室外防水高清17米*5米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视频信号拼接</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视频辅助配套</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Green hippo媒体伺服器</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视频播控</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w:t>
            </w:r>
          </w:p>
        </w:tc>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专业大屏师/十年以上活动控场经验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二、音响部分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返听音箱</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LA-HQ15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线阵主扩音响</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进口线阵（三分频号角）音响双12全频8只，双18超低4只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功放</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sz w:val="24"/>
                <w:szCs w:val="24"/>
              </w:rPr>
              <w:t>1200W四通道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ALLEN&amp;HEATH数字调音台</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lang w:bidi="ar"/>
              </w:rPr>
              <w:t>SQ7-32路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TCD-4接口分频器</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M44四进四出音频数字处理器</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nil"/>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lang w:bidi="ar"/>
              </w:rPr>
              <w:t>内置数字音频效果。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无线手持</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lang w:bidi="ar"/>
              </w:rPr>
              <w:t>森海塞尔EM2050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会议话筒</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lang w:bidi="ar"/>
              </w:rPr>
              <w:t>AKG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音响师</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专业音控师/十年以上活动控场经验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208"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PC播放器</w:t>
            </w:r>
          </w:p>
        </w:tc>
        <w:tc>
          <w:tcPr>
            <w:tcW w:w="80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79"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nil"/>
              <w:bottom w:val="nil"/>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824"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三、灯光部分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208"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LED P灯</w:t>
            </w:r>
          </w:p>
        </w:tc>
        <w:tc>
          <w:tcPr>
            <w:tcW w:w="809"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779"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3332" w:type="dxa"/>
            <w:tcBorders>
              <w:top w:val="nil"/>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4019摇染 单只功率不少于400w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1400电脑切割灯</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切割灯 单只功率不小1400w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beam光束灯400</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单只功率不少于400w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1200LED频闪</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LED全彩频闪单只功率不少于1200W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直通硅箱</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灯控台MA2</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电动葫芦</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sz w:val="24"/>
                <w:szCs w:val="24"/>
              </w:rPr>
              <w:t>2吨以上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雷亚架</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20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电动吊架</w:t>
            </w:r>
          </w:p>
        </w:tc>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332" w:type="dxa"/>
            <w:tcBorders>
              <w:top w:val="single" w:color="000000" w:sz="4" w:space="0"/>
              <w:left w:val="nil"/>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320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灯光师</w:t>
            </w:r>
          </w:p>
        </w:tc>
        <w:tc>
          <w:tcPr>
            <w:tcW w:w="8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w:t>
            </w:r>
          </w:p>
        </w:tc>
        <w:tc>
          <w:tcPr>
            <w:tcW w:w="77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332" w:type="dxa"/>
            <w:tcBorders>
              <w:top w:val="single" w:color="000000" w:sz="4" w:space="0"/>
              <w:left w:val="nil"/>
              <w:bottom w:val="single" w:color="000000" w:sz="4" w:space="0"/>
              <w:right w:val="single" w:color="000000" w:sz="4" w:space="0"/>
            </w:tcBorders>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专业灯光师/十年以上活动控场经验</w:t>
            </w:r>
          </w:p>
        </w:tc>
      </w:tr>
    </w:tbl>
    <w:p>
      <w:pPr>
        <w:spacing w:line="480" w:lineRule="exact"/>
        <w:ind w:firstLine="480" w:firstLineChars="200"/>
        <w:rPr>
          <w:rFonts w:hint="eastAsia" w:ascii="仿宋_GB2312" w:hAnsi="仿宋_GB2312" w:eastAsia="仿宋_GB2312" w:cs="仿宋_GB2312"/>
          <w:color w:val="auto"/>
          <w:kern w:val="0"/>
          <w:sz w:val="24"/>
          <w:szCs w:val="24"/>
          <w:highlight w:val="none"/>
        </w:rPr>
      </w:pPr>
    </w:p>
    <w:tbl>
      <w:tblPr>
        <w:tblStyle w:val="1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2880"/>
        <w:gridCol w:w="1020"/>
        <w:gridCol w:w="765"/>
        <w:gridCol w:w="3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627"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b/>
                <w:bCs/>
                <w:i w:val="0"/>
                <w:iCs w:val="0"/>
                <w:color w:val="000000"/>
                <w:kern w:val="0"/>
                <w:sz w:val="30"/>
                <w:szCs w:val="30"/>
                <w:u w:val="none"/>
                <w:lang w:val="en-US" w:eastAsia="zh-CN" w:bidi="ar"/>
              </w:rPr>
              <w:t>北濠赛区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31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627"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一、音响部分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线阵主扩音响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3157"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sz w:val="24"/>
                <w:szCs w:val="24"/>
              </w:rPr>
              <w:t>进口线阵（三分频号角）音响双12全频8只，双18超低4只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公共广播系统</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57"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濠河沿岸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功放</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157"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rPr>
              <w:t>1200W四通道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ALLEN&amp;HEATH数字调音台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57"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SQ7-32路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TCD-4接口分频器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5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M44四进四出音频数字处理器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57"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内置数字音频效果。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无线手持</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157"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森海塞尔EM2050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音响师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天</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57" w:type="dxa"/>
            <w:tcBorders>
              <w:top w:val="single" w:color="000000" w:sz="4" w:space="0"/>
              <w:left w:val="nil"/>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sz w:val="24"/>
                <w:szCs w:val="24"/>
              </w:rPr>
              <w:t>专业音控师/十年以上活动控场经验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8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PC播放器</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157" w:type="dxa"/>
            <w:tcBorders>
              <w:top w:val="single" w:color="000000" w:sz="4" w:space="0"/>
              <w:left w:val="nil"/>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spacing w:line="480" w:lineRule="exact"/>
        <w:ind w:firstLine="600"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注：以上设备清单中的参考品牌、型号、规格仅供参考，供应商可提供同规格或同级的设备。</w:t>
      </w:r>
    </w:p>
    <w:p>
      <w:pPr>
        <w:spacing w:line="480" w:lineRule="exact"/>
        <w:ind w:firstLine="600"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1．供应商需按采购人的要求提供增值税发票。</w:t>
      </w:r>
    </w:p>
    <w:p>
      <w:pPr>
        <w:spacing w:line="480" w:lineRule="exact"/>
        <w:ind w:firstLine="600"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2．成交人现场需确保在指定时间内搭建、撤场完毕。</w:t>
      </w:r>
    </w:p>
    <w:p>
      <w:pPr>
        <w:spacing w:line="480" w:lineRule="exact"/>
        <w:ind w:firstLine="600"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3．本次投标报价包括但不限于物料提供、运输、现场搭建、调试、拆除、保险、人员、税收等完成采购单位于本次活动的一切费用。</w:t>
      </w:r>
    </w:p>
    <w:p>
      <w:pPr>
        <w:spacing w:line="480" w:lineRule="exact"/>
        <w:ind w:firstLine="600" w:firstLineChars="200"/>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4．如因政策或其它原因，活动不能正常举办的，采购人有权单方面取消或终止合同，供应商响应时应考虑此风险并对此不得有任何异议。</w:t>
      </w:r>
    </w:p>
    <w:p>
      <w:pPr>
        <w:keepNext w:val="0"/>
        <w:keepLines w:val="0"/>
        <w:pageBreakBefore w:val="0"/>
        <w:kinsoku/>
        <w:wordWrap/>
        <w:overflowPunct/>
        <w:topLinePunct w:val="0"/>
        <w:bidi w:val="0"/>
        <w:snapToGrid/>
        <w:spacing w:line="420" w:lineRule="exact"/>
        <w:ind w:firstLine="600" w:firstLineChars="200"/>
        <w:textAlignment w:val="auto"/>
        <w:rPr>
          <w:rFonts w:hint="eastAsia" w:ascii="仿宋_GB2312" w:hAnsi="仿宋_GB2312" w:eastAsia="仿宋_GB2312" w:cs="仿宋_GB2312"/>
          <w:color w:val="auto"/>
          <w:kern w:val="0"/>
          <w:sz w:val="30"/>
          <w:szCs w:val="30"/>
          <w:highlight w:val="none"/>
          <w:lang w:eastAsia="zh-CN"/>
        </w:rPr>
      </w:pPr>
      <w:r>
        <w:rPr>
          <w:rFonts w:hint="eastAsia" w:ascii="仿宋_GB2312" w:hAnsi="仿宋_GB2312" w:eastAsia="仿宋_GB2312" w:cs="仿宋_GB2312"/>
          <w:color w:val="auto"/>
          <w:kern w:val="0"/>
          <w:sz w:val="30"/>
          <w:szCs w:val="30"/>
          <w:highlight w:val="none"/>
        </w:rPr>
        <w:t>5．提供的物料或服务需满足采购单位的需求，不得提供不符合要求的物料，由此产生的所有问题由供应商承担相关的责任</w:t>
      </w:r>
      <w:r>
        <w:rPr>
          <w:rFonts w:hint="eastAsia" w:ascii="仿宋_GB2312" w:hAnsi="仿宋_GB2312" w:eastAsia="仿宋_GB2312" w:cs="仿宋_GB2312"/>
          <w:color w:val="auto"/>
          <w:kern w:val="0"/>
          <w:sz w:val="30"/>
          <w:szCs w:val="30"/>
          <w:highlight w:val="none"/>
          <w:lang w:eastAsia="zh-CN"/>
        </w:rPr>
        <w:t>。</w:t>
      </w:r>
    </w:p>
    <w:p>
      <w:pPr>
        <w:keepNext w:val="0"/>
        <w:keepLines w:val="0"/>
        <w:pageBreakBefore w:val="0"/>
        <w:kinsoku/>
        <w:wordWrap/>
        <w:overflowPunct/>
        <w:topLinePunct w:val="0"/>
        <w:bidi w:val="0"/>
        <w:snapToGrid/>
        <w:spacing w:line="420" w:lineRule="exact"/>
        <w:ind w:firstLine="600" w:firstLineChars="200"/>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五、其他</w:t>
      </w:r>
    </w:p>
    <w:p>
      <w:pPr>
        <w:spacing w:line="480" w:lineRule="exact"/>
        <w:ind w:firstLine="600" w:firstLineChars="200"/>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1、投标报价请注意填报资料完整性，包括但不限于单价、总价、合计价格等，因填报内容不完整导致报价作废，责任由投标者自付。投标人请认真核对采购需求清单，包括但不限于款式、型号等。如有疑问，可在报价前咨询招标人，投标报价后不得以任何理由推迟交货或变更采购型号等。</w:t>
      </w:r>
    </w:p>
    <w:p>
      <w:pPr>
        <w:spacing w:line="480" w:lineRule="exact"/>
        <w:ind w:firstLine="600" w:firstLineChars="200"/>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2、搭建及活动过程中做好必要的安全防护措施，及时消除安全隐患，确保作业安全。因供应商作业安全防护措施不到位或违章作业等引起的所有安全责任事故均由服务供应商自行负责，并承担经济损失。</w:t>
      </w:r>
    </w:p>
    <w:p>
      <w:pPr>
        <w:spacing w:line="480" w:lineRule="exact"/>
        <w:ind w:firstLine="600" w:firstLineChars="200"/>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3、现场安全和设备维护：成交供应商现场搭建的舞台需指定专人负责安全维护，如因供应商自己问题造成的设备损坏或安全事故由成交供应商自行负责，采购人不承担此内任何损失和安全风险。</w:t>
      </w:r>
    </w:p>
    <w:p>
      <w:pPr>
        <w:jc w:val="left"/>
        <w:rPr>
          <w:rFonts w:hint="eastAsia" w:ascii="仿宋_GB2312" w:eastAsia="仿宋_GB2312"/>
          <w:b/>
          <w:bCs/>
          <w:color w:val="auto"/>
          <w:kern w:val="0"/>
          <w:sz w:val="32"/>
          <w:szCs w:val="24"/>
          <w:highlight w:val="none"/>
        </w:rPr>
      </w:pPr>
      <w:r>
        <w:rPr>
          <w:rFonts w:hint="eastAsia" w:ascii="仿宋_GB2312" w:hAnsi="仿宋_GB2312" w:eastAsia="仿宋_GB2312" w:cs="仿宋_GB2312"/>
          <w:color w:val="auto"/>
          <w:sz w:val="30"/>
          <w:szCs w:val="30"/>
          <w:highlight w:val="none"/>
        </w:rPr>
        <w:br w:type="page"/>
      </w:r>
      <w:r>
        <w:rPr>
          <w:rFonts w:hint="eastAsia" w:ascii="仿宋_GB2312" w:hAnsi="仿宋_GB2312" w:eastAsia="仿宋_GB2312" w:cs="仿宋_GB2312"/>
          <w:color w:val="auto"/>
          <w:sz w:val="30"/>
          <w:szCs w:val="30"/>
          <w:highlight w:val="none"/>
        </w:rPr>
        <w:t>附件3</w:t>
      </w: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eastAsia="仿宋_GB2312"/>
          <w:b/>
          <w:bCs/>
          <w:color w:val="auto"/>
          <w:kern w:val="0"/>
          <w:sz w:val="32"/>
          <w:szCs w:val="24"/>
          <w:highlight w:val="none"/>
        </w:rPr>
        <w:t>项目清单报价函</w:t>
      </w:r>
    </w:p>
    <w:p>
      <w:pPr>
        <w:keepNext w:val="0"/>
        <w:keepLines w:val="0"/>
        <w:pageBreakBefore w:val="0"/>
        <w:kinsoku/>
        <w:wordWrap/>
        <w:overflowPunct/>
        <w:topLinePunct w:val="0"/>
        <w:autoSpaceDE w:val="0"/>
        <w:autoSpaceDN w:val="0"/>
        <w:bidi w:val="0"/>
        <w:adjustRightInd w:val="0"/>
        <w:spacing w:line="460" w:lineRule="exact"/>
        <w:jc w:val="both"/>
        <w:textAlignment w:val="auto"/>
        <w:rPr>
          <w:rFonts w:hint="eastAsia" w:ascii="仿宋_GB2312" w:hAnsi="仿宋_GB2312" w:eastAsia="仿宋_GB2312" w:cs="仿宋_GB2312"/>
          <w:color w:val="auto"/>
          <w:kern w:val="0"/>
          <w:sz w:val="30"/>
          <w:szCs w:val="30"/>
          <w:highlight w:val="none"/>
          <w:lang w:val="en-US" w:eastAsia="zh-CN"/>
        </w:rPr>
      </w:pPr>
      <w:r>
        <w:rPr>
          <w:rFonts w:hint="eastAsia" w:ascii="仿宋_GB2312" w:hAnsi="仿宋_GB2312" w:eastAsia="仿宋_GB2312" w:cs="仿宋_GB2312"/>
          <w:color w:val="auto"/>
          <w:kern w:val="0"/>
          <w:sz w:val="30"/>
          <w:szCs w:val="30"/>
          <w:highlight w:val="none"/>
          <w:lang w:val="en-US" w:eastAsia="zh-CN"/>
        </w:rPr>
        <w:t>项目名称：2025年龙舟赛舞美服务采购项目</w:t>
      </w:r>
    </w:p>
    <w:tbl>
      <w:tblPr>
        <w:tblStyle w:val="13"/>
        <w:tblW w:w="99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2882"/>
        <w:gridCol w:w="1263"/>
        <w:gridCol w:w="840"/>
        <w:gridCol w:w="1055"/>
        <w:gridCol w:w="1065"/>
        <w:gridCol w:w="1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943" w:type="dxa"/>
            <w:gridSpan w:val="7"/>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b/>
                <w:bCs/>
                <w:i w:val="0"/>
                <w:iCs w:val="0"/>
                <w:color w:val="000000"/>
                <w:kern w:val="0"/>
                <w:sz w:val="30"/>
                <w:szCs w:val="30"/>
                <w:u w:val="none"/>
                <w:lang w:val="en-US" w:eastAsia="zh-CN" w:bidi="ar"/>
              </w:rPr>
              <w:t>环西广场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项目名称</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综合</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单价</w:t>
            </w: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合价</w:t>
            </w: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943" w:type="dxa"/>
            <w:gridSpan w:val="7"/>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left"/>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一、视频部分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LED高清屏</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平方</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P2.5室外防水高清17米*5米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视频信号拼接</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视频辅助配套</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Green hippo媒体伺服器</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视频播控</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专业大屏师/十年以上活动控场经验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二、音响部分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返听音箱</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LA-HQ15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线阵主扩音响</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进口线阵（三分频号角）音响双12全频8只，双18超低4只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功放</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sz w:val="24"/>
                <w:szCs w:val="24"/>
              </w:rPr>
              <w:t>1200W四通道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ALLEN&amp;HEATH数字调音台</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lang w:bidi="ar"/>
              </w:rPr>
              <w:t>SQ7-32路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TCD-4接口分频器</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M44四进四出音频数字处理器</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lang w:bidi="ar"/>
              </w:rPr>
              <w:t>内置数字音频效果。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无线手持</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lang w:bidi="ar"/>
              </w:rPr>
              <w:t>森海塞尔EM-2050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会议话筒</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kern w:val="0"/>
                <w:sz w:val="24"/>
                <w:szCs w:val="24"/>
                <w:lang w:bidi="ar"/>
              </w:rPr>
              <w:t>AKG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音响师</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专业音控师/十年以上活动控场经验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882"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PC播放器</w:t>
            </w:r>
          </w:p>
        </w:tc>
        <w:tc>
          <w:tcPr>
            <w:tcW w:w="1263" w:type="dxa"/>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43"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三、灯光部分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882"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LED P灯</w:t>
            </w:r>
          </w:p>
        </w:tc>
        <w:tc>
          <w:tcPr>
            <w:tcW w:w="1263" w:type="dxa"/>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840" w:type="dxa"/>
            <w:tcBorders>
              <w:top w:val="nil"/>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4019摇染 单只功率不少于400w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1400电脑切割灯</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切割灯 单只功率不小1400w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beam光束灯400</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单只功率不少于400w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1200LED频闪</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LED全彩频闪单只功率不少于1200W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直通硅箱</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灯控台MA2</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电动葫芦</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color w:val="000000"/>
                <w:sz w:val="24"/>
                <w:szCs w:val="24"/>
              </w:rPr>
              <w:t>2吨以上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雷亚架</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根</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8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电动吊架</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nil"/>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灯光师</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名</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仿宋_GB2312" w:hAnsi="仿宋_GB2312" w:eastAsia="仿宋_GB2312" w:cs="仿宋_GB2312"/>
                <w:i w:val="0"/>
                <w:iCs w:val="0"/>
                <w:color w:val="000000"/>
                <w:sz w:val="24"/>
                <w:szCs w:val="24"/>
                <w:u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000000"/>
                <w:sz w:val="24"/>
                <w:szCs w:val="24"/>
                <w:u w:val="none"/>
              </w:rPr>
            </w:pPr>
            <w:r>
              <w:rPr>
                <w:rFonts w:hint="eastAsia" w:ascii="宋体" w:hAnsi="宋体"/>
                <w:sz w:val="24"/>
                <w:szCs w:val="24"/>
              </w:rPr>
              <w:t>专业灯光师/十年以上活动控场经验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43" w:type="dxa"/>
            <w:gridSpan w:val="7"/>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FF0000"/>
                <w:sz w:val="24"/>
                <w:szCs w:val="24"/>
                <w:u w:val="none"/>
              </w:rPr>
            </w:pPr>
            <w:r>
              <w:rPr>
                <w:rFonts w:hint="eastAsia" w:ascii="仿宋_GB2312" w:hAnsi="仿宋_GB2312" w:eastAsia="仿宋_GB2312" w:cs="仿宋_GB2312"/>
                <w:b/>
                <w:bCs/>
                <w:i w:val="0"/>
                <w:iCs w:val="0"/>
                <w:color w:val="000000"/>
                <w:kern w:val="0"/>
                <w:sz w:val="30"/>
                <w:szCs w:val="30"/>
                <w:u w:val="none"/>
                <w:lang w:val="en-US" w:eastAsia="zh-CN" w:bidi="ar"/>
              </w:rPr>
              <w:t>北濠赛区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综合</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单价</w:t>
            </w: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943" w:type="dxa"/>
            <w:gridSpan w:val="7"/>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一、音响部分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线阵主扩音响</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sz w:val="24"/>
                <w:szCs w:val="24"/>
              </w:rPr>
              <w:t>进口线阵（三分频号角）音响双12全频8只，双18超低4只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公共广播系统</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濠河沿岸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功放</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sz w:val="24"/>
                <w:szCs w:val="24"/>
              </w:rPr>
              <w:t>1200W四通道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ALLEN&amp;HEATH数字调音台</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只</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SQ7-32路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TCD-4接口分频器</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M44四进四出音频数字处理器</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内置数字音频效果。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无线手持</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森海塞尔EM2050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音响师</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仿宋_GB2312" w:hAnsi="仿宋_GB2312" w:eastAsia="仿宋_GB2312" w:cs="仿宋_GB2312"/>
                <w:i w:val="0"/>
                <w:iCs w:val="0"/>
                <w:color w:val="FF0000"/>
                <w:sz w:val="24"/>
                <w:szCs w:val="24"/>
                <w:u w:val="none"/>
              </w:rPr>
            </w:pPr>
            <w:r>
              <w:rPr>
                <w:rFonts w:hint="eastAsia" w:ascii="宋体" w:hAnsi="宋体"/>
                <w:sz w:val="24"/>
                <w:szCs w:val="24"/>
              </w:rPr>
              <w:t>专业音控师/十年以上活动控场经验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2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PC播放器</w:t>
            </w: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5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6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9" w:hRule="atLeast"/>
          <w:jc w:val="center"/>
        </w:trPr>
        <w:tc>
          <w:tcPr>
            <w:tcW w:w="7960"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总计：（大写）             元</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（小写）             元</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i w:val="0"/>
                <w:iCs w:val="0"/>
                <w:color w:val="FF0000"/>
                <w:sz w:val="24"/>
                <w:szCs w:val="24"/>
                <w:u w:val="none"/>
              </w:rPr>
            </w:pPr>
          </w:p>
        </w:tc>
      </w:tr>
    </w:tbl>
    <w:p>
      <w:pPr>
        <w:keepNext w:val="0"/>
        <w:keepLines w:val="0"/>
        <w:pageBreakBefore w:val="0"/>
        <w:kinsoku/>
        <w:wordWrap/>
        <w:overflowPunct/>
        <w:topLinePunct w:val="0"/>
        <w:autoSpaceDE w:val="0"/>
        <w:autoSpaceDN w:val="0"/>
        <w:bidi w:val="0"/>
        <w:adjustRightInd w:val="0"/>
        <w:spacing w:line="460" w:lineRule="exact"/>
        <w:jc w:val="both"/>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auto"/>
          <w:kern w:val="0"/>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法定代表人（签字）：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宋体" w:hAnsi="宋体" w:cs="宋体"/>
          <w:color w:val="auto"/>
          <w:sz w:val="24"/>
          <w:szCs w:val="24"/>
          <w:highlight w:val="none"/>
          <w:u w:val="single"/>
        </w:rPr>
      </w:pPr>
      <w:r>
        <w:rPr>
          <w:rFonts w:hint="eastAsia" w:ascii="仿宋_GB2312" w:hAnsi="仿宋_GB2312" w:eastAsia="仿宋_GB2312" w:cs="仿宋_GB2312"/>
          <w:color w:val="auto"/>
          <w:sz w:val="24"/>
          <w:szCs w:val="24"/>
          <w:highlight w:val="none"/>
        </w:rPr>
        <w:t>投标供应商名称（加盖公章）：</w:t>
      </w:r>
      <w:r>
        <w:rPr>
          <w:rFonts w:hint="eastAsia" w:ascii="宋体" w:hAnsi="宋体" w:cs="宋体"/>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项目联系人：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right="0"/>
        <w:textAlignment w:val="auto"/>
        <w:rPr>
          <w:rFonts w:ascii="宋体" w:hAnsi="宋体" w:cs="宋体"/>
          <w:color w:val="auto"/>
          <w:sz w:val="24"/>
          <w:szCs w:val="24"/>
          <w:highlight w:val="none"/>
        </w:rPr>
      </w:pP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right="0"/>
        <w:textAlignment w:val="auto"/>
        <w:rPr>
          <w:rFonts w:hint="eastAsia" w:ascii="方正仿宋_GBK" w:hAnsi="方正仿宋_GBK" w:eastAsia="方正仿宋_GBK" w:cs="方正仿宋_GBK"/>
          <w:color w:val="auto"/>
          <w:kern w:val="0"/>
          <w:sz w:val="24"/>
          <w:szCs w:val="24"/>
          <w:highlight w:val="none"/>
        </w:rPr>
      </w:pPr>
      <w:r>
        <w:rPr>
          <w:rFonts w:hint="eastAsia" w:ascii="仿宋_GB2312" w:hAnsi="仿宋_GB2312" w:eastAsia="仿宋_GB2312" w:cs="仿宋_GB2312"/>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以上报价（以人民币计价）包含项目深化设计服务和制作费、设备购置或租赁费、设备搬运和安装调试费、技术人员服务费、不可预见费、拆装费及相关劳务支出等工作所发生的全部费用以及供应商企业利润、税金和政策性文件规定、合同包含的所有风险及承诺完成本项目需求工作所需的一切费用。</w:t>
      </w:r>
    </w:p>
    <w:p>
      <w:pPr>
        <w:spacing w:line="480" w:lineRule="exact"/>
        <w:jc w:val="left"/>
        <w:rPr>
          <w:rFonts w:hint="eastAsia" w:ascii="仿宋_GB2312" w:hAnsi="仿宋_GB2312" w:eastAsia="仿宋_GB2312" w:cs="仿宋_GB2312"/>
          <w:color w:val="auto"/>
          <w:sz w:val="24"/>
          <w:szCs w:val="24"/>
          <w:highlight w:val="none"/>
          <w:lang w:val="en-US" w:eastAsia="zh-CN"/>
        </w:rPr>
      </w:pPr>
      <w:r>
        <w:rPr>
          <w:rFonts w:ascii="仿宋_GB2312" w:hAnsi="仿宋_GB2312" w:eastAsia="仿宋_GB2312" w:cs="仿宋_GB2312"/>
          <w:color w:val="auto"/>
          <w:sz w:val="24"/>
          <w:szCs w:val="24"/>
          <w:highlight w:val="none"/>
        </w:rPr>
        <w:br w:type="page"/>
      </w:r>
      <w:r>
        <w:rPr>
          <w:rFonts w:hint="eastAsia" w:ascii="仿宋_GB2312" w:hAnsi="仿宋_GB2312" w:eastAsia="仿宋_GB2312" w:cs="仿宋_GB2312"/>
          <w:color w:val="auto"/>
          <w:sz w:val="24"/>
          <w:szCs w:val="24"/>
          <w:highlight w:val="none"/>
          <w:lang w:val="en-US" w:eastAsia="zh-CN"/>
        </w:rPr>
        <w:t>附件：</w:t>
      </w:r>
    </w:p>
    <w:p>
      <w:pPr>
        <w:tabs>
          <w:tab w:val="left" w:pos="4320"/>
        </w:tabs>
        <w:snapToGrid w:val="0"/>
        <w:jc w:val="center"/>
        <w:rPr>
          <w:rFonts w:hint="eastAsia" w:ascii="仿宋" w:hAnsi="仿宋" w:eastAsia="仿宋" w:cs="仿宋"/>
          <w:b/>
          <w:bCs/>
          <w:sz w:val="40"/>
          <w:szCs w:val="40"/>
        </w:rPr>
      </w:pPr>
      <w:r>
        <w:rPr>
          <w:rFonts w:hint="eastAsia" w:ascii="仿宋" w:hAnsi="仿宋" w:eastAsia="仿宋" w:cs="仿宋"/>
          <w:b/>
          <w:bCs/>
          <w:sz w:val="40"/>
          <w:szCs w:val="40"/>
        </w:rPr>
        <w:t>合同主要条款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甲（需）方：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乙（供）方：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签订地点：</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签订时间：     年   月   日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根据《中华人民共和国民法典》及（项目名称）</w:t>
      </w:r>
      <w:r>
        <w:rPr>
          <w:rFonts w:hint="eastAsia" w:ascii="仿宋_GB2312" w:hAnsi="仿宋_GB2312" w:eastAsia="仿宋_GB2312" w:cs="仿宋_GB2312"/>
          <w:color w:val="auto"/>
          <w:sz w:val="30"/>
          <w:szCs w:val="30"/>
          <w:highlight w:val="none"/>
          <w:lang w:val="en-US" w:eastAsia="zh-CN"/>
        </w:rPr>
        <w:t>2025年龙舟赛舞美服务采购项目</w:t>
      </w:r>
      <w:r>
        <w:rPr>
          <w:rFonts w:hint="eastAsia" w:ascii="仿宋_GB2312" w:hAnsi="仿宋_GB2312" w:eastAsia="仿宋_GB2312" w:cs="仿宋_GB2312"/>
          <w:color w:val="auto"/>
          <w:sz w:val="30"/>
          <w:szCs w:val="30"/>
          <w:highlight w:val="none"/>
        </w:rPr>
        <w:t>的采购结果、采购文件及投标文件，经双方协商一致，签订本合同。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一、采购项目内容及合同总价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（一）采购内容：2025</w:t>
      </w:r>
      <w:r>
        <w:rPr>
          <w:rFonts w:hint="eastAsia" w:ascii="仿宋_GB2312" w:hAnsi="仿宋_GB2312" w:eastAsia="仿宋_GB2312" w:cs="仿宋_GB2312"/>
          <w:color w:val="auto"/>
          <w:sz w:val="30"/>
          <w:szCs w:val="30"/>
          <w:highlight w:val="none"/>
          <w:lang w:eastAsia="zh-CN"/>
        </w:rPr>
        <w:t>年</w:t>
      </w:r>
      <w:r>
        <w:rPr>
          <w:rFonts w:hint="eastAsia" w:ascii="仿宋_GB2312" w:hAnsi="仿宋_GB2312" w:eastAsia="仿宋_GB2312" w:cs="仿宋_GB2312"/>
          <w:color w:val="auto"/>
          <w:sz w:val="30"/>
          <w:szCs w:val="30"/>
          <w:highlight w:val="none"/>
        </w:rPr>
        <w:t>龙舟赛舞美服务采购项目，具体内容详见附件。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（二）本项目合同总金额为人民币    元（人民币     元整）。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合同总报价（以人民币计价）应包含项目深化设计服务和制作费、设备购置或租赁费、设备搬运和安装调试费、技术人员服务费、不可预见费、拆装费及相关劳务支出等工作所发生的全部费用以及供应商企业利润、税金和政策性文件规定、合同包含的所有风险及承诺完成本项目需求工作所需的一切费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二、</w:t>
      </w:r>
      <w:r>
        <w:rPr>
          <w:rFonts w:hint="eastAsia" w:ascii="仿宋_GB2312" w:hAnsi="仿宋_GB2312" w:eastAsia="仿宋_GB2312" w:cs="仿宋_GB2312"/>
          <w:color w:val="auto"/>
          <w:sz w:val="30"/>
          <w:szCs w:val="30"/>
          <w:highlight w:val="none"/>
          <w:lang w:val="en-US" w:eastAsia="zh-CN"/>
        </w:rPr>
        <w:t>服务</w:t>
      </w:r>
      <w:r>
        <w:rPr>
          <w:rFonts w:hint="eastAsia" w:ascii="仿宋_GB2312" w:hAnsi="仿宋_GB2312" w:eastAsia="仿宋_GB2312" w:cs="仿宋_GB2312"/>
          <w:color w:val="auto"/>
          <w:sz w:val="30"/>
          <w:szCs w:val="30"/>
          <w:highlight w:val="none"/>
        </w:rPr>
        <w:t>地点、方式：合同履行地为环西广场。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三、施工</w:t>
      </w:r>
      <w:r>
        <w:rPr>
          <w:rFonts w:hint="eastAsia" w:ascii="仿宋_GB2312" w:hAnsi="仿宋_GB2312" w:eastAsia="仿宋_GB2312" w:cs="仿宋_GB2312"/>
          <w:color w:val="auto"/>
          <w:sz w:val="30"/>
          <w:szCs w:val="30"/>
          <w:highlight w:val="none"/>
          <w:lang w:val="en-US" w:eastAsia="zh-CN"/>
        </w:rPr>
        <w:t>时间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进场时间：2025年5月30日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活动时间：2025年5月31日-6月1日</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按采购人要求在规定时间内完成现场舞美搭建布置</w:t>
      </w:r>
      <w:r>
        <w:rPr>
          <w:rFonts w:hint="eastAsia" w:ascii="仿宋_GB2312" w:hAnsi="仿宋_GB2312" w:eastAsia="仿宋_GB2312" w:cs="仿宋_GB2312"/>
          <w:color w:val="auto"/>
          <w:sz w:val="30"/>
          <w:szCs w:val="30"/>
          <w:highlight w:val="none"/>
        </w:rPr>
        <w:t>等，满足比赛要求，并通过</w:t>
      </w:r>
      <w:r>
        <w:rPr>
          <w:rFonts w:hint="eastAsia" w:ascii="仿宋_GB2312" w:hAnsi="仿宋_GB2312" w:eastAsia="仿宋_GB2312" w:cs="仿宋_GB2312"/>
          <w:color w:val="auto"/>
          <w:sz w:val="30"/>
          <w:szCs w:val="30"/>
          <w:highlight w:val="none"/>
          <w:lang w:val="en-US" w:eastAsia="zh-CN"/>
        </w:rPr>
        <w:t>采购人</w:t>
      </w:r>
      <w:r>
        <w:rPr>
          <w:rFonts w:hint="eastAsia" w:ascii="仿宋_GB2312" w:hAnsi="仿宋_GB2312" w:eastAsia="仿宋_GB2312" w:cs="仿宋_GB2312"/>
          <w:color w:val="auto"/>
          <w:sz w:val="30"/>
          <w:szCs w:val="30"/>
          <w:highlight w:val="none"/>
        </w:rPr>
        <w:t>验收。</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四</w:t>
      </w:r>
      <w:r>
        <w:rPr>
          <w:rFonts w:hint="eastAsia" w:ascii="仿宋_GB2312" w:hAnsi="仿宋_GB2312" w:eastAsia="仿宋_GB2312" w:cs="仿宋_GB2312"/>
          <w:color w:val="auto"/>
          <w:sz w:val="30"/>
          <w:szCs w:val="30"/>
          <w:highlight w:val="none"/>
        </w:rPr>
        <w:t>、履约保证金  无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五</w:t>
      </w:r>
      <w:r>
        <w:rPr>
          <w:rFonts w:hint="eastAsia" w:ascii="仿宋_GB2312" w:hAnsi="仿宋_GB2312" w:eastAsia="仿宋_GB2312" w:cs="仿宋_GB2312"/>
          <w:color w:val="auto"/>
          <w:sz w:val="30"/>
          <w:szCs w:val="30"/>
          <w:highlight w:val="none"/>
        </w:rPr>
        <w:t>、结算方式及期限：</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舞美搭建经采购人验收合格，在</w:t>
      </w:r>
      <w:r>
        <w:rPr>
          <w:rFonts w:hint="eastAsia" w:ascii="仿宋_GB2312" w:hAnsi="仿宋_GB2312" w:eastAsia="仿宋_GB2312" w:cs="仿宋_GB2312"/>
          <w:color w:val="auto"/>
          <w:sz w:val="30"/>
          <w:szCs w:val="30"/>
          <w:highlight w:val="none"/>
        </w:rPr>
        <w:t>活动结束后一次性付清合同价的全部款项（需提供发票）。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款项由甲方按相关财务支付规定办理支付手续。每次付款乙方均需提供正规发票。以上付款均不计利息。</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六</w:t>
      </w:r>
      <w:r>
        <w:rPr>
          <w:rFonts w:hint="eastAsia" w:ascii="仿宋_GB2312" w:hAnsi="仿宋_GB2312" w:eastAsia="仿宋_GB2312" w:cs="仿宋_GB2312"/>
          <w:color w:val="auto"/>
          <w:sz w:val="30"/>
          <w:szCs w:val="30"/>
          <w:highlight w:val="none"/>
        </w:rPr>
        <w:t>、一般条款：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1、现场安全和设备维护：</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成交供应商现场搭建的舞台需指定专人负责安全维护，如因供应商自己问题造成的设备损坏或安全事故由成交供应商自行负责，</w:t>
      </w:r>
      <w:r>
        <w:rPr>
          <w:rFonts w:hint="eastAsia" w:ascii="仿宋_GB2312" w:hAnsi="仿宋_GB2312" w:eastAsia="仿宋_GB2312" w:cs="仿宋_GB2312"/>
          <w:color w:val="auto"/>
          <w:sz w:val="30"/>
          <w:szCs w:val="30"/>
          <w:highlight w:val="none"/>
          <w:lang w:val="en-US" w:eastAsia="zh-CN"/>
        </w:rPr>
        <w:t>采购人</w:t>
      </w:r>
      <w:r>
        <w:rPr>
          <w:rFonts w:hint="eastAsia" w:ascii="仿宋_GB2312" w:hAnsi="仿宋_GB2312" w:eastAsia="仿宋_GB2312" w:cs="仿宋_GB2312"/>
          <w:color w:val="auto"/>
          <w:sz w:val="30"/>
          <w:szCs w:val="30"/>
          <w:highlight w:val="none"/>
        </w:rPr>
        <w:t>不承担此内任何损失和安全风险。搭建、</w:t>
      </w:r>
      <w:r>
        <w:rPr>
          <w:rFonts w:hint="eastAsia" w:ascii="仿宋_GB2312" w:hAnsi="仿宋_GB2312" w:eastAsia="仿宋_GB2312" w:cs="仿宋_GB2312"/>
          <w:color w:val="auto"/>
          <w:sz w:val="30"/>
          <w:szCs w:val="30"/>
          <w:highlight w:val="none"/>
          <w:lang w:val="en-US" w:eastAsia="zh-CN"/>
        </w:rPr>
        <w:t>活动</w:t>
      </w:r>
      <w:r>
        <w:rPr>
          <w:rFonts w:hint="eastAsia" w:ascii="仿宋_GB2312" w:hAnsi="仿宋_GB2312" w:eastAsia="仿宋_GB2312" w:cs="仿宋_GB2312"/>
          <w:color w:val="auto"/>
          <w:sz w:val="30"/>
          <w:szCs w:val="30"/>
          <w:highlight w:val="none"/>
        </w:rPr>
        <w:t>过程中做好必要的安全防护措施，及时消除安全隐患，确保作业安全。因供应商作业安全防护措施不到位或违章作业等引起的所有安全责任事故均由服务供应商自行负责，并承担经济损失。</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2、索赔：</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供应商在活动期间内，如有损坏甲方场地设施照价赔偿。</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3、不可抗力：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因不可抗力不能履行合同的，根据不可抗力的影响，部分或者全部免除责任。但合同一方延迟履行后发生不可抗力的，不能免除责任。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合同一方因不可抗力不能履行合同的，应当及时通知对方，以减轻可能给对方造成的损失，并应当在合理期限内提供证明。</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4、违约责任：</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甲方如未按期付款，应按逾期付款金额的银行同期LPR利率向乙方支付逾期付款违约金。</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bookmarkStart w:id="0" w:name="OLE_LINK1"/>
      <w:r>
        <w:rPr>
          <w:rFonts w:hint="eastAsia" w:ascii="仿宋_GB2312" w:hAnsi="仿宋_GB2312" w:eastAsia="仿宋_GB2312" w:cs="仿宋_GB2312"/>
          <w:color w:val="auto"/>
          <w:sz w:val="30"/>
          <w:szCs w:val="30"/>
          <w:highlight w:val="none"/>
        </w:rPr>
        <w:t>乙方未在合同服务期限内完成，或者布置验收不合格的，甲方有权解除合同，并由乙方按合同总价的30％标准赔偿甲方一切损失（包括可得利益损失）。</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5、法律适用：本合同没有约定的事项，适用《中华人民共和国民法典》以及其他法律法规的规定。</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6、通信方式：双方按照本合同约定的住所、电话采用书面或口头方式联络。所有书面文件、通知等邮寄至约定住所即为有效送达。</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七</w:t>
      </w:r>
      <w:r>
        <w:rPr>
          <w:rFonts w:hint="eastAsia" w:ascii="仿宋_GB2312" w:hAnsi="仿宋_GB2312" w:eastAsia="仿宋_GB2312" w:cs="仿宋_GB2312"/>
          <w:color w:val="auto"/>
          <w:sz w:val="30"/>
          <w:szCs w:val="30"/>
          <w:highlight w:val="none"/>
        </w:rPr>
        <w:t>、争议解决方式：协商解决，协商不成，提交甲方所在地法院解决。</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八</w:t>
      </w:r>
      <w:r>
        <w:rPr>
          <w:rFonts w:hint="eastAsia" w:ascii="仿宋_GB2312" w:hAnsi="仿宋_GB2312" w:eastAsia="仿宋_GB2312" w:cs="仿宋_GB2312"/>
          <w:color w:val="auto"/>
          <w:sz w:val="30"/>
          <w:szCs w:val="30"/>
          <w:highlight w:val="none"/>
        </w:rPr>
        <w:t>、合同附件：</w:t>
      </w:r>
      <w:r>
        <w:rPr>
          <w:rFonts w:hint="eastAsia" w:ascii="仿宋_GB2312" w:hAnsi="仿宋_GB2312" w:eastAsia="仿宋_GB2312" w:cs="仿宋_GB2312"/>
          <w:color w:val="auto"/>
          <w:sz w:val="30"/>
          <w:szCs w:val="30"/>
          <w:highlight w:val="none"/>
          <w:lang w:val="en-US" w:eastAsia="zh-CN"/>
        </w:rPr>
        <w:t>采购</w:t>
      </w:r>
      <w:r>
        <w:rPr>
          <w:rFonts w:hint="eastAsia" w:ascii="仿宋_GB2312" w:hAnsi="仿宋_GB2312" w:eastAsia="仿宋_GB2312" w:cs="仿宋_GB2312"/>
          <w:color w:val="auto"/>
          <w:sz w:val="30"/>
          <w:szCs w:val="30"/>
          <w:highlight w:val="none"/>
        </w:rPr>
        <w:t>文件、投标报价文件及等均为合同的组成部分。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九</w:t>
      </w:r>
      <w:r>
        <w:rPr>
          <w:rFonts w:hint="eastAsia" w:ascii="仿宋_GB2312" w:hAnsi="仿宋_GB2312" w:eastAsia="仿宋_GB2312" w:cs="仿宋_GB2312"/>
          <w:color w:val="auto"/>
          <w:sz w:val="30"/>
          <w:szCs w:val="30"/>
          <w:highlight w:val="none"/>
        </w:rPr>
        <w:t>、合同文本：本合同一式肆份，甲方执贰份，乙方执贰份。</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十、其它约定事项：</w:t>
      </w:r>
      <w:bookmarkStart w:id="1" w:name="key_0_2"/>
      <w:bookmarkEnd w:id="1"/>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1、合同</w:t>
      </w:r>
      <w:r>
        <w:rPr>
          <w:rFonts w:hint="eastAsia" w:ascii="仿宋_GB2312" w:hAnsi="仿宋_GB2312" w:eastAsia="仿宋_GB2312" w:cs="仿宋_GB2312"/>
          <w:color w:val="auto"/>
          <w:sz w:val="30"/>
          <w:szCs w:val="30"/>
          <w:highlight w:val="none"/>
          <w:lang w:val="en-US" w:eastAsia="zh-CN"/>
        </w:rPr>
        <w:t>总价</w:t>
      </w:r>
      <w:r>
        <w:rPr>
          <w:rFonts w:hint="eastAsia" w:ascii="仿宋_GB2312" w:hAnsi="仿宋_GB2312" w:eastAsia="仿宋_GB2312" w:cs="仿宋_GB2312"/>
          <w:color w:val="auto"/>
          <w:sz w:val="30"/>
          <w:szCs w:val="30"/>
          <w:highlight w:val="none"/>
        </w:rPr>
        <w:t>为乙方布置现场所需的全部费用。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由于自然及社会因素造成的不可抗力原因而影响供货的只调整供货时间，不调整合同价款。如果后期发生工程变更调整，合同中有同类材料的参照合同单价执行，若合同中没有同类材料的参照合同单价同等价格水平测算，由甲方审核确认，按甲方确认单价结算。</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3、乙方在</w:t>
      </w:r>
      <w:r>
        <w:rPr>
          <w:rFonts w:hint="eastAsia" w:ascii="仿宋_GB2312" w:hAnsi="仿宋_GB2312" w:eastAsia="仿宋_GB2312" w:cs="仿宋_GB2312"/>
          <w:color w:val="auto"/>
          <w:sz w:val="30"/>
          <w:szCs w:val="30"/>
          <w:highlight w:val="none"/>
          <w:lang w:val="en-US" w:eastAsia="zh-CN"/>
        </w:rPr>
        <w:t>施工服务</w:t>
      </w:r>
      <w:r>
        <w:rPr>
          <w:rFonts w:hint="eastAsia" w:ascii="仿宋_GB2312" w:hAnsi="仿宋_GB2312" w:eastAsia="仿宋_GB2312" w:cs="仿宋_GB2312"/>
          <w:color w:val="auto"/>
          <w:sz w:val="30"/>
          <w:szCs w:val="30"/>
          <w:highlight w:val="none"/>
        </w:rPr>
        <w:t>前必须到现场核实相关数据和情况，因生产或差错造成的一切损失由乙方承担。</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4、本次招标文件及附件、投标文件及附件、澄清文件及中标人的承诺、报价单等均是合同内容的组成部分。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5、本合同未尽事宜应按照《中华人民共和国民法典》、《中华人民共和国产品质量法》及其相关配套法律法规之规定解释。</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br w:type="page"/>
      </w:r>
      <w:r>
        <w:rPr>
          <w:rFonts w:hint="eastAsia" w:ascii="仿宋_GB2312" w:hAnsi="仿宋_GB2312" w:eastAsia="仿宋_GB2312" w:cs="仿宋_GB2312"/>
          <w:color w:val="auto"/>
          <w:sz w:val="30"/>
          <w:szCs w:val="30"/>
          <w:highlight w:val="none"/>
        </w:rPr>
        <w:t>（以下无正文，本页为签章页）</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甲方（盖章）：                  乙方（盖章）：</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法定代表人或授权代表：          法定代表人或授权代表：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地址：                          地址：</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开户银行：                      开户银行：</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收款人：                        收款人：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银行账号：                      银行账号：</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电话：                          电话：</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日期：                          日期：</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r>
        <w:rPr>
          <w:rFonts w:hint="eastAsia" w:ascii="仿宋_GB2312" w:hAnsi="仿宋_GB2312" w:eastAsia="仿宋_GB2312" w:cs="仿宋_GB2312"/>
          <w:b/>
          <w:bCs/>
          <w:color w:val="auto"/>
          <w:sz w:val="30"/>
          <w:szCs w:val="30"/>
          <w:highlight w:val="none"/>
        </w:rPr>
        <w:t xml:space="preserve">  采购人保留对合同修改和完善的权利。</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auto"/>
          <w:sz w:val="30"/>
          <w:szCs w:val="30"/>
          <w:highlight w:val="none"/>
        </w:rPr>
      </w:pPr>
    </w:p>
    <w:sectPr>
      <w:headerReference r:id="rId5" w:type="default"/>
      <w:footerReference r:id="rId6"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roman"/>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t xml:space="preserve">— </w:t>
                          </w:r>
                          <w:r>
                            <w:fldChar w:fldCharType="begin"/>
                          </w:r>
                          <w:r>
                            <w:instrText xml:space="preserve"> PAGE  \* MERGEFORMAT </w:instrText>
                          </w:r>
                          <w:r>
                            <w:fldChar w:fldCharType="separate"/>
                          </w:r>
                          <w:r>
                            <w:rPr>
                              <w:lang/>
                            </w:rPr>
                            <w:t>1</w:t>
                          </w:r>
                          <w:r>
                            <w:fldChar w:fldCharType="end"/>
                          </w:r>
                          <w:r>
                            <w:t xml:space="preserve"> —</w:t>
                          </w:r>
                        </w:p>
                      </w:txbxContent>
                    </wps:txbx>
                    <wps:bodyPr wrap="none" lIns="0" tIns="0" rIns="0" bIns="0" upright="0">
                      <a:spAutoFit/>
                    </wps:bodyPr>
                  </wps:wsp>
                </a:graphicData>
              </a:graphic>
            </wp:anchor>
          </w:drawing>
        </mc:Choice>
        <mc:Fallback>
          <w:pict>
            <v:shape id="文本框 4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tOGW81AEAAKYDAAAOAAAAAAAAAAEAIAAA&#10;ACIBAABkcnMvZTJvRG9jLnhtbFBLBQYAAAAABgAGAFkBAABoBQAAAAA=&#10;">
              <v:fill on="f" focussize="0,0"/>
              <v:stroke on="f" weight="1.2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rPr>
                        <w:lang/>
                      </w:rPr>
                      <w:t>1</w:t>
                    </w:r>
                    <w:r>
                      <w:fldChar w:fldCharType="end"/>
                    </w:r>
                    <w:r>
                      <w:t xml:space="preserve"> —</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t xml:space="preserve">— </w:t>
                          </w:r>
                          <w:r>
                            <w:fldChar w:fldCharType="begin"/>
                          </w:r>
                          <w:r>
                            <w:instrText xml:space="preserve"> PAGE  \* MERGEFORMAT </w:instrText>
                          </w:r>
                          <w:r>
                            <w:fldChar w:fldCharType="separate"/>
                          </w:r>
                          <w:r>
                            <w:rPr>
                              <w:lang/>
                            </w:rPr>
                            <w:t>8</w:t>
                          </w:r>
                          <w:r>
                            <w:fldChar w:fldCharType="end"/>
                          </w:r>
                          <w:r>
                            <w:t xml:space="preserve"> —</w:t>
                          </w:r>
                        </w:p>
                      </w:txbxContent>
                    </wps:txbx>
                    <wps:bodyPr wrap="none" lIns="0" tIns="0" rIns="0" bIns="0" upright="0">
                      <a:spAutoFit/>
                    </wps:bodyPr>
                  </wps:wsp>
                </a:graphicData>
              </a:graphic>
            </wp:anchor>
          </w:drawing>
        </mc:Choice>
        <mc:Fallback>
          <w:pict>
            <v:shape id="文本框 410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9LkBskBAACc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K0octzjwy/dvlx+/Lj+/kpfL&#10;qijUB6gx8SFgahre+AH3JiuX/YDOTHxQ0eYvUiIYR33PV33lkIjIj9ar9RohicDYfEEcdnseIqS3&#10;0luSjYZGHGDRlZ/eQxpT55Rczfl7bUwZonF/ORAze9itx2ylYT9Mje99e0Y+Pc6+oQ5XnRLzzqG0&#10;eU1mI87GfjaOIepDV/Yo14Pw+piwidJbrjDCToVxaIXdtGB5K/68l6zbT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T0uQGyQEAAJwDAAAOAAAAAAAAAAEAIAAAAB4BAABkcnMvZTJvRG9j&#10;LnhtbFBLBQYAAAAABgAGAFkBAABZBQAAAAA=&#10;">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rPr>
                        <w:lang/>
                      </w:rPr>
                      <w:t>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0OGIwMTA2YTExOTZhZjk1NzZmOGFmZTRhM2U0YWYifQ=="/>
    <w:docVar w:name="KSO_WPS_MARK_KEY" w:val="b10fb6ef-04c9-4f0f-9723-507154c6873f"/>
  </w:docVars>
  <w:rsids>
    <w:rsidRoot w:val="00CF4FE0"/>
    <w:rsid w:val="00012747"/>
    <w:rsid w:val="0002053A"/>
    <w:rsid w:val="00023C49"/>
    <w:rsid w:val="00065439"/>
    <w:rsid w:val="000C3510"/>
    <w:rsid w:val="000C7C17"/>
    <w:rsid w:val="001437BE"/>
    <w:rsid w:val="00155607"/>
    <w:rsid w:val="00164C8A"/>
    <w:rsid w:val="001845C0"/>
    <w:rsid w:val="00192D09"/>
    <w:rsid w:val="00194AB5"/>
    <w:rsid w:val="001A6A20"/>
    <w:rsid w:val="001B0750"/>
    <w:rsid w:val="001B0825"/>
    <w:rsid w:val="001B1EC0"/>
    <w:rsid w:val="001B4E6B"/>
    <w:rsid w:val="001D7006"/>
    <w:rsid w:val="001E3B06"/>
    <w:rsid w:val="001E4A75"/>
    <w:rsid w:val="001E7ADA"/>
    <w:rsid w:val="001F5870"/>
    <w:rsid w:val="00203787"/>
    <w:rsid w:val="00205030"/>
    <w:rsid w:val="002222E5"/>
    <w:rsid w:val="0022236B"/>
    <w:rsid w:val="00223032"/>
    <w:rsid w:val="0023064F"/>
    <w:rsid w:val="002818BA"/>
    <w:rsid w:val="00285A9D"/>
    <w:rsid w:val="00287A97"/>
    <w:rsid w:val="00287EA4"/>
    <w:rsid w:val="0029145C"/>
    <w:rsid w:val="002955AD"/>
    <w:rsid w:val="002C6FD6"/>
    <w:rsid w:val="002E670A"/>
    <w:rsid w:val="002E78E5"/>
    <w:rsid w:val="0031529A"/>
    <w:rsid w:val="003177E7"/>
    <w:rsid w:val="003260C9"/>
    <w:rsid w:val="0033065F"/>
    <w:rsid w:val="0033513E"/>
    <w:rsid w:val="00350953"/>
    <w:rsid w:val="003522F8"/>
    <w:rsid w:val="0037007A"/>
    <w:rsid w:val="0037050F"/>
    <w:rsid w:val="003C341A"/>
    <w:rsid w:val="003D7470"/>
    <w:rsid w:val="003F61A9"/>
    <w:rsid w:val="003F694E"/>
    <w:rsid w:val="00401CD3"/>
    <w:rsid w:val="0041747A"/>
    <w:rsid w:val="00421FE3"/>
    <w:rsid w:val="004322A0"/>
    <w:rsid w:val="004340EE"/>
    <w:rsid w:val="004458D1"/>
    <w:rsid w:val="0044674D"/>
    <w:rsid w:val="004470AE"/>
    <w:rsid w:val="004574CE"/>
    <w:rsid w:val="0046364B"/>
    <w:rsid w:val="00463D59"/>
    <w:rsid w:val="00465A91"/>
    <w:rsid w:val="00475590"/>
    <w:rsid w:val="004811DC"/>
    <w:rsid w:val="00496030"/>
    <w:rsid w:val="004C1BB3"/>
    <w:rsid w:val="004C621E"/>
    <w:rsid w:val="004D4B99"/>
    <w:rsid w:val="004D5C4B"/>
    <w:rsid w:val="004E0D43"/>
    <w:rsid w:val="00514B02"/>
    <w:rsid w:val="00522CCD"/>
    <w:rsid w:val="00527D24"/>
    <w:rsid w:val="00551C48"/>
    <w:rsid w:val="005627DF"/>
    <w:rsid w:val="00582503"/>
    <w:rsid w:val="00591126"/>
    <w:rsid w:val="005D4D84"/>
    <w:rsid w:val="005F6FA3"/>
    <w:rsid w:val="00603FDC"/>
    <w:rsid w:val="00607E64"/>
    <w:rsid w:val="006176B8"/>
    <w:rsid w:val="006323D8"/>
    <w:rsid w:val="006411AA"/>
    <w:rsid w:val="00643632"/>
    <w:rsid w:val="00644A7E"/>
    <w:rsid w:val="006517BB"/>
    <w:rsid w:val="00680730"/>
    <w:rsid w:val="006865C3"/>
    <w:rsid w:val="006A5E0A"/>
    <w:rsid w:val="006B0340"/>
    <w:rsid w:val="006B0A52"/>
    <w:rsid w:val="006D69AF"/>
    <w:rsid w:val="006E0734"/>
    <w:rsid w:val="006F66BF"/>
    <w:rsid w:val="0071710B"/>
    <w:rsid w:val="00720F51"/>
    <w:rsid w:val="00723F3B"/>
    <w:rsid w:val="00741A2C"/>
    <w:rsid w:val="007B395A"/>
    <w:rsid w:val="007B6294"/>
    <w:rsid w:val="007D555B"/>
    <w:rsid w:val="007E739B"/>
    <w:rsid w:val="007F4715"/>
    <w:rsid w:val="007F6C01"/>
    <w:rsid w:val="00802612"/>
    <w:rsid w:val="00820647"/>
    <w:rsid w:val="00837903"/>
    <w:rsid w:val="00853502"/>
    <w:rsid w:val="00862CD7"/>
    <w:rsid w:val="0087217D"/>
    <w:rsid w:val="008726FE"/>
    <w:rsid w:val="00877482"/>
    <w:rsid w:val="00881304"/>
    <w:rsid w:val="008C1E13"/>
    <w:rsid w:val="008C7690"/>
    <w:rsid w:val="008F7B66"/>
    <w:rsid w:val="0091449C"/>
    <w:rsid w:val="00921088"/>
    <w:rsid w:val="00921631"/>
    <w:rsid w:val="0093631E"/>
    <w:rsid w:val="00940E66"/>
    <w:rsid w:val="00942244"/>
    <w:rsid w:val="00943166"/>
    <w:rsid w:val="009447E4"/>
    <w:rsid w:val="0094487F"/>
    <w:rsid w:val="00964141"/>
    <w:rsid w:val="00985C60"/>
    <w:rsid w:val="009A38F2"/>
    <w:rsid w:val="009B05BD"/>
    <w:rsid w:val="009D2FD6"/>
    <w:rsid w:val="009E07F7"/>
    <w:rsid w:val="009E4C68"/>
    <w:rsid w:val="009E6B34"/>
    <w:rsid w:val="009F064F"/>
    <w:rsid w:val="009F1566"/>
    <w:rsid w:val="00A0137A"/>
    <w:rsid w:val="00A04198"/>
    <w:rsid w:val="00A23C43"/>
    <w:rsid w:val="00A47117"/>
    <w:rsid w:val="00A51177"/>
    <w:rsid w:val="00A60425"/>
    <w:rsid w:val="00A666BD"/>
    <w:rsid w:val="00A8517A"/>
    <w:rsid w:val="00A877A4"/>
    <w:rsid w:val="00A91050"/>
    <w:rsid w:val="00A971AF"/>
    <w:rsid w:val="00AA0688"/>
    <w:rsid w:val="00AA714B"/>
    <w:rsid w:val="00AB14C6"/>
    <w:rsid w:val="00AC12D1"/>
    <w:rsid w:val="00AD0CB9"/>
    <w:rsid w:val="00AD2E60"/>
    <w:rsid w:val="00AD77AD"/>
    <w:rsid w:val="00AE2CE4"/>
    <w:rsid w:val="00AF716D"/>
    <w:rsid w:val="00B03C9F"/>
    <w:rsid w:val="00B2405E"/>
    <w:rsid w:val="00B27E29"/>
    <w:rsid w:val="00B425C8"/>
    <w:rsid w:val="00B47800"/>
    <w:rsid w:val="00B4796B"/>
    <w:rsid w:val="00B724EB"/>
    <w:rsid w:val="00B759A0"/>
    <w:rsid w:val="00B84B43"/>
    <w:rsid w:val="00BA24E1"/>
    <w:rsid w:val="00BA3C82"/>
    <w:rsid w:val="00BB3E1A"/>
    <w:rsid w:val="00BB45E9"/>
    <w:rsid w:val="00BD2E2C"/>
    <w:rsid w:val="00BF26CC"/>
    <w:rsid w:val="00BF6FAB"/>
    <w:rsid w:val="00C02900"/>
    <w:rsid w:val="00C533F4"/>
    <w:rsid w:val="00C82495"/>
    <w:rsid w:val="00C91EFE"/>
    <w:rsid w:val="00CA5732"/>
    <w:rsid w:val="00CC1F89"/>
    <w:rsid w:val="00CC41DE"/>
    <w:rsid w:val="00CD78F9"/>
    <w:rsid w:val="00CF4FE0"/>
    <w:rsid w:val="00D44453"/>
    <w:rsid w:val="00D512A8"/>
    <w:rsid w:val="00D720B8"/>
    <w:rsid w:val="00D75D41"/>
    <w:rsid w:val="00D83E7F"/>
    <w:rsid w:val="00D857E4"/>
    <w:rsid w:val="00DA5565"/>
    <w:rsid w:val="00DA5BFF"/>
    <w:rsid w:val="00DA6D68"/>
    <w:rsid w:val="00DB517A"/>
    <w:rsid w:val="00DC43C4"/>
    <w:rsid w:val="00DE366B"/>
    <w:rsid w:val="00DF2B40"/>
    <w:rsid w:val="00DF5141"/>
    <w:rsid w:val="00E237FF"/>
    <w:rsid w:val="00E30106"/>
    <w:rsid w:val="00E308A6"/>
    <w:rsid w:val="00E70627"/>
    <w:rsid w:val="00E72367"/>
    <w:rsid w:val="00E8327E"/>
    <w:rsid w:val="00E86145"/>
    <w:rsid w:val="00EC2628"/>
    <w:rsid w:val="00EC2FD1"/>
    <w:rsid w:val="00ED086E"/>
    <w:rsid w:val="00ED6FED"/>
    <w:rsid w:val="00EE775F"/>
    <w:rsid w:val="00F02D3E"/>
    <w:rsid w:val="00F23D27"/>
    <w:rsid w:val="00F37633"/>
    <w:rsid w:val="00F46C79"/>
    <w:rsid w:val="00F50BA7"/>
    <w:rsid w:val="00F656E6"/>
    <w:rsid w:val="00F93CD5"/>
    <w:rsid w:val="00FB7446"/>
    <w:rsid w:val="00FC61E9"/>
    <w:rsid w:val="00FD3439"/>
    <w:rsid w:val="00FD6154"/>
    <w:rsid w:val="018D1310"/>
    <w:rsid w:val="01F77F97"/>
    <w:rsid w:val="02180821"/>
    <w:rsid w:val="022575C3"/>
    <w:rsid w:val="023253C9"/>
    <w:rsid w:val="06B51EAB"/>
    <w:rsid w:val="079721DF"/>
    <w:rsid w:val="07C062AF"/>
    <w:rsid w:val="07F44D9A"/>
    <w:rsid w:val="08936AEC"/>
    <w:rsid w:val="08BA580C"/>
    <w:rsid w:val="097475BE"/>
    <w:rsid w:val="0A683DA3"/>
    <w:rsid w:val="0BDE055B"/>
    <w:rsid w:val="0BFB5CEE"/>
    <w:rsid w:val="0CA01587"/>
    <w:rsid w:val="0CCD6D28"/>
    <w:rsid w:val="0DD5229C"/>
    <w:rsid w:val="0E072DAC"/>
    <w:rsid w:val="0EB55517"/>
    <w:rsid w:val="106F16EB"/>
    <w:rsid w:val="109275AB"/>
    <w:rsid w:val="112F5E54"/>
    <w:rsid w:val="11531836"/>
    <w:rsid w:val="11AD5B85"/>
    <w:rsid w:val="11C269BB"/>
    <w:rsid w:val="12464277"/>
    <w:rsid w:val="12792658"/>
    <w:rsid w:val="13292176"/>
    <w:rsid w:val="132C45B6"/>
    <w:rsid w:val="133D72D0"/>
    <w:rsid w:val="13A70E33"/>
    <w:rsid w:val="15273F0D"/>
    <w:rsid w:val="1606331B"/>
    <w:rsid w:val="171F1CBB"/>
    <w:rsid w:val="1720040C"/>
    <w:rsid w:val="183775BA"/>
    <w:rsid w:val="193A3B04"/>
    <w:rsid w:val="19AD056A"/>
    <w:rsid w:val="1BA51ABD"/>
    <w:rsid w:val="1BB320A5"/>
    <w:rsid w:val="1BC324E9"/>
    <w:rsid w:val="1BE376E9"/>
    <w:rsid w:val="1C8E5E18"/>
    <w:rsid w:val="1CF13D4D"/>
    <w:rsid w:val="1D5F77B4"/>
    <w:rsid w:val="1E474734"/>
    <w:rsid w:val="214C6E88"/>
    <w:rsid w:val="21DA18C6"/>
    <w:rsid w:val="223E5BEA"/>
    <w:rsid w:val="233174FD"/>
    <w:rsid w:val="247A7EAD"/>
    <w:rsid w:val="259175BC"/>
    <w:rsid w:val="25AA2FC9"/>
    <w:rsid w:val="273A762C"/>
    <w:rsid w:val="28D84877"/>
    <w:rsid w:val="29E3678C"/>
    <w:rsid w:val="2B6313EB"/>
    <w:rsid w:val="2C3C1671"/>
    <w:rsid w:val="2CB43679"/>
    <w:rsid w:val="2D764865"/>
    <w:rsid w:val="2D9956A0"/>
    <w:rsid w:val="2E1C6DA2"/>
    <w:rsid w:val="2FA501BC"/>
    <w:rsid w:val="30D01183"/>
    <w:rsid w:val="32B5658F"/>
    <w:rsid w:val="3364747B"/>
    <w:rsid w:val="339624B4"/>
    <w:rsid w:val="33DE26D3"/>
    <w:rsid w:val="34947CAB"/>
    <w:rsid w:val="34BD4BA2"/>
    <w:rsid w:val="34FB31AB"/>
    <w:rsid w:val="35340962"/>
    <w:rsid w:val="358517DE"/>
    <w:rsid w:val="35891E7A"/>
    <w:rsid w:val="35E11832"/>
    <w:rsid w:val="36027165"/>
    <w:rsid w:val="3679148F"/>
    <w:rsid w:val="37712AB9"/>
    <w:rsid w:val="379522F8"/>
    <w:rsid w:val="394A0FD2"/>
    <w:rsid w:val="39710D4E"/>
    <w:rsid w:val="3B36597C"/>
    <w:rsid w:val="3BE74521"/>
    <w:rsid w:val="3C3F1255"/>
    <w:rsid w:val="3E345A43"/>
    <w:rsid w:val="43100998"/>
    <w:rsid w:val="439F2829"/>
    <w:rsid w:val="44044EDD"/>
    <w:rsid w:val="4430252E"/>
    <w:rsid w:val="443630D6"/>
    <w:rsid w:val="44463F6D"/>
    <w:rsid w:val="44772F11"/>
    <w:rsid w:val="44A13EE3"/>
    <w:rsid w:val="44B35A1B"/>
    <w:rsid w:val="44E87B6B"/>
    <w:rsid w:val="450B3BFA"/>
    <w:rsid w:val="45AD2F03"/>
    <w:rsid w:val="47476B14"/>
    <w:rsid w:val="47863A0C"/>
    <w:rsid w:val="488A2C5E"/>
    <w:rsid w:val="49804D7B"/>
    <w:rsid w:val="49BC38A5"/>
    <w:rsid w:val="49FD0DD8"/>
    <w:rsid w:val="4A607280"/>
    <w:rsid w:val="4A6977D6"/>
    <w:rsid w:val="4B001894"/>
    <w:rsid w:val="4B1C7EBB"/>
    <w:rsid w:val="4C2363FF"/>
    <w:rsid w:val="4DC9153D"/>
    <w:rsid w:val="4E6E471F"/>
    <w:rsid w:val="4EE33918"/>
    <w:rsid w:val="523E4591"/>
    <w:rsid w:val="525C37EB"/>
    <w:rsid w:val="53353123"/>
    <w:rsid w:val="56040AF1"/>
    <w:rsid w:val="578D35F0"/>
    <w:rsid w:val="593850A2"/>
    <w:rsid w:val="59554CAA"/>
    <w:rsid w:val="597E370A"/>
    <w:rsid w:val="5A895EC9"/>
    <w:rsid w:val="5AAB2D84"/>
    <w:rsid w:val="5B8A377E"/>
    <w:rsid w:val="5BB24978"/>
    <w:rsid w:val="5C834903"/>
    <w:rsid w:val="5E1F6EFA"/>
    <w:rsid w:val="5F253A8D"/>
    <w:rsid w:val="5FF91FB6"/>
    <w:rsid w:val="60533C9A"/>
    <w:rsid w:val="61450848"/>
    <w:rsid w:val="6217417C"/>
    <w:rsid w:val="64E04EF2"/>
    <w:rsid w:val="66855875"/>
    <w:rsid w:val="67DC632A"/>
    <w:rsid w:val="686C7CFB"/>
    <w:rsid w:val="68837C91"/>
    <w:rsid w:val="69347EAF"/>
    <w:rsid w:val="6A470981"/>
    <w:rsid w:val="6A874075"/>
    <w:rsid w:val="6B301D77"/>
    <w:rsid w:val="6B94417A"/>
    <w:rsid w:val="6C640BC5"/>
    <w:rsid w:val="6C695676"/>
    <w:rsid w:val="6CD80706"/>
    <w:rsid w:val="6CFD6813"/>
    <w:rsid w:val="6D395702"/>
    <w:rsid w:val="6E6741D8"/>
    <w:rsid w:val="6F96218E"/>
    <w:rsid w:val="710F6BE6"/>
    <w:rsid w:val="72F86CBC"/>
    <w:rsid w:val="730A1E01"/>
    <w:rsid w:val="776E1AF9"/>
    <w:rsid w:val="77CF0314"/>
    <w:rsid w:val="77E67275"/>
    <w:rsid w:val="78697274"/>
    <w:rsid w:val="78964FAD"/>
    <w:rsid w:val="78C868BD"/>
    <w:rsid w:val="78E73A5B"/>
    <w:rsid w:val="7913315E"/>
    <w:rsid w:val="79764D6B"/>
    <w:rsid w:val="7AA91CB5"/>
    <w:rsid w:val="7AF16327"/>
    <w:rsid w:val="7C933350"/>
    <w:rsid w:val="7E0C5651"/>
    <w:rsid w:val="7E817CF1"/>
    <w:rsid w:val="7FF0661E"/>
    <w:rsid w:val="7FFE4A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4">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9"/>
    <w:pPr>
      <w:keepNext/>
      <w:keepLines/>
      <w:overflowPunct w:val="0"/>
      <w:adjustRightInd w:val="0"/>
      <w:jc w:val="left"/>
      <w:textAlignment w:val="baseline"/>
      <w:outlineLvl w:val="1"/>
    </w:pPr>
    <w:rPr>
      <w:rFonts w:ascii="宋体" w:hAnsi="宋体"/>
      <w:b/>
    </w:rPr>
  </w:style>
  <w:style w:type="character" w:default="1" w:styleId="15">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Body Text"/>
    <w:basedOn w:val="1"/>
    <w:next w:val="3"/>
    <w:qFormat/>
    <w:uiPriority w:val="99"/>
    <w:rPr>
      <w:rFonts w:ascii="仿宋_GB2312" w:hAnsi="Times New Roman" w:eastAsia="仿宋_GB2312"/>
      <w:kern w:val="0"/>
      <w:sz w:val="24"/>
      <w:szCs w:val="20"/>
    </w:rPr>
  </w:style>
  <w:style w:type="paragraph" w:customStyle="1" w:styleId="3">
    <w:name w:val="Default"/>
    <w:qFormat/>
    <w:uiPriority w:val="99"/>
    <w:pPr>
      <w:widowControl w:val="0"/>
      <w:autoSpaceDE w:val="0"/>
      <w:autoSpaceDN w:val="0"/>
      <w:adjustRightInd w:val="0"/>
    </w:pPr>
    <w:rPr>
      <w:rFonts w:ascii="宋体" w:hAnsi="宋体" w:cs="宋体"/>
      <w:color w:val="000000"/>
      <w:sz w:val="24"/>
      <w:szCs w:val="24"/>
      <w:lang w:val="en-US" w:eastAsia="zh-CN" w:bidi="ar-SA"/>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unhideWhenUsed/>
    <w:qFormat/>
    <w:uiPriority w:val="99"/>
    <w:pPr>
      <w:snapToGrid w:val="0"/>
    </w:pPr>
    <w:rPr>
      <w:rFonts w:ascii="Arial" w:hAnsi="Arial" w:eastAsia="楷体_GB2312"/>
      <w:sz w:val="26"/>
      <w:szCs w:val="20"/>
    </w:rPr>
  </w:style>
  <w:style w:type="paragraph" w:styleId="8">
    <w:name w:val="Body Text Indent 2"/>
    <w:basedOn w:val="1"/>
    <w:unhideWhenUsed/>
    <w:qFormat/>
    <w:uiPriority w:val="99"/>
    <w:pPr>
      <w:spacing w:after="120" w:line="480" w:lineRule="auto"/>
      <w:ind w:left="420" w:leftChars="200"/>
    </w:pPr>
  </w:style>
  <w:style w:type="paragraph" w:styleId="9">
    <w:name w:val="footer"/>
    <w:basedOn w:val="1"/>
    <w:link w:val="18"/>
    <w:unhideWhenUsed/>
    <w:uiPriority w:val="99"/>
    <w:pPr>
      <w:tabs>
        <w:tab w:val="center" w:pos="4153"/>
        <w:tab w:val="right" w:pos="8306"/>
      </w:tabs>
      <w:snapToGrid w:val="0"/>
      <w:jc w:val="left"/>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unhideWhenUsed/>
    <w:uiPriority w:val="99"/>
    <w:pPr>
      <w:spacing w:after="120" w:line="240" w:lineRule="auto"/>
      <w:ind w:left="420" w:leftChars="200" w:firstLine="200" w:firstLineChars="200"/>
    </w:pPr>
    <w:rPr>
      <w:kern w:val="2"/>
      <w:sz w:val="21"/>
      <w:szCs w:val="24"/>
    </w:rPr>
  </w:style>
  <w:style w:type="table" w:styleId="14">
    <w:name w:val="Table Grid"/>
    <w:basedOn w:val="13"/>
    <w:qFormat/>
    <w:uiPriority w:val="39"/>
    <w:rPr>
      <w:rFonts w:ascii="等线" w:hAnsi="等线" w:eastAsia="等线" w:cs="Times New Roman"/>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customStyle="1" w:styleId="17">
    <w:name w:val="标题 1 Char"/>
    <w:basedOn w:val="15"/>
    <w:link w:val="4"/>
    <w:uiPriority w:val="9"/>
    <w:rPr>
      <w:b/>
      <w:bCs/>
      <w:kern w:val="44"/>
      <w:sz w:val="44"/>
      <w:szCs w:val="44"/>
    </w:rPr>
  </w:style>
  <w:style w:type="character" w:customStyle="1" w:styleId="18">
    <w:name w:val="页脚 Char"/>
    <w:link w:val="9"/>
    <w:uiPriority w:val="99"/>
    <w:rPr>
      <w:kern w:val="2"/>
      <w:sz w:val="18"/>
      <w:szCs w:val="18"/>
    </w:rPr>
  </w:style>
  <w:style w:type="character" w:customStyle="1" w:styleId="19">
    <w:name w:val="页眉 Char"/>
    <w:link w:val="10"/>
    <w:uiPriority w:val="99"/>
    <w:rPr>
      <w:kern w:val="2"/>
      <w:sz w:val="18"/>
      <w:szCs w:val="18"/>
    </w:rPr>
  </w:style>
  <w:style w:type="character" w:customStyle="1" w:styleId="20">
    <w:name w:val="font41"/>
    <w:basedOn w:val="15"/>
    <w:uiPriority w:val="0"/>
    <w:rPr>
      <w:rFonts w:hint="eastAsia" w:ascii="宋体" w:hAnsi="宋体" w:eastAsia="宋体" w:cs="宋体"/>
      <w:color w:val="000000"/>
      <w:sz w:val="20"/>
      <w:szCs w:val="20"/>
      <w:u w:val="none"/>
    </w:rPr>
  </w:style>
  <w:style w:type="character" w:customStyle="1" w:styleId="21">
    <w:name w:val="font81"/>
    <w:basedOn w:val="15"/>
    <w:uiPriority w:val="0"/>
    <w:rPr>
      <w:rFonts w:ascii="Calibri" w:hAnsi="Calibri" w:cs="Calibri"/>
      <w:color w:val="000000"/>
      <w:sz w:val="20"/>
      <w:szCs w:val="20"/>
      <w:u w:val="none"/>
    </w:rPr>
  </w:style>
  <w:style w:type="paragraph" w:styleId="22">
    <w:name w:val="List Paragraph"/>
    <w:basedOn w:val="1"/>
    <w:qFormat/>
    <w:uiPriority w:val="34"/>
    <w:pPr>
      <w:ind w:firstLine="420" w:firstLineChars="200"/>
    </w:pPr>
  </w:style>
  <w:style w:type="paragraph" w:customStyle="1" w:styleId="23">
    <w:name w:val="列出段落2"/>
    <w:basedOn w:val="1"/>
    <w:qFormat/>
    <w:uiPriority w:val="34"/>
    <w:pPr>
      <w:adjustRightInd w:val="0"/>
      <w:snapToGrid w:val="0"/>
      <w:spacing w:line="240" w:lineRule="auto"/>
      <w:ind w:firstLine="420"/>
    </w:pPr>
    <w:rPr>
      <w:rFonts w:ascii="Times New Roman" w:hAnsi="Times New Roman"/>
      <w:kern w:val="2"/>
      <w:sz w:val="21"/>
      <w:szCs w:val="21"/>
    </w:rPr>
  </w:style>
  <w:style w:type="paragraph" w:customStyle="1" w:styleId="24">
    <w:name w:val="列出段落21"/>
    <w:basedOn w:val="1"/>
    <w:qFormat/>
    <w:uiPriority w:val="34"/>
    <w:pPr>
      <w:adjustRightInd w:val="0"/>
      <w:snapToGrid w:val="0"/>
      <w:spacing w:line="240" w:lineRule="auto"/>
      <w:ind w:firstLine="420"/>
    </w:pPr>
    <w:rPr>
      <w:rFonts w:ascii="Times New Roman" w:hAnsi="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13</Pages>
  <Words>4854</Words>
  <Characters>5134</Characters>
  <Lines>42</Lines>
  <Paragraphs>11</Paragraphs>
  <TotalTime>3</TotalTime>
  <ScaleCrop>false</ScaleCrop>
  <LinksUpToDate>false</LinksUpToDate>
  <CharactersWithSpaces>5733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2025-01-03T09:24:00Z</dcterms:created>
  <dc:creator>清欢</dc:creator>
  <cp:lastModifiedBy>Administrator</cp:lastModifiedBy>
  <cp:lastPrinted>2020-11-09T01:16:00Z</cp:lastPrinted>
  <dcterms:modified xsi:type="dcterms:W3CDTF">2025-05-20T01:30:39Z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A88078938E314C14A982AC23762595F6</vt:lpwstr>
  </property>
  <property fmtid="{D5CDD505-2E9C-101B-9397-08002B2CF9AE}" pid="4" name="KSOTemplateDocerSaveRecord">
    <vt:lpwstr>eyJoZGlkIjoiZjMyZDRiNzE2ODc4NzIzYjk4NGI3YjU4OTg2OGIwNDgiLCJ1c2VySWQiOiI1NzIzMDgyMzUifQ==</vt:lpwstr>
  </property>
</Properties>
</file>