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2022年度南通市体育局部门决算公开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（1）贯彻执行党和国家体育工作的方针政策和各项法律法规，起草体育工作的地方性法规、规章草案，拟订相关政策并督促实施。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（2）推动多元化体育服务体系建设，推进体育公共服务和体育体制改革。研究全市体育工作的发展战略和发展目标。编制全市体育事业中长期发展规划和年度计划，并对执行情况进行监督检查。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（4）统筹规划全市业余训练项目设置与布局。负责全市业余训练工作的开展和优秀体育后备人才培养输送工作。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（5）统筹规划全市青少年体育发展，指导和推进青少年体育工作。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（6）组织参加和承办重大体育比赛。编制并组织实施全市体育竞赛计划，指导、协调、监督全市体育竞赛工作。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（7）拟订全市体育产业发展规划、政策，规范体育服务管理，推动体育服务标准化建设。负责全市体育彩票发行管理。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（8）负责组织开展全市体育工作的对外交流与合作。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（9）组织开展体育科学研究和体育宣传工作。组织开展体育运动中反兴奋剂工作。发展体育教育，制定并实施体育培训规划。</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（10）负责市级体育社会团体的资格审查和业务指导工作。领导市体育总会，指导单项体育协会开展各项活动。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安全生产监管处）、群众体育处（行政服务处）、竞技体育处、体育经济处（行政执法处）。本部门下属单位包括：南通市体育运动学校、南通市儿童业余体校、南通市体育彩票管理中心、南通市体育馆、南通市体育科学研究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4</w:t>
      </w:r>
      <w:r>
        <w:rPr>
          <w:rFonts w:hint="eastAsia" w:ascii="仿宋" w:hAnsi="仿宋" w:eastAsia="仿宋" w:cs="仿宋"/>
        </w:rPr>
        <w:t>家，具体包括：</w:t>
      </w:r>
      <w:r>
        <w:rPr>
          <w:rFonts w:ascii="仿宋" w:hAnsi="仿宋" w:eastAsia="仿宋" w:cs="仿宋"/>
        </w:rPr>
        <w:t>南通市体育局（本级，含南通市体育科学研究所）、南通市体育运动学校、南通市儿童业余体校、南通市体育彩票管理中心。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公共体育服务能力进一步提升。高标准实施民生实事项目。全市筹集资金超1亿元，用于全民健身中心、体育公园、健身步道建设和低免场馆开放补助等。新增健身设施3380件，提升改造南通植物园、城市绿谷等8个公园，建设健身步道54.7公里。全市人均体育场地面积达到3.85平方米，海门区体育场地建设完成情况在全市领先。高水平开展全民健身活动。全市举办承办“全民健身日”“南通体育日”“体育嘉年华”等各类赛事活动400余场，承办国家级赛事10场、省级赛事15场。500多家体育协会、俱乐部举办各类活动及赛事1000多场。南通获评全国象棋业余棋王赛江苏“最佳赛区”，央视新闻对海安舞龙舞狮新春活动进行报道。高质量服务人民群众健康。大力开展科学健身指导和国民体质监测活动，录播科学健身指导电视节目12期、举办科学健身讲座和沙龙20期、发布科普健身指导文章280余篇，免费为3万余人进行体质监测。全市国民体质测试合格率达93.1%，经常参加体育锻炼人数比例达40.3%。全市各类体育协会、俱乐部组织二十多万人次参与疫情防控，获得社会一致好评。市老年体协最美“夕阳红”志愿服务项目获评市“最佳老干部志愿服务项目”，《人民日报》报道了我市木兰运动协会公益健身服务成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业余训练综合实力进一步提升。全力服务保障优秀人才。加强与国家体育总局和省体育局对接协调，切实做好优秀后备人才服务保障工作。本届省运会周期，孙炜、石宇奇、丁倚亮、杨鼎新等4人问鼎世界冠军。去年，孙炜再夺世锦赛冠军，张馨与队友勇夺女足亚洲杯冠军，吴梦洁、周页彤荣膺亚洲杯女排赛“最佳主攻”“最佳接应”，沙排运动员严旭和周明俐、跳水小将王苗苗等多位优秀后备人才在全国大赛中夺得金牌。市儿体校成功申报国家重点高水平后备人才培养基地，市运动学校和如东少体校成功申报国家高水平后备人才培养基地。全力备战参战第二十届省运会。组织1200多名运动员参赛，本届省运会我市代表团共获227枚奖牌，其中金牌80枚。包揽参赛成绩奖、周期输送奖等7个全部奖项，网球、射箭等8个单项成绩排名全省前三。全力开展“双建”助力“双减”。在全省率先开展“一校一品、一生多能”项目建设，共布局足球、篮球、武术等22个项目。聘请专职教练对41所学校57000多名学生开展武术培训。崇川区、开发区、苏锡通园区、通州湾示范区对45所小学的篮球、足球、排球等体育器材予以补助，惠及15万名学生。国家体育总局《体育工作情况》刊文推广，新华日报等媒体专题报道。全力深化足球改革。推进足球青训和校园足球融合发展，组建青少年足球精英梯队11支。去年，我市青少年足球获“省运会”“省长杯”冠军3个、亚军4个。南通支云足球俱乐部成功冲超，南通海门珂缔缘足球俱乐部保乙成功。《中国体育报》专题报道我市足球改革发展成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体育产业竞争力进一步提升。培植企业做大做强。扎实开展“招商引资突破年”“营商环境提升年”活动，培育新增体育服务业规上企业10家，其中启东市7家；成立服务企业专班全力助企纾困解难，推动复工复产；组织百余家体育生产型企业参加“双11”“双12”“体育嘉年华”和中国体博会；向上争取体育产业发展专项资金和体育场馆补助经费2000多万元；积极协调金融机构为体育用品生产企业和健身场馆提供低息贷款，同时为租户减免租金。放大体育赛事效应。启东市、通州区、通奥体育积极开展CBA、NBL联赛、全国沙滩排球巡回赛、首届中国大学生沙滩足球锦标赛、长三角自行车赛等赛事，提升办赛水平，提高南通知名度，拉动体育消费2亿元以上。推动“体育+”融合发展。加大“体旅融合”，促进体育旅游消费，如东县小洋口旅游度假区入选首届国家体育旅游精品项目，南通开沙岛旅游度假区入选省体育旅游示范基地。加大“体医融合”，体育系统与卫生系统紧密合作，助力全民“大健康”。加大体彩销售力度。全市体彩销售额达16.28亿元，市县两级获体彩公益金1.4081亿元，再创新高，位列苏中苏北第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体育行政服务水平进一步提升。提升依法治体水平。强化行政执法力量配备，规范依法行政行为，提升服务群众、服务企业、服务社会的能力和质效。强化审批监管效能。本着“严格务实、高效便民”原则，把行政审批15个工作日办结的期限缩短为从受理到办结不超过3天。建立健全行政执法法制审核、重大案件集中讨论、公示等制度。出台校外培训机构设置标准，推动落实体育类校外培训机构审批监管，加强高危项目审批，保证体育市场安全稳定。加大体育执法力度。完善行政执法“三项制度”建设，建立健全《南通市体育局行政执法处罚程序规定》等六项长效管理制度。结合“双随机</w:t>
      </w:r>
      <w:r>
        <w:rPr>
          <w:rFonts w:hint="eastAsia" w:ascii="仿宋" w:hAnsi="仿宋" w:eastAsia="仿宋" w:cs="仿宋"/>
          <w:lang w:eastAsia="zh-CN"/>
        </w:rPr>
        <w:t>、</w:t>
      </w:r>
      <w:bookmarkStart w:id="0" w:name="_GoBack"/>
      <w:bookmarkEnd w:id="0"/>
      <w:r>
        <w:rPr>
          <w:rFonts w:ascii="仿宋" w:hAnsi="仿宋" w:eastAsia="仿宋" w:cs="仿宋"/>
        </w:rPr>
        <w:t>一公开”，对全市体育经营场所开展150多场次的执法检查，进一步净化体育市场环境。打造“安心体育”监管平台。在全省率先创设商家诚信发卡、银行资金存管、市民放心消费、政府有效监管、金融措施保障的“五位一体”单用途预付卡管理“南通模式”，市区63家健身场所纳入监管。国家体育总局《体育工作情况》进行宣传，江苏省商务厅印发《关于南通市加强预付卡管理有关做法的通知》予以推广，江苏电视台等媒体进行报道。</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南通市体育局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南通市体育局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6,435.63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5,826.06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99.87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5,142.12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1,390.98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5,810.22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12,361.56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12,361.56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476.81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476.81</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12,838.37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12,838.37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12,361.56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12,261.69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99.87</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5,142.12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5,042.25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99.87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5,142.12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5,042.25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99.87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运动项目管理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3,194.17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3,194.17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43.06</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840.77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783.96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56.81</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其他体育支出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506.98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506.98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880.06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880.06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5,810.22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5,810.22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978.59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978.59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978.59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978.59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4,831.63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4,831.63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4,831.63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4,831.63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12,361.56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5,770.16</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6,591.40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5,142.12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1,144.80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5,142.12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1,144.80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916.80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98.35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运动项目管理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3,194.17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2,309.53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884.64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19.38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59.42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742.18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其他体育支出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1,390.98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1,390.98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1,390.98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1,390.98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506.98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506.98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5,810.22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5,428.36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978.59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596.73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978.59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596.73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4,831.63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4,831.63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4,831.63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4,831.63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南通市体育局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6,435.63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5,826.06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5,042.25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5,042.25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5,810.22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5,810.22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12,261.69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12,261.69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6,435.63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5,826.06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12,261.69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12,261.69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6,435.63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5,826.06</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12,261.69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5,770.16</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6,491.53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运动项目管理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3,194.17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2,309.53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884.64</w:t>
            </w:r>
          </w:p>
        </w:tc>
      </w:tr>
      <w:tr>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其他体育支出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5,810.22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5,428.36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4,831.63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4,831.63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4,831.63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4,831.63</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南通市体育局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5,770.16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5,387.11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4,938.95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6,435.63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5,388.30</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916.80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运动项目管理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3,194.17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884.64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742.18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其他体育支出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5,388.30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5,024.47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4,585.40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4,585.40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13.51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7.91</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25.69</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6.12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0.52</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1.97</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17.36</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2,119</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5,826.06</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381.86</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5,444.20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5,810.22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381.86</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5,428.36</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978.59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381.86</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596.73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2290805</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978.59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381.86</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596.73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4,831.63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4,831.63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4,831.63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4,831.63</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82.41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18.91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南通市体育局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705.84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553.25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2022年度收入、支出决算总计12,838.37万元。与上年相比，收、支总计各增加834.61万元，增长6.95%。其中：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（一）收入决算总计12,838.37万元。包括：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1.本年收入决算合计12,361.56万元。与上年相比，增加834.61万元，增长7.24%，变动原因：本年例行调增当年薪级工资，追加人员经费；本年新增二十届省运会参赛和输送奖相关经费。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3.年初结转和结余476.81万元。与上年决算数相同。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（二）支出决算总计12,838.37万元。包括：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1.本年支出决算合计12,361.56万元。与上年相比，增加834.61万元，增长7.24%，变动原因：本年例行调增当年薪级工资，追加人员经费；本年新增二十届省运会参赛和输送奖相关经费。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3.年末结转和结余476.81万元。结转和结余事项：上年结转本年使用的体彩业务费。与上年决算数相同。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12,361.56万元，其中：财政拨款收入12,261.69万元，占99.19%；上级补助收入0万元，占0%；财政专户管理教育收费99.87万元，占0.81%；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2022年度本年支出决算合计12,361.56万元，其中：基本支出5,770.16万元，占46.68%；项目支出6,591.4万元，占53.32%；上缴上级支出0万元，占0%；经营支出0万元，占0%；对附属单位补助支出0万元，占0%。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12,261.69万元。与上年相比，收、支总计各增加1,180.77万元，增长10.66%，变动原因：本年例行调增当年薪级工资，追加人员经费；本年新增二十届省运会参赛和输送奖经费；本年新增拨款项目经费（包括省下资金用于青少年体育训练营经费等相关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2022年度财政拨款支出决算12,261.69万元，占本年支出合计的99.19%。与2022年度财政拨款支出年初预算8,809.5万元相比，完成年初预算的139.19%。其中：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职业教育（款）中等职业教育（项）。年初预算0万元，支出决算2.4万元，（年初预算数为0万元，无法计算完成比率）决算数与年初预算数的差异原因：年中追加通财教指[2022]112号2022年中职国家奖学金0.6万元、通财教指[2022]88号2022年秋季中职国家助学金0.2万元、通财教指[2022]17号2022春季中职国家助学金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1.体育（款）行政运行（项）。年初预算657.07万元，支出决算920.6万元，完成年初预算的140.11%。决算数与年初预算数的差异原因：年中追加应休未休、基础绩效奖、抚恤金等支出。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2.体育（款）一般行政管理事务（项）。年初预算99.76万元，支出决算98.35万元，完成年初预算的98.59%。决算数与年初预算数的差异原因：较为圆满完成各项工作，同时资金使用厉行节约。</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体育（款）运动项目管理（项）。年初预算2,943.16万元，支出决算3,194.17万元，完成年初预算的108.53%。决算数与年初预算数的差异原因：追加预发2021年度考核绩效经费；结算绩效、未休假补贴、调资、考核优秀等奖励性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4.体育（款）体育训练（项）。年初预算9.36万元，支出决算35.74万元，完成年初预算的381.84%。决算数与年初预算数的差异原因：年度内追加省下输送后备人才奖补资金专项经费、抚恤金等。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5.体育（款）群众体育（项）。年初预算608.15万元，支出决算783.96万元，完成年初预算的128.91%。决算数与年初预算数的差异原因：年度内追加人员应休未休年假工作报酬、事业单位人员考核绩效等。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体育（款）其他体育支出（项）。年初预算0万元，支出决算9.43万元，（年初预算数为0万元，无法计算完成比率）决算数与年初预算数的差异原因：本项支出为体育系统事业单位主要负责人奖励性绩效，年初无预算，年中追加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国有土地使用权出让收入安排的支出（款）其他国有土地使用权出让收入安排的支出（项）。年初预算0万元，支出决算15.84万元，（年初预算数为0万元，无法计算完成比率）决算数与年初预算数的差异原因：根据公共体育设施布局规划合同支付进度年中追加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1.住房改革支出（款）住房公积金（项）。年初预算506.98万元，支出决算506.98万元，完成年初预算的100%。决算数与年初预算数相同。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2.住房改革支出（款）提租补贴（项）。年初预算880.06万元，支出决算880.06万元，完成年初预算的100%。决算数与年初预算数相同。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3.住房改革支出（款）购房补贴（项）。年初预算0万元，支出决算3.94万元，（年初预算数为0万元，无法计算完成比率）决算数与年初预算数的差异原因：追加职工购房补贴。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彩票发行销售机构业务费安排的支出（款）体育彩票销售机构的业务费支出（项）。年初预算1,030.22万元，支出决算978.59万元，完成年初预算的94.99%。决算数与年初预算数的差异原因：一方面压减公用经费，另一方面因疫情影响，对营销宣传、彩票促销、业务培训等部分项目暂缓实施，追减支出预算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彩票公益金安排的支出（款）用于体育事业的彩票公益金支出（项）。年初预算2,074.74万元，支出决算4,831.63万元，完成年初预算的232.88%。决算数与年初预算数的差异原因：年中根据工作开展情况，申请追加体彩公益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2022年度财政拨款基本支出决算5,770.16万元，其中：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（一）人员经费5,387.11万元。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（二）公用经费383.05万元。</w:t>
      </w:r>
      <w:r>
        <w:rPr>
          <w:rFonts w:ascii="仿宋" w:hAnsi="仿宋" w:eastAsia="仿宋" w:cs="仿宋"/>
        </w:rPr>
        <w:t>主要包括：办公费、水费、电费、邮电费、物业管理费、差旅费、维修（护）费、会议费、培训费、公务接待费、专用材料费、专用燃料费、劳务费、委托业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6,435.63万元。与上年相比，增加651.94万元，增长11.27%，变动原因：公积金与提租补贴、体育经济工作专项等经费使用较上年增加；追加结算事业单位绩效、未休假补贴、在职人员自2021年10月开始基本工资-岗位津贴及例行薪级调资、考核优秀等奖励性经费；追加退休补贴、退休人抚恤金；追加中等职业教育助学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2022年度一般公共预算财政拨款基本支出决算5,388.3万元，其中：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（一）人员经费5,024.47万元。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（二）公用经费363.83万元。</w:t>
      </w:r>
      <w:r>
        <w:rPr>
          <w:rFonts w:ascii="仿宋" w:hAnsi="仿宋" w:eastAsia="仿宋" w:cs="仿宋"/>
        </w:rPr>
        <w:t>主要包括：办公费、水费、电费、邮电费、物业管理费、差旅费、维修（护）费、会议费、培训费、公务接待费、专用材料费、专用燃料费、劳务费、委托业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6.12万元（其中：一般公共预算支出6.12万元；政府性基金预算支出0万元；国有资本经营预算支出0万元）。与上年相比，减少1.05万元，变动原因：公务用车运行维护费减少。其中，因公出国（境）费支出0万元，占“三公”经费的0%；公务用车购置及运行维护费支出5.6万元，占“三公”经费的91.5%；公务接待费支出0.52万元，占“三公”经费的8.5%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5.6万元（其中：一般公共预算支出5.6万元；政府性基金预算支出0万元；国有资本经营预算支出0万元），支出决算5.6万元（其中：一般公共预算支出5.6万元；政府性基金预算支出0万元；国有资本经营预算支出0万元），完成调整后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5.6万元。公务用车运行维护费主要用于按规定保留的公务用车的燃料费、维修费、过桥过路费、保险费、安全奖励费用等支出。截至2022年12月31日，使用财政拨款开支的公务用车保有量为3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7.91万元（其中：一般公共预算支出0.52万元；政府性基金预算支出7.39万元；国有资本经营预算支出0万元），支出决算0.52万元（其中：一般公共预算支出0.52万元；政府性基金预算支出0万元；国有资本经营预算支出0万元），完成调整后预算的6.57%，决算数与预算数的差异原因：体彩中心本年度未发生公务接待费用支出。其中：国内公务接待支出0.52万元，接待6批次，48人次，开支内容：接待省局来通调研、督查等费用支出；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10.01万元（其中：一般公共预算支出2.67万元；政府性基金预算支出7.34万元；国有资本经营预算支出0万元），支出决算1.97万元（其中：一般公共预算支出1.72万元；政府性基金预算支出0.25万元；国有资本经营预算支出0万元），完成调整后预算的19.68%，决算数与预算数的差异原因：根据实际工作需要召开各项会议，经费使用少。2022年度全年召开会议97个，参加会议2119人次，开支内容：体育系统业务会议、党建会议、党组会、月度例会、约谈服务对象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25.69万元（其中：一般公共预算支出10.37万元；政府性基金预算支出15.32万元；国有资本经营预算支出0万元），支出决算17.36万元（其中：一般公共预算支出7.97万元；政府性基金预算支出9.39万元；国有资本经营预算支出0万元），完成调整后预算的67.57%，决算数与预算数的差异原因：受疫情影响，全年开展培训较少。2022年度全年组织培训11个，组织培训203人次，开支内容：体育系统干部业务能力培训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2022年度政府性基金预算财政拨款支出决算5,826.06万元。与上年相比，增加528.83万元，增长9.98%，变动原因：本年新增二十届省运会参赛和输送奖等经费。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83.24万元（其中：一般公共预算支出83.24万元；政府性基金预算支出0万元；国有资本经营预算支出0万元）。与上年相比，增加1.79万元，增长2.2%，变动原因：福利费标准提高，因此对应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1,259.09万元，其中：政府采购货物支出705.84万元、政府采购工程支出0万元、政府采购服务支出553.25万元。政府采购授予中小企业合同金额488.1万元，占政府采购支出总额的38.77%，其中：授予小微企业合同金额1.83万元，占授予中小企业合同金额的0.37%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部门共有车辆3辆，其中：副部(省)级及以上领导用车0辆、主要领导干部用车0辆、机要通信用车0辆、应急保障用车0辆、执法执勤用车0辆、特种专业技术用车0辆、离退休干部用车0辆、其他用车3辆；单价50万元（含）以上的通用设备4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2022年度，本部门共0个项目开展了财政重点绩效评价，涉及财政性资金合计0万元；本部门未开展部门整体支出财政重点绩效评价，涉及财政性资金0万元。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本部门共对上年度已实施完成的17个项目开展了绩效自评价，涉及财政性资金合计1,698.04万元；本部门共开展0项部门整体支出绩效自评价，涉及财政性资金合计0万元。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十九、教育支出(类)职业教育(款)中等职业教育(项)</w:t>
      </w:r>
      <w:r>
        <w:rPr>
          <w:rFonts w:ascii="仿宋" w:hAnsi="仿宋" w:eastAsia="仿宋" w:cs="仿宋"/>
          <w:b/>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二十、文化旅游体育与传媒支出(类)体育(款)行政运行(项)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二十一、文化旅游体育与传媒支出(类)体育(款)一般行政管理事务(项)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二十二、文化旅游体育与传媒支出(类)体育(款)运动项目管理(项)</w:t>
      </w:r>
      <w:r>
        <w:rPr>
          <w:rFonts w:ascii="仿宋" w:hAnsi="仿宋" w:eastAsia="仿宋" w:cs="仿宋"/>
          <w:b/>
        </w:rPr>
        <w:t>：</w:t>
      </w:r>
      <w:r>
        <w:rPr>
          <w:rFonts w:hint="eastAsia" w:ascii="仿宋" w:hAnsi="仿宋" w:eastAsia="仿宋" w:cs="仿宋"/>
        </w:rPr>
        <w:t>反映各项目运动管理中心和运动学校等单位的日常管理支出。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二十三、文化旅游体育与传媒支出(类)体育(款)体育训练(项)</w:t>
      </w:r>
      <w:r>
        <w:rPr>
          <w:rFonts w:ascii="仿宋" w:hAnsi="仿宋" w:eastAsia="仿宋" w:cs="仿宋"/>
          <w:b/>
        </w:rPr>
        <w:t>：</w:t>
      </w:r>
      <w:r>
        <w:rPr>
          <w:rFonts w:hint="eastAsia" w:ascii="仿宋" w:hAnsi="仿宋" w:eastAsia="仿宋" w:cs="仿宋"/>
        </w:rPr>
        <w:t>反映各级体育运动队训练补助及器材购置等方面的支出。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二十五、文化旅游体育与传媒支出(类)体育(款)其他体育支出(项)</w:t>
      </w:r>
      <w:r>
        <w:rPr>
          <w:rFonts w:ascii="仿宋" w:hAnsi="仿宋" w:eastAsia="仿宋" w:cs="仿宋"/>
          <w:b/>
        </w:rPr>
        <w:t>：</w:t>
      </w:r>
      <w:r>
        <w:rPr>
          <w:rFonts w:hint="eastAsia" w:ascii="仿宋" w:hAnsi="仿宋" w:eastAsia="仿宋" w:cs="仿宋"/>
        </w:rPr>
        <w:t>反映除上述项目以外其他用于体育方面的支出。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二十六、城乡社区支出(类)国有土地使用权出让收入安排的支出(款)其他国有土地使用权出让收入安排的支出(项)</w:t>
      </w:r>
      <w:r>
        <w:rPr>
          <w:rFonts w:ascii="仿宋" w:hAnsi="仿宋" w:eastAsia="仿宋" w:cs="仿宋"/>
          <w:b/>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三十、其他支出(类)彩票发行销售机构业务费安排的支出(款)体育彩票销售机构的业务费支出(项)</w:t>
      </w:r>
      <w:r>
        <w:rPr>
          <w:rFonts w:ascii="仿宋" w:hAnsi="仿宋" w:eastAsia="仿宋" w:cs="仿宋"/>
          <w:b/>
        </w:rPr>
        <w:t>：</w:t>
      </w:r>
      <w:r>
        <w:rPr>
          <w:rFonts w:hint="eastAsia" w:ascii="仿宋" w:hAnsi="仿宋" w:eastAsia="仿宋" w:cs="仿宋"/>
        </w:rPr>
        <w:t>反映体育彩票销售机构的业务费用支出。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南通市体育局</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2241"/>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2024-01-31T07:01:47Z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2052-11.8.2.11019</vt:lpwstr>
  </property>
  <property fmtid="{D5CDD505-2E9C-101B-9397-08002B2CF9AE}" pid="6" name="LastSaved">
    <vt:filetime>2021-04-15T00:00:00Z</vt:filetime>
  </property>
</Properties>
</file>