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1831A">
      <w:pPr>
        <w:pStyle w:val="3"/>
        <w:keepNext w:val="0"/>
        <w:keepLines w:val="0"/>
        <w:pageBreakBefore w:val="0"/>
        <w:widowControl/>
        <w:wordWrap/>
        <w:overflowPunct/>
        <w:bidi w:val="0"/>
        <w:spacing w:beforeAutospacing="0" w:afterAutospacing="0" w:line="520" w:lineRule="exac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附件1</w:t>
      </w:r>
    </w:p>
    <w:p w14:paraId="728F5DED">
      <w:pPr>
        <w:keepNext w:val="0"/>
        <w:keepLines w:val="0"/>
        <w:pageBreakBefore w:val="0"/>
        <w:wordWrap/>
        <w:overflowPunct/>
        <w:bidi w:val="0"/>
        <w:spacing w:line="520" w:lineRule="exact"/>
        <w:ind w:firstLine="723" w:firstLineChars="200"/>
        <w:jc w:val="center"/>
        <w:textAlignment w:val="auto"/>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项目需求</w:t>
      </w:r>
    </w:p>
    <w:p w14:paraId="01133301">
      <w:pPr>
        <w:keepNext w:val="0"/>
        <w:keepLines w:val="0"/>
        <w:pageBreakBefore w:val="0"/>
        <w:wordWrap/>
        <w:overflowPunct/>
        <w:bidi w:val="0"/>
        <w:spacing w:line="520" w:lineRule="exact"/>
        <w:ind w:firstLine="602" w:firstLineChars="200"/>
        <w:textAlignment w:val="auto"/>
        <w:rPr>
          <w:rFonts w:ascii="仿宋_GB2312" w:hAnsi="仿宋_GB2312" w:eastAsia="仿宋_GB2312" w:cs="仿宋_GB2312"/>
          <w:b/>
          <w:bCs/>
          <w:kern w:val="0"/>
          <w:sz w:val="30"/>
          <w:szCs w:val="30"/>
          <w:lang w:val="zh-CN"/>
        </w:rPr>
      </w:pPr>
      <w:r>
        <w:rPr>
          <w:rFonts w:hint="eastAsia" w:ascii="仿宋_GB2312" w:hAnsi="仿宋_GB2312" w:eastAsia="仿宋_GB2312" w:cs="仿宋_GB2312"/>
          <w:b/>
          <w:bCs/>
          <w:kern w:val="0"/>
          <w:sz w:val="30"/>
          <w:szCs w:val="30"/>
          <w:lang w:val="zh-CN"/>
        </w:rPr>
        <w:t>一、项目名称</w:t>
      </w:r>
    </w:p>
    <w:p w14:paraId="58986209">
      <w:pPr>
        <w:keepNext w:val="0"/>
        <w:keepLines w:val="0"/>
        <w:pageBreakBefore w:val="0"/>
        <w:wordWrap/>
        <w:overflowPunct/>
        <w:bidi w:val="0"/>
        <w:spacing w:line="52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南通市儿童业余体育学校（健康路老校区）</w:t>
      </w:r>
      <w:r>
        <w:rPr>
          <w:rFonts w:hint="eastAsia" w:ascii="仿宋_GB2312" w:hAnsi="仿宋_GB2312" w:eastAsia="仿宋_GB2312" w:cs="仿宋_GB2312"/>
          <w:color w:val="333333"/>
          <w:sz w:val="32"/>
          <w:szCs w:val="32"/>
        </w:rPr>
        <w:t>消防安全评估项目</w:t>
      </w:r>
      <w:r>
        <w:rPr>
          <w:rFonts w:hint="eastAsia" w:ascii="仿宋_GB2312" w:hAnsi="仿宋_GB2312" w:eastAsia="仿宋_GB2312" w:cs="仿宋_GB2312"/>
          <w:color w:val="333333"/>
          <w:sz w:val="32"/>
          <w:szCs w:val="32"/>
          <w:lang w:eastAsia="zh-CN"/>
        </w:rPr>
        <w:t>。</w:t>
      </w:r>
    </w:p>
    <w:p w14:paraId="68F5E7B5">
      <w:pPr>
        <w:keepNext w:val="0"/>
        <w:keepLines w:val="0"/>
        <w:pageBreakBefore w:val="0"/>
        <w:wordWrap/>
        <w:overflowPunct/>
        <w:bidi w:val="0"/>
        <w:spacing w:line="520" w:lineRule="exact"/>
        <w:ind w:firstLine="602" w:firstLineChars="200"/>
        <w:textAlignment w:val="auto"/>
        <w:rPr>
          <w:rFonts w:ascii="仿宋_GB2312" w:hAnsi="仿宋_GB2312" w:eastAsia="仿宋_GB2312" w:cs="仿宋_GB2312"/>
          <w:b/>
          <w:bCs/>
          <w:kern w:val="0"/>
          <w:sz w:val="30"/>
          <w:szCs w:val="30"/>
          <w:lang w:val="zh-CN"/>
        </w:rPr>
      </w:pPr>
      <w:r>
        <w:rPr>
          <w:rFonts w:hint="eastAsia" w:ascii="仿宋_GB2312" w:hAnsi="仿宋_GB2312" w:eastAsia="仿宋_GB2312" w:cs="仿宋_GB2312"/>
          <w:b/>
          <w:bCs/>
          <w:kern w:val="0"/>
          <w:sz w:val="30"/>
          <w:szCs w:val="30"/>
          <w:lang w:val="zh-CN"/>
        </w:rPr>
        <w:t>二、项目内容</w:t>
      </w:r>
    </w:p>
    <w:p w14:paraId="3CC6FA66">
      <w:pPr>
        <w:pStyle w:val="3"/>
        <w:keepNext w:val="0"/>
        <w:keepLines w:val="0"/>
        <w:pageBreakBefore w:val="0"/>
        <w:widowControl/>
        <w:wordWrap/>
        <w:overflowPunct/>
        <w:bidi w:val="0"/>
        <w:spacing w:beforeAutospacing="0" w:afterAutospacing="0" w:line="52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供应商对指定项目进行全面的消防安全评估，包括但不限于消防设施设备检查（如火灾自动报警系统、自动喷水灭火系统、消火栓系统等）、消防疏散通道及安全出口检查等。</w:t>
      </w:r>
    </w:p>
    <w:p w14:paraId="3880E742">
      <w:pPr>
        <w:pStyle w:val="3"/>
        <w:keepNext w:val="0"/>
        <w:keepLines w:val="0"/>
        <w:pageBreakBefore w:val="0"/>
        <w:widowControl/>
        <w:wordWrap/>
        <w:overflowPunct/>
        <w:bidi w:val="0"/>
        <w:spacing w:beforeAutospacing="0" w:afterAutospacing="0" w:line="52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评估完成后，先据实出具初步评估报告，报告内容应详细说明评估过程、发现的消防安全隐患及问题，并提出具体可行的整改建议。</w:t>
      </w:r>
    </w:p>
    <w:p w14:paraId="44349E67">
      <w:pPr>
        <w:pStyle w:val="3"/>
        <w:keepNext w:val="0"/>
        <w:keepLines w:val="0"/>
        <w:pageBreakBefore w:val="0"/>
        <w:widowControl/>
        <w:wordWrap/>
        <w:overflowPunct/>
        <w:bidi w:val="0"/>
        <w:spacing w:beforeAutospacing="0" w:afterAutospacing="0" w:line="52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待采购人按照整改建议完成整改且符合消防安全要求后，供应商出具最终正式评估报告，该报告需通过住建等部门认定，可作为办理产权依据。</w:t>
      </w:r>
    </w:p>
    <w:p w14:paraId="31AD9D93">
      <w:pPr>
        <w:pStyle w:val="3"/>
        <w:keepNext w:val="0"/>
        <w:keepLines w:val="0"/>
        <w:pageBreakBefore w:val="0"/>
        <w:widowControl/>
        <w:wordWrap/>
        <w:overflowPunct/>
        <w:bidi w:val="0"/>
        <w:spacing w:beforeAutospacing="0" w:afterAutospacing="0" w:line="520" w:lineRule="exact"/>
        <w:ind w:firstLine="602" w:firstLineChars="200"/>
        <w:textAlignment w:val="auto"/>
        <w:rPr>
          <w:rFonts w:ascii="仿宋_GB2312" w:hAnsi="仿宋_GB2312" w:eastAsia="仿宋_GB2312" w:cs="仿宋_GB2312"/>
          <w:b/>
          <w:bCs/>
          <w:sz w:val="30"/>
          <w:szCs w:val="30"/>
          <w:lang w:val="zh-CN"/>
        </w:rPr>
      </w:pPr>
      <w:r>
        <w:rPr>
          <w:rFonts w:hint="eastAsia" w:ascii="仿宋_GB2312" w:hAnsi="仿宋_GB2312" w:eastAsia="仿宋_GB2312" w:cs="仿宋_GB2312"/>
          <w:b/>
          <w:bCs/>
          <w:sz w:val="30"/>
          <w:szCs w:val="30"/>
          <w:lang w:val="zh-CN"/>
        </w:rPr>
        <w:t>三、服务期限</w:t>
      </w:r>
    </w:p>
    <w:p w14:paraId="6C82E72B">
      <w:pPr>
        <w:pStyle w:val="3"/>
        <w:keepNext w:val="0"/>
        <w:keepLines w:val="0"/>
        <w:pageBreakBefore w:val="0"/>
        <w:widowControl/>
        <w:wordWrap/>
        <w:overflowPunct/>
        <w:bidi w:val="0"/>
        <w:spacing w:beforeAutospacing="0" w:afterAutospacing="0" w:line="52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自合同签订之日起</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日历天内完成消防安全评估工作，并出具初步评估报告及整改建议。</w:t>
      </w:r>
    </w:p>
    <w:p w14:paraId="74EB437F">
      <w:pPr>
        <w:pStyle w:val="3"/>
        <w:keepNext w:val="0"/>
        <w:keepLines w:val="0"/>
        <w:pageBreakBefore w:val="0"/>
        <w:widowControl/>
        <w:wordWrap/>
        <w:overflowPunct/>
        <w:bidi w:val="0"/>
        <w:spacing w:beforeAutospacing="0" w:afterAutospacing="0" w:line="520" w:lineRule="exact"/>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在采购人完成整改且符合要求后</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日历天内，出具最终正式评估报告。</w:t>
      </w:r>
    </w:p>
    <w:p w14:paraId="0089481E">
      <w:pPr>
        <w:pStyle w:val="3"/>
        <w:keepNext w:val="0"/>
        <w:keepLines w:val="0"/>
        <w:pageBreakBefore w:val="0"/>
        <w:widowControl/>
        <w:wordWrap/>
        <w:overflowPunct/>
        <w:bidi w:val="0"/>
        <w:spacing w:beforeAutospacing="0" w:afterAutospacing="0" w:line="520" w:lineRule="exact"/>
        <w:ind w:firstLine="602" w:firstLineChars="200"/>
        <w:textAlignment w:val="auto"/>
        <w:rPr>
          <w:rFonts w:ascii="仿宋_GB2312" w:hAnsi="仿宋_GB2312" w:eastAsia="仿宋_GB2312" w:cs="仿宋_GB2312"/>
          <w:b/>
          <w:bCs/>
          <w:sz w:val="30"/>
          <w:szCs w:val="30"/>
          <w:lang w:val="zh-CN"/>
        </w:rPr>
      </w:pPr>
      <w:r>
        <w:rPr>
          <w:rFonts w:hint="eastAsia" w:ascii="仿宋_GB2312" w:hAnsi="仿宋_GB2312" w:eastAsia="仿宋_GB2312" w:cs="仿宋_GB2312"/>
          <w:b/>
          <w:bCs/>
          <w:sz w:val="30"/>
          <w:szCs w:val="30"/>
          <w:lang w:val="zh-CN"/>
        </w:rPr>
        <w:t>四、付款方式</w:t>
      </w:r>
    </w:p>
    <w:p w14:paraId="2DA04672">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成交商出具的最终正式评估报告经住建部门认可后，采购人一次性付清合同款。成交供应商须按采购人要求提供正式发票。</w:t>
      </w:r>
    </w:p>
    <w:p w14:paraId="78BB48F2">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16B4799F">
      <w:pPr>
        <w:keepNext w:val="0"/>
        <w:keepLines w:val="0"/>
        <w:pageBreakBefore w:val="0"/>
        <w:wordWrap/>
        <w:overflowPunct/>
        <w:bidi w:val="0"/>
        <w:spacing w:line="520" w:lineRule="exact"/>
        <w:textAlignment w:val="auto"/>
        <w:rPr>
          <w:rFonts w:ascii="仿宋_GB2312" w:hAnsi="仿宋_GB2312" w:eastAsia="仿宋_GB2312" w:cs="仿宋_GB2312"/>
          <w:color w:val="333333"/>
          <w:sz w:val="32"/>
          <w:szCs w:val="32"/>
        </w:rPr>
      </w:pPr>
    </w:p>
    <w:p w14:paraId="24AA9976">
      <w:pPr>
        <w:keepNext w:val="0"/>
        <w:keepLines w:val="0"/>
        <w:pageBreakBefore w:val="0"/>
        <w:wordWrap/>
        <w:overflowPunct/>
        <w:bidi w:val="0"/>
        <w:spacing w:line="52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附件2</w:t>
      </w:r>
    </w:p>
    <w:p w14:paraId="75703008">
      <w:pPr>
        <w:pStyle w:val="7"/>
        <w:keepNext w:val="0"/>
        <w:keepLines w:val="0"/>
        <w:pageBreakBefore w:val="0"/>
        <w:wordWrap/>
        <w:overflowPunct/>
        <w:bidi w:val="0"/>
        <w:spacing w:line="520" w:lineRule="exact"/>
        <w:textAlignment w:val="auto"/>
      </w:pPr>
    </w:p>
    <w:p w14:paraId="3FCE0F65">
      <w:pPr>
        <w:keepNext w:val="0"/>
        <w:keepLines w:val="0"/>
        <w:pageBreakBefore w:val="0"/>
        <w:wordWrap/>
        <w:overflowPunct/>
        <w:bidi w:val="0"/>
        <w:spacing w:line="520" w:lineRule="exact"/>
        <w:ind w:firstLine="602" w:firstLineChars="200"/>
        <w:textAlignment w:val="auto"/>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投标人符合《中华人民共和国政府采购法》第二十二条规定条件的声明函</w:t>
      </w:r>
    </w:p>
    <w:p w14:paraId="5F317320">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我单位参加________________ （项目名称）询价活动。针对《中华人民共和国政府采购法》第二十二条规定做出如下声明：</w:t>
      </w:r>
    </w:p>
    <w:p w14:paraId="071A7FE0">
      <w:pPr>
        <w:pStyle w:val="3"/>
        <w:keepNext w:val="0"/>
        <w:keepLines w:val="0"/>
        <w:pageBreakBefore w:val="0"/>
        <w:widowControl/>
        <w:wordWrap/>
        <w:overflowPunct/>
        <w:bidi w:val="0"/>
        <w:spacing w:beforeAutospacing="0" w:afterAutospacing="0" w:line="520" w:lineRule="exact"/>
        <w:ind w:firstLine="420"/>
        <w:textAlignment w:val="auto"/>
        <w:rPr>
          <w:rFonts w:hint="eastAsia" w:ascii="仿宋_GB2312" w:hAnsi="仿宋_GB2312" w:eastAsia="仿宋_GB2312" w:cs="仿宋_GB2312"/>
          <w:color w:val="333333"/>
          <w:kern w:val="2"/>
          <w:sz w:val="30"/>
          <w:szCs w:val="30"/>
          <w:lang w:val="en-US" w:eastAsia="zh-CN" w:bidi="ar-SA"/>
        </w:rPr>
      </w:pPr>
      <w:r>
        <w:rPr>
          <w:rFonts w:hint="eastAsia" w:ascii="仿宋_GB2312" w:hAnsi="仿宋_GB2312" w:eastAsia="仿宋_GB2312" w:cs="仿宋_GB2312"/>
          <w:color w:val="333333"/>
          <w:kern w:val="2"/>
          <w:sz w:val="30"/>
          <w:szCs w:val="30"/>
          <w:lang w:val="en-US" w:eastAsia="zh-CN" w:bidi="ar-SA"/>
        </w:rPr>
        <w:t>一、我单位具有独立承担民事责任的能力；</w:t>
      </w:r>
    </w:p>
    <w:p w14:paraId="1EA86169">
      <w:pPr>
        <w:pStyle w:val="3"/>
        <w:keepNext w:val="0"/>
        <w:keepLines w:val="0"/>
        <w:pageBreakBefore w:val="0"/>
        <w:widowControl/>
        <w:wordWrap/>
        <w:overflowPunct/>
        <w:bidi w:val="0"/>
        <w:spacing w:beforeAutospacing="0" w:afterAutospacing="0" w:line="520" w:lineRule="exact"/>
        <w:ind w:firstLine="420"/>
        <w:textAlignment w:val="auto"/>
        <w:rPr>
          <w:rFonts w:hint="eastAsia" w:ascii="仿宋_GB2312" w:hAnsi="仿宋_GB2312" w:eastAsia="仿宋_GB2312" w:cs="仿宋_GB2312"/>
          <w:color w:val="333333"/>
          <w:kern w:val="2"/>
          <w:sz w:val="30"/>
          <w:szCs w:val="30"/>
          <w:lang w:val="en-US" w:eastAsia="zh-CN" w:bidi="ar-SA"/>
        </w:rPr>
      </w:pPr>
      <w:r>
        <w:rPr>
          <w:rFonts w:hint="eastAsia" w:ascii="仿宋_GB2312" w:hAnsi="仿宋_GB2312" w:eastAsia="仿宋_GB2312" w:cs="仿宋_GB2312"/>
          <w:color w:val="333333"/>
          <w:kern w:val="2"/>
          <w:sz w:val="30"/>
          <w:szCs w:val="30"/>
          <w:lang w:val="en-US" w:eastAsia="zh-CN" w:bidi="ar-SA"/>
        </w:rPr>
        <w:t>二、我单位具有良好的商业信誉和健全的财务会计制度；</w:t>
      </w:r>
    </w:p>
    <w:p w14:paraId="3CADB2FD">
      <w:pPr>
        <w:pStyle w:val="3"/>
        <w:keepNext w:val="0"/>
        <w:keepLines w:val="0"/>
        <w:pageBreakBefore w:val="0"/>
        <w:widowControl/>
        <w:wordWrap/>
        <w:overflowPunct/>
        <w:bidi w:val="0"/>
        <w:spacing w:beforeAutospacing="0" w:afterAutospacing="0" w:line="520" w:lineRule="exact"/>
        <w:ind w:firstLine="420"/>
        <w:textAlignment w:val="auto"/>
        <w:rPr>
          <w:rFonts w:hint="eastAsia" w:ascii="仿宋_GB2312" w:hAnsi="仿宋_GB2312" w:eastAsia="仿宋_GB2312" w:cs="仿宋_GB2312"/>
          <w:color w:val="333333"/>
          <w:kern w:val="2"/>
          <w:sz w:val="30"/>
          <w:szCs w:val="30"/>
          <w:lang w:val="en-US" w:eastAsia="zh-CN" w:bidi="ar-SA"/>
        </w:rPr>
      </w:pPr>
      <w:r>
        <w:rPr>
          <w:rFonts w:hint="eastAsia" w:ascii="仿宋_GB2312" w:hAnsi="仿宋_GB2312" w:eastAsia="仿宋_GB2312" w:cs="仿宋_GB2312"/>
          <w:color w:val="333333"/>
          <w:kern w:val="2"/>
          <w:sz w:val="30"/>
          <w:szCs w:val="30"/>
          <w:lang w:val="en-US" w:eastAsia="zh-CN" w:bidi="ar-SA"/>
        </w:rPr>
        <w:t>三、我单位具有履行合同所必需的设备和专业技术能力；</w:t>
      </w:r>
    </w:p>
    <w:p w14:paraId="6EB87670">
      <w:pPr>
        <w:pStyle w:val="3"/>
        <w:keepNext w:val="0"/>
        <w:keepLines w:val="0"/>
        <w:pageBreakBefore w:val="0"/>
        <w:widowControl/>
        <w:wordWrap/>
        <w:overflowPunct/>
        <w:bidi w:val="0"/>
        <w:spacing w:beforeAutospacing="0" w:afterAutospacing="0" w:line="520" w:lineRule="exact"/>
        <w:ind w:firstLine="420"/>
        <w:textAlignment w:val="auto"/>
        <w:rPr>
          <w:rFonts w:hint="eastAsia" w:ascii="仿宋_GB2312" w:hAnsi="仿宋_GB2312" w:eastAsia="仿宋_GB2312" w:cs="仿宋_GB2312"/>
          <w:color w:val="333333"/>
          <w:kern w:val="2"/>
          <w:sz w:val="30"/>
          <w:szCs w:val="30"/>
          <w:lang w:val="en-US" w:eastAsia="zh-CN" w:bidi="ar-SA"/>
        </w:rPr>
      </w:pPr>
      <w:r>
        <w:rPr>
          <w:rFonts w:hint="eastAsia" w:ascii="仿宋_GB2312" w:hAnsi="仿宋_GB2312" w:eastAsia="仿宋_GB2312" w:cs="仿宋_GB2312"/>
          <w:color w:val="333333"/>
          <w:kern w:val="2"/>
          <w:sz w:val="30"/>
          <w:szCs w:val="30"/>
          <w:lang w:val="en-US" w:eastAsia="zh-CN" w:bidi="ar-SA"/>
        </w:rPr>
        <w:t>四、我单位有依法缴纳税收和社会保障资金的良好记录；</w:t>
      </w:r>
    </w:p>
    <w:p w14:paraId="35A4A16C">
      <w:pPr>
        <w:pStyle w:val="3"/>
        <w:keepNext w:val="0"/>
        <w:keepLines w:val="0"/>
        <w:pageBreakBefore w:val="0"/>
        <w:widowControl/>
        <w:wordWrap/>
        <w:overflowPunct/>
        <w:bidi w:val="0"/>
        <w:spacing w:beforeAutospacing="0" w:afterAutospacing="0" w:line="520" w:lineRule="exact"/>
        <w:ind w:firstLine="420"/>
        <w:textAlignment w:val="auto"/>
        <w:rPr>
          <w:rFonts w:hint="eastAsia" w:ascii="仿宋_GB2312" w:hAnsi="仿宋_GB2312" w:eastAsia="仿宋_GB2312" w:cs="仿宋_GB2312"/>
          <w:color w:val="333333"/>
          <w:kern w:val="2"/>
          <w:sz w:val="30"/>
          <w:szCs w:val="30"/>
          <w:lang w:val="en-US" w:eastAsia="zh-CN" w:bidi="ar-SA"/>
        </w:rPr>
      </w:pPr>
      <w:r>
        <w:rPr>
          <w:rFonts w:hint="eastAsia" w:ascii="仿宋_GB2312" w:hAnsi="仿宋_GB2312" w:eastAsia="仿宋_GB2312" w:cs="仿宋_GB2312"/>
          <w:color w:val="333333"/>
          <w:kern w:val="2"/>
          <w:sz w:val="30"/>
          <w:szCs w:val="30"/>
          <w:lang w:val="en-US" w:eastAsia="zh-CN" w:bidi="ar-SA"/>
        </w:rPr>
        <w:t>五、我单位参加政府采购活动前三年内，在经营活动中没有重大违法记录；</w:t>
      </w:r>
    </w:p>
    <w:p w14:paraId="07D17418">
      <w:pPr>
        <w:pStyle w:val="3"/>
        <w:keepNext w:val="0"/>
        <w:keepLines w:val="0"/>
        <w:pageBreakBefore w:val="0"/>
        <w:widowControl/>
        <w:wordWrap/>
        <w:overflowPunct/>
        <w:bidi w:val="0"/>
        <w:spacing w:beforeAutospacing="0" w:afterAutospacing="0" w:line="520" w:lineRule="exact"/>
        <w:ind w:firstLine="420"/>
        <w:textAlignment w:val="auto"/>
        <w:rPr>
          <w:rFonts w:hint="eastAsia" w:ascii="仿宋_GB2312" w:hAnsi="仿宋_GB2312" w:eastAsia="仿宋_GB2312" w:cs="仿宋_GB2312"/>
          <w:color w:val="333333"/>
          <w:kern w:val="2"/>
          <w:sz w:val="30"/>
          <w:szCs w:val="30"/>
          <w:lang w:val="en-US" w:eastAsia="zh-CN" w:bidi="ar-SA"/>
        </w:rPr>
      </w:pPr>
      <w:r>
        <w:rPr>
          <w:rFonts w:hint="eastAsia" w:ascii="仿宋_GB2312" w:hAnsi="仿宋_GB2312" w:eastAsia="仿宋_GB2312" w:cs="仿宋_GB2312"/>
          <w:color w:val="333333"/>
          <w:kern w:val="2"/>
          <w:sz w:val="30"/>
          <w:szCs w:val="30"/>
          <w:lang w:val="en-US" w:eastAsia="zh-CN" w:bidi="ar-SA"/>
        </w:rPr>
        <w:t>供应商在参加政府采购活动前三年内因违法经营被禁止在一定期限内参加政府采购活动，期限届满的，可以参加政府采购活动。</w:t>
      </w:r>
    </w:p>
    <w:p w14:paraId="095F779E">
      <w:pPr>
        <w:pStyle w:val="3"/>
        <w:keepNext w:val="0"/>
        <w:keepLines w:val="0"/>
        <w:pageBreakBefore w:val="0"/>
        <w:widowControl/>
        <w:wordWrap/>
        <w:overflowPunct/>
        <w:bidi w:val="0"/>
        <w:spacing w:beforeAutospacing="0" w:afterAutospacing="0" w:line="520" w:lineRule="exact"/>
        <w:ind w:firstLine="420"/>
        <w:textAlignment w:val="auto"/>
        <w:rPr>
          <w:rFonts w:hint="eastAsia" w:ascii="仿宋_GB2312" w:hAnsi="仿宋_GB2312" w:eastAsia="仿宋_GB2312" w:cs="仿宋_GB2312"/>
          <w:color w:val="333333"/>
          <w:kern w:val="2"/>
          <w:sz w:val="30"/>
          <w:szCs w:val="30"/>
          <w:lang w:val="en-US" w:eastAsia="zh-CN" w:bidi="ar-SA"/>
        </w:rPr>
      </w:pPr>
      <w:r>
        <w:rPr>
          <w:rFonts w:hint="eastAsia" w:ascii="仿宋_GB2312" w:hAnsi="仿宋_GB2312" w:eastAsia="仿宋_GB2312" w:cs="仿宋_GB2312"/>
          <w:color w:val="333333"/>
          <w:kern w:val="2"/>
          <w:sz w:val="30"/>
          <w:szCs w:val="30"/>
          <w:lang w:val="en-US" w:eastAsia="zh-CN" w:bidi="ar-SA"/>
        </w:rPr>
        <w:t>《中华人民共和国政府采购法实施条例》第十九条第一款规定的 “较大数额罚款” 认定为 200 万元以上的罚款，法律、行政法规以及国务院有关部门明确规定相关领域 “较大数额罚款” 标准高于 200 万元的，从其规定。）</w:t>
      </w:r>
    </w:p>
    <w:p w14:paraId="2C6A80A7">
      <w:pPr>
        <w:pStyle w:val="3"/>
        <w:keepNext w:val="0"/>
        <w:keepLines w:val="0"/>
        <w:pageBreakBefore w:val="0"/>
        <w:widowControl/>
        <w:wordWrap/>
        <w:overflowPunct/>
        <w:bidi w:val="0"/>
        <w:spacing w:beforeAutospacing="0" w:afterAutospacing="0" w:line="520" w:lineRule="exact"/>
        <w:ind w:firstLine="420"/>
        <w:textAlignment w:val="auto"/>
        <w:rPr>
          <w:rFonts w:hint="eastAsia" w:ascii="仿宋_GB2312" w:hAnsi="仿宋_GB2312" w:eastAsia="仿宋_GB2312" w:cs="仿宋_GB2312"/>
          <w:color w:val="333333"/>
          <w:kern w:val="2"/>
          <w:sz w:val="30"/>
          <w:szCs w:val="30"/>
          <w:lang w:val="en-US" w:eastAsia="zh-CN" w:bidi="ar-SA"/>
        </w:rPr>
      </w:pPr>
      <w:r>
        <w:rPr>
          <w:rFonts w:hint="eastAsia" w:ascii="仿宋_GB2312" w:hAnsi="仿宋_GB2312" w:eastAsia="仿宋_GB2312" w:cs="仿宋_GB2312"/>
          <w:color w:val="333333"/>
          <w:kern w:val="2"/>
          <w:sz w:val="30"/>
          <w:szCs w:val="30"/>
          <w:lang w:val="en-US" w:eastAsia="zh-CN" w:bidi="ar-SA"/>
        </w:rPr>
        <w:t>六、我单位满足法律、行政法规规定的其他条件。</w:t>
      </w:r>
    </w:p>
    <w:p w14:paraId="0CD64F21">
      <w:pPr>
        <w:keepNext w:val="0"/>
        <w:keepLines w:val="0"/>
        <w:pageBreakBefore w:val="0"/>
        <w:wordWrap/>
        <w:overflowPunct/>
        <w:bidi w:val="0"/>
        <w:spacing w:line="520" w:lineRule="exact"/>
        <w:ind w:firstLine="480"/>
        <w:jc w:val="right"/>
        <w:textAlignment w:val="auto"/>
        <w:rPr>
          <w:rFonts w:hint="eastAsia" w:ascii="宋体" w:hAnsi="宋体" w:eastAsia="宋体" w:cs="宋体"/>
          <w:sz w:val="24"/>
        </w:rPr>
      </w:pPr>
      <w:r>
        <w:rPr>
          <w:rFonts w:hint="eastAsia" w:ascii="仿宋_GB2312" w:hAnsi="仿宋_GB2312" w:eastAsia="仿宋_GB2312" w:cs="仿宋_GB2312"/>
          <w:sz w:val="30"/>
          <w:szCs w:val="30"/>
        </w:rPr>
        <w:t>投标供应商：</w:t>
      </w:r>
      <w:r>
        <w:rPr>
          <w:rFonts w:hint="eastAsia" w:ascii="宋体" w:hAnsi="宋体" w:eastAsia="宋体" w:cs="宋体"/>
          <w:sz w:val="24"/>
          <w:u w:val="single"/>
        </w:rPr>
        <w:t xml:space="preserve">                  </w:t>
      </w:r>
      <w:r>
        <w:rPr>
          <w:rFonts w:hint="eastAsia" w:ascii="仿宋_GB2312" w:hAnsi="仿宋_GB2312" w:eastAsia="仿宋_GB2312" w:cs="仿宋_GB2312"/>
          <w:sz w:val="30"/>
          <w:szCs w:val="30"/>
        </w:rPr>
        <w:t>（加盖公章）</w:t>
      </w:r>
    </w:p>
    <w:p w14:paraId="14A64AE8">
      <w:pPr>
        <w:keepNext w:val="0"/>
        <w:keepLines w:val="0"/>
        <w:pageBreakBefore w:val="0"/>
        <w:wordWrap/>
        <w:overflowPunct/>
        <w:bidi w:val="0"/>
        <w:spacing w:line="520" w:lineRule="exact"/>
        <w:ind w:firstLine="480"/>
        <w:jc w:val="center"/>
        <w:textAlignment w:val="auto"/>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 xml:space="preserve">      法定代表人或被授权人：</w:t>
      </w:r>
      <w:r>
        <w:rPr>
          <w:rFonts w:hint="eastAsia" w:ascii="宋体" w:hAnsi="宋体" w:eastAsia="宋体" w:cs="宋体"/>
          <w:sz w:val="24"/>
          <w:u w:val="single"/>
        </w:rPr>
        <w:t xml:space="preserve">               </w:t>
      </w:r>
      <w:r>
        <w:rPr>
          <w:rFonts w:hint="eastAsia" w:ascii="仿宋_GB2312" w:hAnsi="仿宋_GB2312" w:eastAsia="仿宋_GB2312" w:cs="仿宋_GB2312"/>
          <w:sz w:val="30"/>
          <w:szCs w:val="30"/>
        </w:rPr>
        <w:t>（签字或盖章）</w:t>
      </w:r>
    </w:p>
    <w:p w14:paraId="4A94564F">
      <w:pPr>
        <w:keepNext w:val="0"/>
        <w:keepLines w:val="0"/>
        <w:pageBreakBefore w:val="0"/>
        <w:wordWrap/>
        <w:overflowPunct/>
        <w:bidi w:val="0"/>
        <w:spacing w:line="520" w:lineRule="exact"/>
        <w:ind w:firstLine="480"/>
        <w:jc w:val="center"/>
        <w:textAlignment w:val="auto"/>
        <w:rPr>
          <w:rFonts w:ascii="仿宋_GB2312" w:hAnsi="仿宋_GB2312" w:eastAsia="仿宋_GB2312" w:cs="仿宋_GB2312"/>
          <w:kern w:val="0"/>
          <w:sz w:val="30"/>
          <w:szCs w:val="30"/>
        </w:rPr>
        <w:sectPr>
          <w:headerReference r:id="rId3" w:type="default"/>
          <w:footerReference r:id="rId4" w:type="default"/>
          <w:pgSz w:w="11906" w:h="16838"/>
          <w:pgMar w:top="1440" w:right="1701" w:bottom="1440" w:left="1701" w:header="851" w:footer="992" w:gutter="0"/>
          <w:cols w:space="720" w:num="1"/>
          <w:docGrid w:type="lines" w:linePitch="312" w:charSpace="0"/>
        </w:sectPr>
      </w:pP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年</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月</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日</w:t>
      </w:r>
    </w:p>
    <w:p w14:paraId="37BFFF19">
      <w:pPr>
        <w:keepNext w:val="0"/>
        <w:keepLines w:val="0"/>
        <w:pageBreakBefore w:val="0"/>
        <w:wordWrap/>
        <w:overflowPunct/>
        <w:bidi w:val="0"/>
        <w:spacing w:line="520" w:lineRule="exact"/>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附件3</w:t>
      </w:r>
    </w:p>
    <w:p w14:paraId="5BAA3939">
      <w:pPr>
        <w:keepNext w:val="0"/>
        <w:keepLines w:val="0"/>
        <w:pageBreakBefore w:val="0"/>
        <w:wordWrap/>
        <w:overflowPunct/>
        <w:bidi w:val="0"/>
        <w:spacing w:line="520" w:lineRule="exact"/>
        <w:jc w:val="center"/>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项目清单报价函</w:t>
      </w:r>
    </w:p>
    <w:p w14:paraId="2C622310">
      <w:pPr>
        <w:pStyle w:val="3"/>
        <w:keepNext w:val="0"/>
        <w:keepLines w:val="0"/>
        <w:pageBreakBefore w:val="0"/>
        <w:widowControl/>
        <w:wordWrap/>
        <w:overflowPunct/>
        <w:bidi w:val="0"/>
        <w:spacing w:beforeAutospacing="0" w:afterAutospacing="0" w:line="52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项目名称：南通市儿童业余体育学校（健康路老校区）消防安全评估项目</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85"/>
        <w:gridCol w:w="4908"/>
        <w:gridCol w:w="2253"/>
      </w:tblGrid>
      <w:tr w14:paraId="35FD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1385" w:type="dxa"/>
            <w:shd w:val="clear" w:color="auto" w:fill="auto"/>
            <w:tcMar>
              <w:top w:w="135" w:type="dxa"/>
              <w:left w:w="120" w:type="dxa"/>
              <w:bottom w:w="135" w:type="dxa"/>
              <w:right w:w="120" w:type="dxa"/>
            </w:tcMar>
            <w:vAlign w:val="center"/>
          </w:tcPr>
          <w:p w14:paraId="4BE7F11B">
            <w:pPr>
              <w:keepNext w:val="0"/>
              <w:keepLines w:val="0"/>
              <w:pageBreakBefore w:val="0"/>
              <w:wordWrap/>
              <w:overflowPunct/>
              <w:bidi w:val="0"/>
              <w:spacing w:line="520" w:lineRule="exact"/>
              <w:ind w:firstLine="141" w:firstLineChars="50"/>
              <w:jc w:val="center"/>
              <w:textAlignment w:val="auto"/>
              <w:rPr>
                <w:rFonts w:ascii="仿宋_GB2312" w:hAnsi="仿宋_GB2312" w:eastAsia="仿宋_GB2312" w:cs="仿宋_GB2312"/>
                <w:b/>
                <w:bCs/>
                <w:sz w:val="28"/>
              </w:rPr>
            </w:pPr>
            <w:r>
              <w:rPr>
                <w:rFonts w:hint="eastAsia" w:ascii="仿宋_GB2312" w:hAnsi="仿宋_GB2312" w:eastAsia="仿宋_GB2312" w:cs="仿宋_GB2312"/>
                <w:b/>
                <w:bCs/>
                <w:sz w:val="28"/>
              </w:rPr>
              <w:t>序号</w:t>
            </w:r>
          </w:p>
        </w:tc>
        <w:tc>
          <w:tcPr>
            <w:tcW w:w="4908" w:type="dxa"/>
            <w:shd w:val="clear" w:color="auto" w:fill="auto"/>
            <w:tcMar>
              <w:top w:w="135" w:type="dxa"/>
              <w:left w:w="120" w:type="dxa"/>
              <w:bottom w:w="135" w:type="dxa"/>
              <w:right w:w="120" w:type="dxa"/>
            </w:tcMar>
            <w:vAlign w:val="center"/>
          </w:tcPr>
          <w:p w14:paraId="1C197FEA">
            <w:pPr>
              <w:keepNext w:val="0"/>
              <w:keepLines w:val="0"/>
              <w:pageBreakBefore w:val="0"/>
              <w:wordWrap/>
              <w:overflowPunct/>
              <w:bidi w:val="0"/>
              <w:spacing w:line="520" w:lineRule="exact"/>
              <w:ind w:firstLine="141" w:firstLineChars="50"/>
              <w:jc w:val="center"/>
              <w:textAlignment w:val="auto"/>
              <w:rPr>
                <w:rFonts w:ascii="仿宋_GB2312" w:hAnsi="仿宋_GB2312" w:eastAsia="仿宋_GB2312" w:cs="仿宋_GB2312"/>
                <w:b/>
                <w:bCs/>
                <w:sz w:val="28"/>
              </w:rPr>
            </w:pPr>
            <w:r>
              <w:rPr>
                <w:rFonts w:hint="eastAsia" w:ascii="仿宋_GB2312" w:hAnsi="仿宋_GB2312" w:eastAsia="仿宋_GB2312" w:cs="仿宋_GB2312"/>
                <w:b/>
                <w:bCs/>
                <w:sz w:val="28"/>
              </w:rPr>
              <w:t>服务内容</w:t>
            </w:r>
          </w:p>
        </w:tc>
        <w:tc>
          <w:tcPr>
            <w:tcW w:w="2253" w:type="dxa"/>
            <w:shd w:val="clear" w:color="auto" w:fill="auto"/>
            <w:tcMar>
              <w:top w:w="135" w:type="dxa"/>
              <w:left w:w="120" w:type="dxa"/>
              <w:bottom w:w="135" w:type="dxa"/>
              <w:right w:w="120" w:type="dxa"/>
            </w:tcMar>
            <w:vAlign w:val="center"/>
          </w:tcPr>
          <w:p w14:paraId="194CE517">
            <w:pPr>
              <w:keepNext w:val="0"/>
              <w:keepLines w:val="0"/>
              <w:pageBreakBefore w:val="0"/>
              <w:wordWrap/>
              <w:overflowPunct/>
              <w:bidi w:val="0"/>
              <w:spacing w:line="520" w:lineRule="exact"/>
              <w:ind w:firstLine="141" w:firstLineChars="50"/>
              <w:jc w:val="center"/>
              <w:textAlignment w:val="auto"/>
              <w:rPr>
                <w:rFonts w:ascii="仿宋_GB2312" w:hAnsi="仿宋_GB2312" w:eastAsia="仿宋_GB2312" w:cs="仿宋_GB2312"/>
                <w:b/>
                <w:bCs/>
                <w:sz w:val="28"/>
              </w:rPr>
            </w:pPr>
            <w:r>
              <w:rPr>
                <w:rFonts w:hint="eastAsia" w:ascii="仿宋_GB2312" w:hAnsi="仿宋_GB2312" w:eastAsia="仿宋_GB2312" w:cs="仿宋_GB2312"/>
                <w:b/>
                <w:bCs/>
                <w:sz w:val="28"/>
              </w:rPr>
              <w:t>报价金额（元）</w:t>
            </w:r>
          </w:p>
        </w:tc>
      </w:tr>
      <w:tr w14:paraId="090C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1385" w:type="dxa"/>
            <w:shd w:val="clear" w:color="auto" w:fill="auto"/>
            <w:tcMar>
              <w:top w:w="135" w:type="dxa"/>
              <w:left w:w="120" w:type="dxa"/>
              <w:bottom w:w="135" w:type="dxa"/>
              <w:right w:w="120" w:type="dxa"/>
            </w:tcMar>
            <w:vAlign w:val="center"/>
          </w:tcPr>
          <w:p w14:paraId="52D39CBB">
            <w:pPr>
              <w:keepNext w:val="0"/>
              <w:keepLines w:val="0"/>
              <w:pageBreakBefore w:val="0"/>
              <w:wordWrap/>
              <w:overflowPunct/>
              <w:bidi w:val="0"/>
              <w:spacing w:line="520" w:lineRule="exact"/>
              <w:ind w:firstLine="140" w:firstLineChars="50"/>
              <w:jc w:val="center"/>
              <w:textAlignment w:val="auto"/>
              <w:rPr>
                <w:rFonts w:ascii="仿宋_GB2312" w:hAnsi="仿宋_GB2312" w:eastAsia="仿宋_GB2312" w:cs="仿宋_GB2312"/>
                <w:sz w:val="28"/>
              </w:rPr>
            </w:pPr>
            <w:r>
              <w:rPr>
                <w:rFonts w:hint="eastAsia" w:ascii="仿宋_GB2312" w:hAnsi="仿宋_GB2312" w:eastAsia="仿宋_GB2312" w:cs="仿宋_GB2312"/>
                <w:sz w:val="28"/>
              </w:rPr>
              <w:t>1</w:t>
            </w:r>
          </w:p>
        </w:tc>
        <w:tc>
          <w:tcPr>
            <w:tcW w:w="4908" w:type="dxa"/>
            <w:shd w:val="clear" w:color="auto" w:fill="auto"/>
            <w:tcMar>
              <w:top w:w="135" w:type="dxa"/>
              <w:left w:w="120" w:type="dxa"/>
              <w:bottom w:w="135" w:type="dxa"/>
              <w:right w:w="120" w:type="dxa"/>
            </w:tcMar>
            <w:vAlign w:val="center"/>
          </w:tcPr>
          <w:p w14:paraId="1B309A89">
            <w:pPr>
              <w:keepNext w:val="0"/>
              <w:keepLines w:val="0"/>
              <w:pageBreakBefore w:val="0"/>
              <w:wordWrap/>
              <w:overflowPunct/>
              <w:bidi w:val="0"/>
              <w:spacing w:line="520" w:lineRule="exact"/>
              <w:ind w:firstLine="150" w:firstLineChars="50"/>
              <w:jc w:val="center"/>
              <w:textAlignment w:val="auto"/>
              <w:rPr>
                <w:rFonts w:ascii="仿宋_GB2312" w:hAnsi="仿宋_GB2312" w:eastAsia="仿宋_GB2312" w:cs="仿宋_GB2312"/>
                <w:sz w:val="28"/>
              </w:rPr>
            </w:pPr>
            <w:r>
              <w:rPr>
                <w:rFonts w:hint="eastAsia" w:ascii="仿宋_GB2312" w:hAnsi="仿宋_GB2312" w:eastAsia="仿宋_GB2312" w:cs="仿宋_GB2312"/>
                <w:kern w:val="0"/>
                <w:sz w:val="30"/>
                <w:szCs w:val="30"/>
                <w:lang w:val="en-US" w:eastAsia="zh-CN" w:bidi="ar-SA"/>
              </w:rPr>
              <w:t>南通市儿童业余体育学校（健康路老校区）消防安全评估项目</w:t>
            </w:r>
          </w:p>
        </w:tc>
        <w:tc>
          <w:tcPr>
            <w:tcW w:w="2253" w:type="dxa"/>
            <w:shd w:val="clear" w:color="auto" w:fill="auto"/>
            <w:tcMar>
              <w:top w:w="135" w:type="dxa"/>
              <w:left w:w="120" w:type="dxa"/>
              <w:bottom w:w="135" w:type="dxa"/>
              <w:right w:w="120" w:type="dxa"/>
            </w:tcMar>
            <w:vAlign w:val="center"/>
          </w:tcPr>
          <w:p w14:paraId="32A54320">
            <w:pPr>
              <w:keepNext w:val="0"/>
              <w:keepLines w:val="0"/>
              <w:pageBreakBefore w:val="0"/>
              <w:wordWrap/>
              <w:overflowPunct/>
              <w:bidi w:val="0"/>
              <w:spacing w:line="520" w:lineRule="exact"/>
              <w:ind w:firstLine="140" w:firstLineChars="50"/>
              <w:jc w:val="center"/>
              <w:textAlignment w:val="auto"/>
              <w:rPr>
                <w:rFonts w:ascii="仿宋_GB2312" w:hAnsi="仿宋_GB2312" w:eastAsia="仿宋_GB2312" w:cs="仿宋_GB2312"/>
                <w:sz w:val="28"/>
              </w:rPr>
            </w:pPr>
          </w:p>
        </w:tc>
      </w:tr>
    </w:tbl>
    <w:p w14:paraId="513E5E69">
      <w:pPr>
        <w:keepNext w:val="0"/>
        <w:keepLines w:val="0"/>
        <w:pageBreakBefore w:val="0"/>
        <w:wordWrap/>
        <w:overflowPunct/>
        <w:bidi w:val="0"/>
        <w:snapToGrid w:val="0"/>
        <w:spacing w:line="520" w:lineRule="exact"/>
        <w:ind w:right="-196"/>
        <w:textAlignment w:val="auto"/>
        <w:rPr>
          <w:rFonts w:hint="eastAsia" w:ascii="宋体" w:hAnsi="宋体" w:eastAsia="宋体" w:cs="宋体"/>
          <w:sz w:val="24"/>
        </w:rPr>
      </w:pPr>
      <w:r>
        <w:rPr>
          <w:rFonts w:hint="eastAsia" w:ascii="仿宋_GB2312" w:hAnsi="仿宋_GB2312" w:eastAsia="仿宋_GB2312" w:cs="仿宋_GB2312"/>
          <w:sz w:val="30"/>
          <w:szCs w:val="30"/>
        </w:rPr>
        <w:t>法定代表人（签字）：</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0B8D109">
      <w:pPr>
        <w:keepNext w:val="0"/>
        <w:keepLines w:val="0"/>
        <w:pageBreakBefore w:val="0"/>
        <w:wordWrap/>
        <w:overflowPunct/>
        <w:bidi w:val="0"/>
        <w:snapToGrid w:val="0"/>
        <w:spacing w:line="520" w:lineRule="exact"/>
        <w:ind w:right="-196"/>
        <w:textAlignment w:val="auto"/>
        <w:rPr>
          <w:rFonts w:hint="eastAsia" w:ascii="宋体" w:hAnsi="宋体" w:eastAsia="宋体" w:cs="宋体"/>
          <w:sz w:val="24"/>
          <w:u w:val="single"/>
        </w:rPr>
      </w:pPr>
      <w:r>
        <w:rPr>
          <w:rFonts w:hint="eastAsia" w:ascii="仿宋_GB2312" w:hAnsi="仿宋_GB2312" w:eastAsia="仿宋_GB2312" w:cs="仿宋_GB2312"/>
          <w:sz w:val="30"/>
          <w:szCs w:val="30"/>
        </w:rPr>
        <w:t>投标供应商名称（加盖公章）：</w:t>
      </w:r>
      <w:r>
        <w:rPr>
          <w:rFonts w:hint="eastAsia" w:ascii="宋体" w:hAnsi="宋体" w:eastAsia="宋体" w:cs="宋体"/>
          <w:sz w:val="24"/>
          <w:u w:val="single"/>
        </w:rPr>
        <w:t xml:space="preserve">              </w:t>
      </w:r>
    </w:p>
    <w:p w14:paraId="2D383FE1">
      <w:pPr>
        <w:keepNext w:val="0"/>
        <w:keepLines w:val="0"/>
        <w:pageBreakBefore w:val="0"/>
        <w:wordWrap/>
        <w:overflowPunct/>
        <w:bidi w:val="0"/>
        <w:snapToGrid w:val="0"/>
        <w:spacing w:line="520" w:lineRule="exact"/>
        <w:ind w:right="-196"/>
        <w:textAlignment w:val="auto"/>
        <w:rPr>
          <w:rFonts w:hint="eastAsia" w:ascii="宋体" w:hAnsi="宋体" w:eastAsia="宋体" w:cs="宋体"/>
          <w:sz w:val="24"/>
        </w:rPr>
      </w:pPr>
      <w:r>
        <w:rPr>
          <w:rFonts w:hint="eastAsia" w:ascii="仿宋_GB2312" w:hAnsi="仿宋_GB2312" w:eastAsia="仿宋_GB2312" w:cs="仿宋_GB2312"/>
          <w:sz w:val="30"/>
          <w:szCs w:val="30"/>
        </w:rPr>
        <w:t>项目联系人：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1F76D02">
      <w:pPr>
        <w:keepNext w:val="0"/>
        <w:keepLines w:val="0"/>
        <w:pageBreakBefore w:val="0"/>
        <w:wordWrap/>
        <w:overflowPunct/>
        <w:bidi w:val="0"/>
        <w:spacing w:line="520" w:lineRule="exact"/>
        <w:textAlignment w:val="auto"/>
        <w:rPr>
          <w:rFonts w:hint="eastAsia" w:ascii="宋体" w:hAnsi="宋体" w:eastAsia="宋体" w:cs="宋体"/>
          <w:sz w:val="24"/>
        </w:rPr>
      </w:pPr>
      <w:r>
        <w:rPr>
          <w:rFonts w:hint="eastAsia" w:ascii="仿宋_GB2312" w:hAnsi="仿宋_GB2312" w:eastAsia="仿宋_GB2312" w:cs="仿宋_GB2312"/>
          <w:sz w:val="30"/>
          <w:szCs w:val="30"/>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C1DD07F">
      <w:pPr>
        <w:keepNext w:val="0"/>
        <w:keepLines w:val="0"/>
        <w:pageBreakBefore w:val="0"/>
        <w:wordWrap/>
        <w:overflowPunct/>
        <w:bidi w:val="0"/>
        <w:spacing w:line="520" w:lineRule="exact"/>
        <w:textAlignment w:val="auto"/>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日期：</w:t>
      </w:r>
      <w:r>
        <w:rPr>
          <w:rFonts w:hint="eastAsia" w:ascii="宋体" w:hAnsi="宋体" w:eastAsia="宋体" w:cs="宋体"/>
          <w:sz w:val="24"/>
          <w:u w:val="single"/>
        </w:rPr>
        <w:t xml:space="preserve">        </w:t>
      </w:r>
      <w:r>
        <w:rPr>
          <w:rFonts w:hint="eastAsia" w:ascii="仿宋_GB2312" w:hAnsi="仿宋_GB2312" w:eastAsia="仿宋_GB2312" w:cs="仿宋_GB2312"/>
          <w:sz w:val="30"/>
          <w:szCs w:val="30"/>
        </w:rPr>
        <w:t>年</w:t>
      </w:r>
      <w:r>
        <w:rPr>
          <w:rFonts w:hint="eastAsia" w:ascii="宋体" w:hAnsi="宋体" w:eastAsia="宋体" w:cs="宋体"/>
          <w:sz w:val="24"/>
          <w:u w:val="single"/>
        </w:rPr>
        <w:t xml:space="preserve">     </w:t>
      </w:r>
      <w:r>
        <w:rPr>
          <w:rFonts w:hint="eastAsia" w:ascii="仿宋_GB2312" w:hAnsi="仿宋_GB2312" w:eastAsia="仿宋_GB2312" w:cs="仿宋_GB2312"/>
          <w:sz w:val="30"/>
          <w:szCs w:val="30"/>
        </w:rPr>
        <w:t>月</w:t>
      </w:r>
      <w:r>
        <w:rPr>
          <w:rFonts w:hint="eastAsia" w:ascii="宋体" w:hAnsi="宋体" w:eastAsia="宋体" w:cs="宋体"/>
          <w:sz w:val="24"/>
          <w:u w:val="single"/>
        </w:rPr>
        <w:t xml:space="preserve">    </w:t>
      </w:r>
      <w:r>
        <w:rPr>
          <w:rFonts w:hint="eastAsia" w:ascii="仿宋_GB2312" w:hAnsi="仿宋_GB2312" w:eastAsia="仿宋_GB2312" w:cs="仿宋_GB2312"/>
          <w:sz w:val="30"/>
          <w:szCs w:val="30"/>
        </w:rPr>
        <w:t>日</w:t>
      </w:r>
    </w:p>
    <w:p w14:paraId="4ED4921F">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注：以上报价（以人民币计价）</w:t>
      </w:r>
      <w:r>
        <w:rPr>
          <w:rFonts w:hint="eastAsia" w:ascii="仿宋_GB2312" w:hAnsi="仿宋_GB2312" w:eastAsia="仿宋_GB2312" w:cs="仿宋_GB2312"/>
          <w:kern w:val="0"/>
          <w:sz w:val="30"/>
          <w:szCs w:val="30"/>
        </w:rPr>
        <w:t>包含检测费、人员劳务费、出具报告费、利润、税金、政策性调整风险费等的所有费用及相关伴随服务以及售后服务等一切费用；即响应询价文件采购要求的所有费用。</w:t>
      </w:r>
    </w:p>
    <w:p w14:paraId="4BF67E03">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4A4D0F42">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094F2C79">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3D69DB19">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21073051">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2BD54BEC">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037B14EF">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1969CB24">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494A75D9">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30CE74ED">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w:t>
      </w:r>
    </w:p>
    <w:p w14:paraId="7B6879EB">
      <w:pPr>
        <w:keepNext w:val="0"/>
        <w:keepLines w:val="0"/>
        <w:pageBreakBefore w:val="0"/>
        <w:wordWrap/>
        <w:overflowPunct/>
        <w:bidi w:val="0"/>
        <w:spacing w:line="520" w:lineRule="exact"/>
        <w:ind w:firstLine="602" w:firstLineChars="200"/>
        <w:jc w:val="center"/>
        <w:textAlignment w:val="auto"/>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合同主要条款</w:t>
      </w:r>
    </w:p>
    <w:p w14:paraId="721A13B2">
      <w:pPr>
        <w:keepNext w:val="0"/>
        <w:keepLines w:val="0"/>
        <w:pageBreakBefore w:val="0"/>
        <w:wordWrap/>
        <w:overflowPunct/>
        <w:bidi w:val="0"/>
        <w:spacing w:line="520" w:lineRule="exact"/>
        <w:ind w:firstLine="600" w:firstLineChars="200"/>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（适用服务类采购）</w:t>
      </w:r>
    </w:p>
    <w:p w14:paraId="6D728015">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合同编号：</w:t>
      </w:r>
    </w:p>
    <w:p w14:paraId="5CA89F89">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甲（需）方：</w:t>
      </w:r>
    </w:p>
    <w:p w14:paraId="4BFD38FD">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乙（供）方：  </w:t>
      </w:r>
    </w:p>
    <w:p w14:paraId="4C80232B">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签订地点：</w:t>
      </w:r>
    </w:p>
    <w:p w14:paraId="6AD1F99E">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签订时间：2025年  月  日</w:t>
      </w:r>
    </w:p>
    <w:p w14:paraId="146209CD">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p>
    <w:p w14:paraId="101ECA6D">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p>
    <w:p w14:paraId="08487FFB">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根据《中华人民共和国民法典》及其他有关法律、行政法规，遵循平等、自愿、公平和诚实信用的原则，双方就消防安全评估项目相关事项协商一致，签订本合同，并达成如下合同条款：</w:t>
      </w:r>
    </w:p>
    <w:p w14:paraId="6062857E">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一、合同项目</w:t>
      </w:r>
    </w:p>
    <w:p w14:paraId="3EA80D4A">
      <w:pPr>
        <w:pStyle w:val="3"/>
        <w:keepNext w:val="0"/>
        <w:keepLines w:val="0"/>
        <w:pageBreakBefore w:val="0"/>
        <w:widowControl/>
        <w:wordWrap/>
        <w:overflowPunct/>
        <w:bidi w:val="0"/>
        <w:spacing w:beforeAutospacing="0" w:afterAutospacing="0" w:line="52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（一）本合同项目为南通市儿童业余体育学校（健康路老校区）消防安全评估项目。</w:t>
      </w:r>
    </w:p>
    <w:p w14:paraId="5012938B">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（二）合同期限：自合同签订之日起 7日历天内完成初步消防安全评估并出具报告及整改建议；在整改完成且符合要求后 </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日历天内出具最终正式报告。</w:t>
      </w:r>
    </w:p>
    <w:p w14:paraId="73B31628">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二、合同总价</w:t>
      </w:r>
    </w:p>
    <w:p w14:paraId="3865F47E">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（一）本项目合同总金额为人民币：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3A615845">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合同的总价包括了完成本项目的全部费用及相关服务费等。包含但不限于评估费、人员劳务费、出具报告费、利润、税金、政策性调整风险费等的所有费用及相关伴随服务以及售后服务等一切费用；即响应询价文件采购要求的所有费用。</w:t>
      </w:r>
    </w:p>
    <w:p w14:paraId="43842862">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（三）合同总价中包括本项目需求的所有服务内容。</w:t>
      </w:r>
    </w:p>
    <w:p w14:paraId="400DFEDC">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（四）本合同价格为固定不变价。</w:t>
      </w:r>
    </w:p>
    <w:p w14:paraId="73F70DCB">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三、本项目内容</w:t>
      </w:r>
    </w:p>
    <w:p w14:paraId="67D916B6">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南通市儿童业余体育学校（健康路老校区）消防安全评估项目，包括初步评估、出具整改建议、整改后评估及出具最终正式报告等工作，确保报告可作为办理产权依据。</w:t>
      </w:r>
    </w:p>
    <w:p w14:paraId="0E492899">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四、服务要求</w:t>
      </w:r>
    </w:p>
    <w:p w14:paraId="27A73F50">
      <w:pPr>
        <w:keepNext w:val="0"/>
        <w:keepLines w:val="0"/>
        <w:pageBreakBefore w:val="0"/>
        <w:wordWrap/>
        <w:overflowPunct/>
        <w:bidi w:val="0"/>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供应商需按照国家及地方相关消防安全标准和规范针对</w:t>
      </w:r>
      <w:r>
        <w:rPr>
          <w:rFonts w:hint="eastAsia" w:ascii="仿宋_GB2312" w:hAnsi="仿宋_GB2312" w:eastAsia="仿宋_GB2312" w:cs="仿宋_GB2312"/>
          <w:kern w:val="0"/>
          <w:sz w:val="30"/>
          <w:szCs w:val="30"/>
        </w:rPr>
        <w:t>南通市儿童业余体育学校（健康路老校区）</w:t>
      </w:r>
      <w:r>
        <w:rPr>
          <w:rFonts w:hint="eastAsia" w:ascii="仿宋_GB2312" w:hAnsi="仿宋_GB2312" w:eastAsia="仿宋_GB2312" w:cs="仿宋_GB2312"/>
          <w:sz w:val="30"/>
          <w:szCs w:val="30"/>
        </w:rPr>
        <w:t>开展消防安全评估工作，评估报告内容需真实、准确、完整，具有法律效力。</w:t>
      </w:r>
    </w:p>
    <w:p w14:paraId="5634AFB6">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五、付款</w:t>
      </w:r>
    </w:p>
    <w:p w14:paraId="3E45B62E">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成交商出具的最终正式报告经住建部门认定且符合相关法规后，甲方一次性付清合同款。乙方须按甲方要求提供正式发票。</w:t>
      </w:r>
    </w:p>
    <w:p w14:paraId="136ACD1E">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六、合同转让与分包</w:t>
      </w:r>
    </w:p>
    <w:p w14:paraId="034BB98A">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（一）本合同乙方在任何情况下都不得全部或部分转让其应履行的合同义务。</w:t>
      </w:r>
    </w:p>
    <w:p w14:paraId="0B199B1C">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（二）乙方拟将本合同的非主体、非关键性工作交由他人完成（分包，或更换分包人的），应事先征得甲方同意，并提交证明拟分包人合格的文件，及乙方与分包人签订的分包合同予甲方，且分包人不得再分包。</w:t>
      </w:r>
    </w:p>
    <w:p w14:paraId="70602895">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（三）乙方将本合同分包的，其就分包部分向甲方负责，分包人就分包部分承担连带责任。</w:t>
      </w:r>
    </w:p>
    <w:p w14:paraId="3401E1CB">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七、争端的解决</w:t>
      </w:r>
    </w:p>
    <w:p w14:paraId="473FF53F">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（一）凡与本合同有关的一切争议，甲乙双方应首先通过友好协商解决，如经协商后仍不能达成协议时，任何一方可以向法院提出诉讼。</w:t>
      </w:r>
    </w:p>
    <w:p w14:paraId="7BB05D2E">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（二）本合同的诉讼管辖为交货地法院或被告所在地（合同未实际履行时）法院。</w:t>
      </w:r>
    </w:p>
    <w:p w14:paraId="37F3B21C">
      <w:pPr>
        <w:pStyle w:val="4"/>
        <w:keepNext w:val="0"/>
        <w:keepLines w:val="0"/>
        <w:pageBreakBefore w:val="0"/>
        <w:tabs>
          <w:tab w:val="left" w:pos="2020"/>
          <w:tab w:val="center" w:pos="4535"/>
        </w:tabs>
        <w:wordWrap/>
        <w:overflowPunct/>
        <w:bidi w:val="0"/>
        <w:spacing w:after="0"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（三）在法院审理期间，除提交法院审理的事项外，合同其他部分仍应继续履行。</w:t>
      </w:r>
    </w:p>
    <w:p w14:paraId="1B04B484">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八、适用法律</w:t>
      </w:r>
    </w:p>
    <w:p w14:paraId="1E8DE55A">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本合同按照中华人民共和国的法律进行解释。</w:t>
      </w:r>
    </w:p>
    <w:p w14:paraId="44A4666B">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九、合同生效</w:t>
      </w:r>
    </w:p>
    <w:p w14:paraId="71F9DD9A">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合同经双方授权代表签字盖章后生效，合同签署日期以较迟签注的日期为准。</w:t>
      </w:r>
    </w:p>
    <w:p w14:paraId="19B748C5">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r>
        <w:rPr>
          <w:rFonts w:hint="eastAsia" w:ascii="仿宋_GB2312" w:hAnsi="仿宋_GB2312" w:eastAsia="仿宋_GB2312" w:cs="仿宋_GB2312"/>
          <w:kern w:val="2"/>
          <w:sz w:val="30"/>
          <w:szCs w:val="30"/>
        </w:rPr>
        <w:t>本合同一式四份，双方各执贰份。</w:t>
      </w:r>
      <w:r>
        <w:rPr>
          <w:rFonts w:hint="eastAsia" w:ascii="仿宋_GB2312" w:hAnsi="仿宋_GB2312" w:eastAsia="仿宋_GB2312" w:cs="仿宋_GB2312"/>
          <w:b/>
          <w:bCs/>
          <w:color w:val="333333"/>
          <w:sz w:val="32"/>
          <w:szCs w:val="32"/>
        </w:rPr>
        <w:t>（以下无正文）</w:t>
      </w:r>
    </w:p>
    <w:p w14:paraId="276F6FBB">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791E1B51">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130AF015">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25A920A2">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6455B9DF">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47C883BE">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7272E0CB">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3C26C49B">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365147B3">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67386C40">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7A9DC55D">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6048CB6E">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4DF89997">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00078749">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12DD85AE">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3652783F">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11A97321">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2CB273A9">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（本页为签章页）</w:t>
      </w:r>
    </w:p>
    <w:p w14:paraId="550BD67C">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b/>
          <w:bCs/>
          <w:color w:val="333333"/>
          <w:sz w:val="32"/>
          <w:szCs w:val="32"/>
        </w:rPr>
      </w:pPr>
    </w:p>
    <w:p w14:paraId="423046D0">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51196564">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         法定代表人或授权代表：</w:t>
      </w:r>
    </w:p>
    <w:p w14:paraId="56538046">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地址：                         地址：</w:t>
      </w:r>
    </w:p>
    <w:p w14:paraId="5C6CDA31">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开户银行：                     开户银行：</w:t>
      </w:r>
    </w:p>
    <w:p w14:paraId="56FB5EB2">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收款人：                       收款人：</w:t>
      </w:r>
    </w:p>
    <w:p w14:paraId="046CA4CA">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银行账号：                     银行账号：</w:t>
      </w:r>
    </w:p>
    <w:p w14:paraId="56FA8FDB">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电话：                         电话：</w:t>
      </w:r>
    </w:p>
    <w:p w14:paraId="656DA06B">
      <w:pPr>
        <w:keepNext w:val="0"/>
        <w:keepLines w:val="0"/>
        <w:pageBreakBefore w:val="0"/>
        <w:wordWrap/>
        <w:overflowPunct/>
        <w:bidi w:val="0"/>
        <w:spacing w:line="5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日期：                         日期：</w:t>
      </w:r>
    </w:p>
    <w:p w14:paraId="39B01D3C">
      <w:pPr>
        <w:keepNext w:val="0"/>
        <w:keepLines w:val="0"/>
        <w:pageBreakBefore w:val="0"/>
        <w:kinsoku w:val="0"/>
        <w:wordWrap/>
        <w:overflowPunct/>
        <w:topLinePunct/>
        <w:bidi w:val="0"/>
        <w:snapToGrid w:val="0"/>
        <w:spacing w:line="520" w:lineRule="exact"/>
        <w:textAlignment w:val="auto"/>
        <w:rPr>
          <w:rFonts w:ascii="仿宋_GB2312" w:hAnsi="仿宋_GB2312" w:eastAsia="仿宋_GB2312" w:cs="仿宋_GB2312"/>
          <w:sz w:val="30"/>
          <w:szCs w:val="30"/>
        </w:rPr>
      </w:pPr>
    </w:p>
    <w:p w14:paraId="345E6402">
      <w:pPr>
        <w:keepNext w:val="0"/>
        <w:keepLines w:val="0"/>
        <w:pageBreakBefore w:val="0"/>
        <w:wordWrap/>
        <w:overflowPunct/>
        <w:bidi w:val="0"/>
        <w:spacing w:line="52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采购人保留对合同修改和完善的权利。</w:t>
      </w:r>
    </w:p>
    <w:p w14:paraId="242F7912">
      <w:pPr>
        <w:keepNext w:val="0"/>
        <w:keepLines w:val="0"/>
        <w:pageBreakBefore w:val="0"/>
        <w:wordWrap/>
        <w:overflowPunct/>
        <w:bidi w:val="0"/>
        <w:spacing w:line="520" w:lineRule="exact"/>
        <w:textAlignment w:val="auto"/>
        <w:rPr>
          <w:rFonts w:ascii="仿宋_GB2312" w:hAnsi="仿宋_GB2312" w:eastAsia="仿宋_GB2312" w:cs="仿宋_GB2312"/>
          <w:sz w:val="32"/>
          <w:szCs w:val="32"/>
        </w:rPr>
      </w:pPr>
    </w:p>
    <w:p w14:paraId="4C4460EF">
      <w:pPr>
        <w:pStyle w:val="3"/>
        <w:keepNext w:val="0"/>
        <w:keepLines w:val="0"/>
        <w:pageBreakBefore w:val="0"/>
        <w:widowControl/>
        <w:wordWrap/>
        <w:overflowPunct/>
        <w:bidi w:val="0"/>
        <w:spacing w:beforeAutospacing="0" w:afterAutospacing="0" w:line="520" w:lineRule="exact"/>
        <w:ind w:firstLine="420"/>
        <w:textAlignment w:val="auto"/>
        <w:rPr>
          <w:rFonts w:ascii="仿宋_GB2312" w:hAnsi="仿宋_GB2312" w:eastAsia="仿宋_GB2312" w:cs="仿宋_GB2312"/>
          <w:color w:val="333333"/>
          <w:sz w:val="32"/>
          <w:szCs w:val="32"/>
        </w:rPr>
      </w:pPr>
    </w:p>
    <w:p w14:paraId="0546ADA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A9A4A6A-878C-4687-A9EE-A6C0FD5BE85A}"/>
  </w:font>
  <w:font w:name="华文彩云">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2F3122B6-6E0C-41BF-8954-7DE06DFE9AA3}"/>
  </w:font>
  <w:font w:name="方正仿宋_GBK">
    <w:panose1 w:val="02000000000000000000"/>
    <w:charset w:val="86"/>
    <w:family w:val="script"/>
    <w:pitch w:val="default"/>
    <w:sig w:usb0="A00002BF" w:usb1="38CF7CFA" w:usb2="00082016" w:usb3="00000000" w:csb0="00040001" w:csb1="00000000"/>
    <w:embedRegular r:id="rId3" w:fontKey="{5B8BEA0E-513B-465D-A116-E7D15394F9E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D7F7">
    <w:pPr>
      <w:tabs>
        <w:tab w:val="center" w:pos="4153"/>
        <w:tab w:val="right" w:pos="8306"/>
      </w:tabs>
      <w:snapToGrid w:val="0"/>
      <w:jc w:val="center"/>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50B4237">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t xml:space="preserve">— </w:t>
                          </w: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8</w:t>
                          </w:r>
                          <w:r>
                            <w:rPr>
                              <w:rFonts w:ascii="Calibri" w:hAnsi="Calibri" w:eastAsia="宋体" w:cs="Times New Roman"/>
                              <w:sz w:val="18"/>
                              <w:szCs w:val="18"/>
                            </w:rPr>
                            <w:fldChar w:fldCharType="end"/>
                          </w:r>
                          <w:r>
                            <w:rPr>
                              <w:rFonts w:ascii="Calibri" w:hAnsi="Calibri" w:eastAsia="宋体" w:cs="Times New Roman"/>
                              <w:sz w:val="18"/>
                              <w:szCs w:val="1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xzZME5gEA&#10;AMoDAAAOAAAAAAAAAAEAIAAAACIBAABkcnMvZTJvRG9jLnhtbFBLBQYAAAAABgAGAFkBAAB6BQAA&#10;AAA=&#10;">
              <v:fill on="f" focussize="0,0"/>
              <v:stroke on="f" weight="1.25pt"/>
              <v:imagedata o:title=""/>
              <o:lock v:ext="edit" aspectratio="f"/>
              <v:textbox inset="0mm,0mm,0mm,0mm" style="mso-fit-shape-to-text:t;">
                <w:txbxContent>
                  <w:p w14:paraId="150B4237">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t xml:space="preserve">— </w:t>
                    </w: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8</w:t>
                    </w:r>
                    <w:r>
                      <w:rPr>
                        <w:rFonts w:ascii="Calibri" w:hAnsi="Calibri" w:eastAsia="宋体" w:cs="Times New Roman"/>
                        <w:sz w:val="18"/>
                        <w:szCs w:val="18"/>
                      </w:rPr>
                      <w:fldChar w:fldCharType="end"/>
                    </w:r>
                    <w:r>
                      <w:rPr>
                        <w:rFonts w:ascii="Calibri" w:hAnsi="Calibri" w:eastAsia="宋体" w:cs="Times New Roman"/>
                        <w:sz w:val="18"/>
                        <w:szCs w:val="18"/>
                      </w:rPr>
                      <w:t xml:space="preserve"> —</w:t>
                    </w:r>
                  </w:p>
                </w:txbxContent>
              </v:textbox>
            </v:shape>
          </w:pict>
        </mc:Fallback>
      </mc:AlternateContent>
    </w:r>
  </w:p>
  <w:p w14:paraId="74C6F7E4">
    <w:pPr>
      <w:tabs>
        <w:tab w:val="center" w:pos="4153"/>
        <w:tab w:val="right" w:pos="8306"/>
      </w:tabs>
      <w:snapToGrid w:val="0"/>
      <w:jc w:val="left"/>
      <w:rPr>
        <w:rFonts w:ascii="Calibri" w:hAnsi="Calibri"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E5F4D">
    <w:pPr>
      <w:pBdr>
        <w:bottom w:val="none" w:color="auto" w:sz="0" w:space="1"/>
      </w:pBdr>
      <w:tabs>
        <w:tab w:val="center" w:pos="4153"/>
        <w:tab w:val="right" w:pos="8306"/>
      </w:tabs>
      <w:snapToGrid w:val="0"/>
      <w:jc w:val="center"/>
      <w:rPr>
        <w:rFonts w:ascii="Calibri" w:hAnsi="Calibri"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4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qFormat/>
    <w:uiPriority w:val="99"/>
    <w:pPr>
      <w:widowControl w:val="0"/>
      <w:spacing w:line="500" w:lineRule="exact"/>
      <w:jc w:val="both"/>
      <w:outlineLvl w:val="0"/>
    </w:pPr>
    <w:rPr>
      <w:rFonts w:ascii="华文彩云" w:hAnsi="宋体" w:eastAsia="华文彩云" w:cstheme="minorBidi"/>
      <w:bCs/>
      <w:color w:val="000000"/>
      <w:kern w:val="2"/>
      <w:sz w:val="28"/>
      <w:szCs w:val="24"/>
      <w:lang w:val="en-US" w:eastAsia="zh-CN" w:bidi="ar-SA"/>
    </w:rPr>
  </w:style>
  <w:style w:type="paragraph" w:styleId="3">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paragraph" w:styleId="4">
    <w:name w:val="Body Text First Indent"/>
    <w:unhideWhenUsed/>
    <w:qFormat/>
    <w:uiPriority w:val="99"/>
    <w:pPr>
      <w:widowControl w:val="0"/>
      <w:spacing w:after="120" w:line="240" w:lineRule="auto"/>
      <w:ind w:firstLine="420" w:firstLineChars="100"/>
      <w:jc w:val="both"/>
      <w:outlineLvl w:val="9"/>
    </w:pPr>
    <w:rPr>
      <w:rFonts w:ascii="Times New Roman" w:hAnsi="Times New Roman" w:eastAsia="宋体" w:cstheme="minorBidi"/>
      <w:color w:val="auto"/>
      <w:kern w:val="2"/>
      <w:sz w:val="21"/>
      <w:szCs w:val="24"/>
      <w:lang w:val="en-US" w:eastAsia="zh-CN" w:bidi="ar-SA"/>
    </w:rPr>
  </w:style>
  <w:style w:type="paragraph" w:customStyle="1" w:styleId="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2025-05-15T06:34:40Z</dcterms:created>
  <dc:creator>15334</dc:creator>
  <cp:lastModifiedBy>小米粒</cp:lastModifiedBy>
  <dcterms:modified xsi:type="dcterms:W3CDTF">2025-05-15T06:35:10Z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eyJoZGlkIjoiNTlhNDdiODEyOWE0OGFlZGRlMDE0NjljNDRiYTQzYzEiLCJ1c2VySWQiOiI0MDE2OTM1NjUifQ==</vt:lpwstr>
  </property>
  <property fmtid="{D5CDD505-2E9C-101B-9397-08002B2CF9AE}" pid="4" name="ICV">
    <vt:lpwstr>76B05599045349A291B55506C6F3F5E0_12</vt:lpwstr>
  </property>
</Properties>
</file>