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cs="宋体"/>
          <w:b/>
          <w:color w:val="auto"/>
          <w:sz w:val="48"/>
          <w:szCs w:val="48"/>
          <w:highlight w:val="none"/>
          <w:u w:val="single"/>
        </w:rPr>
      </w:pPr>
    </w:p>
    <w:p>
      <w:pPr>
        <w:spacing w:line="360" w:lineRule="auto"/>
        <w:jc w:val="center"/>
        <w:rPr>
          <w:b/>
          <w:color w:val="auto"/>
          <w:sz w:val="52"/>
          <w:szCs w:val="56"/>
          <w:highlight w:val="none"/>
        </w:rPr>
      </w:pPr>
      <w:r>
        <w:rPr>
          <w:rFonts w:hint="eastAsia"/>
          <w:b/>
          <w:color w:val="auto"/>
          <w:sz w:val="52"/>
          <w:szCs w:val="56"/>
          <w:highlight w:val="none"/>
        </w:rPr>
        <w:t>南通市体育运动学校2025年教职工钢结构汽车车棚改造工程（三期）</w:t>
      </w:r>
    </w:p>
    <w:p>
      <w:pPr>
        <w:jc w:val="center"/>
        <w:rPr>
          <w:rFonts w:cs="宋体"/>
          <w:b/>
          <w:color w:val="auto"/>
          <w:sz w:val="84"/>
          <w:szCs w:val="84"/>
          <w:highlight w:val="none"/>
        </w:rPr>
      </w:pPr>
    </w:p>
    <w:p>
      <w:pPr>
        <w:jc w:val="center"/>
        <w:rPr>
          <w:rFonts w:cs="宋体"/>
          <w:b/>
          <w:color w:val="auto"/>
          <w:sz w:val="84"/>
          <w:szCs w:val="84"/>
          <w:highlight w:val="none"/>
        </w:rPr>
      </w:pPr>
    </w:p>
    <w:p>
      <w:pPr>
        <w:jc w:val="center"/>
        <w:rPr>
          <w:color w:val="auto"/>
          <w:sz w:val="32"/>
          <w:szCs w:val="32"/>
          <w:highlight w:val="none"/>
        </w:rPr>
      </w:pPr>
      <w:r>
        <w:rPr>
          <w:rFonts w:hint="eastAsia" w:cs="宋体"/>
          <w:b/>
          <w:color w:val="auto"/>
          <w:sz w:val="84"/>
          <w:szCs w:val="84"/>
          <w:highlight w:val="none"/>
        </w:rPr>
        <w:t>施工招标文件</w:t>
      </w:r>
      <w:r>
        <w:rPr>
          <w:rFonts w:hint="eastAsia" w:cs="宋体"/>
          <w:color w:val="auto"/>
          <w:sz w:val="36"/>
          <w:highlight w:val="none"/>
        </w:rPr>
        <w:t xml:space="preserve">                                                                     </w:t>
      </w:r>
      <w:r>
        <w:rPr>
          <w:color w:val="auto"/>
          <w:sz w:val="32"/>
          <w:szCs w:val="32"/>
          <w:highlight w:val="none"/>
        </w:rPr>
        <w:t>(工程量清单计价)</w:t>
      </w:r>
    </w:p>
    <w:p>
      <w:pPr>
        <w:spacing w:line="360" w:lineRule="auto"/>
        <w:jc w:val="center"/>
        <w:rPr>
          <w:rFonts w:cs="Cambria Math"/>
          <w:color w:val="auto"/>
          <w:sz w:val="25"/>
          <w:highlight w:val="none"/>
        </w:rPr>
      </w:pPr>
    </w:p>
    <w:p>
      <w:pPr>
        <w:spacing w:line="360" w:lineRule="auto"/>
        <w:jc w:val="center"/>
        <w:rPr>
          <w:rFonts w:cs="Cambria Math"/>
          <w:color w:val="auto"/>
          <w:sz w:val="25"/>
          <w:highlight w:val="none"/>
        </w:rPr>
      </w:pPr>
    </w:p>
    <w:p>
      <w:pPr>
        <w:spacing w:line="360" w:lineRule="auto"/>
        <w:jc w:val="center"/>
        <w:rPr>
          <w:rFonts w:cs="Cambria Math"/>
          <w:color w:val="auto"/>
          <w:sz w:val="25"/>
          <w:highlight w:val="none"/>
        </w:rPr>
      </w:pPr>
    </w:p>
    <w:p>
      <w:pPr>
        <w:pStyle w:val="5"/>
        <w:rPr>
          <w:rFonts w:ascii="Times New Roman" w:hAnsi="Times New Roman" w:eastAsia="宋体"/>
          <w:color w:val="auto"/>
          <w:sz w:val="24"/>
          <w:szCs w:val="20"/>
          <w:highlight w:val="none"/>
        </w:rPr>
      </w:pPr>
    </w:p>
    <w:p>
      <w:pPr>
        <w:rPr>
          <w:color w:val="auto"/>
          <w:sz w:val="24"/>
          <w:szCs w:val="20"/>
          <w:highlight w:val="none"/>
        </w:rPr>
      </w:pPr>
    </w:p>
    <w:p>
      <w:pPr>
        <w:pStyle w:val="5"/>
        <w:rPr>
          <w:rFonts w:ascii="Times New Roman" w:hAnsi="Times New Roman" w:eastAsia="宋体"/>
          <w:color w:val="auto"/>
          <w:sz w:val="24"/>
          <w:szCs w:val="20"/>
          <w:highlight w:val="none"/>
        </w:rPr>
      </w:pPr>
    </w:p>
    <w:p>
      <w:pPr>
        <w:spacing w:line="360" w:lineRule="auto"/>
        <w:jc w:val="center"/>
        <w:rPr>
          <w:rFonts w:cs="Cambria Math"/>
          <w:color w:val="auto"/>
          <w:sz w:val="25"/>
          <w:highlight w:val="none"/>
        </w:rPr>
      </w:pPr>
    </w:p>
    <w:p>
      <w:pPr>
        <w:spacing w:line="360" w:lineRule="auto"/>
        <w:jc w:val="center"/>
        <w:rPr>
          <w:rFonts w:cs="Cambria Math"/>
          <w:color w:val="auto"/>
          <w:sz w:val="25"/>
          <w:highlight w:val="none"/>
        </w:rPr>
      </w:pPr>
    </w:p>
    <w:p>
      <w:pPr>
        <w:spacing w:line="360" w:lineRule="auto"/>
        <w:jc w:val="center"/>
        <w:rPr>
          <w:rFonts w:cs="Cambria Math"/>
          <w:color w:val="auto"/>
          <w:sz w:val="25"/>
          <w:highlight w:val="none"/>
        </w:rPr>
      </w:pPr>
    </w:p>
    <w:p>
      <w:pPr>
        <w:spacing w:line="480" w:lineRule="auto"/>
        <w:ind w:firstLine="480" w:firstLineChars="150"/>
        <w:jc w:val="center"/>
        <w:rPr>
          <w:rFonts w:cs="宋体"/>
          <w:bCs/>
          <w:color w:val="auto"/>
          <w:sz w:val="32"/>
          <w:szCs w:val="32"/>
          <w:highlight w:val="none"/>
        </w:rPr>
      </w:pPr>
      <w:r>
        <w:rPr>
          <w:rFonts w:hint="eastAsia" w:cs="宋体"/>
          <w:color w:val="auto"/>
          <w:sz w:val="32"/>
          <w:szCs w:val="32"/>
          <w:highlight w:val="none"/>
        </w:rPr>
        <w:t>招</w:t>
      </w:r>
      <w:r>
        <w:rPr>
          <w:rFonts w:hint="eastAsia" w:cs="宋体"/>
          <w:bCs/>
          <w:color w:val="auto"/>
          <w:sz w:val="32"/>
          <w:szCs w:val="32"/>
          <w:highlight w:val="none"/>
        </w:rPr>
        <w:t xml:space="preserve">  标 </w:t>
      </w:r>
      <w:r>
        <w:rPr>
          <w:rFonts w:cs="宋体"/>
          <w:bCs/>
          <w:color w:val="auto"/>
          <w:sz w:val="32"/>
          <w:szCs w:val="32"/>
          <w:highlight w:val="none"/>
        </w:rPr>
        <w:t>单 位</w:t>
      </w:r>
      <w:r>
        <w:rPr>
          <w:rFonts w:hint="eastAsia" w:cs="宋体"/>
          <w:bCs/>
          <w:color w:val="auto"/>
          <w:sz w:val="32"/>
          <w:szCs w:val="32"/>
          <w:highlight w:val="none"/>
        </w:rPr>
        <w:t>：</w:t>
      </w:r>
      <w:r>
        <w:rPr>
          <w:rFonts w:hint="eastAsia" w:cs="宋体"/>
          <w:bCs/>
          <w:color w:val="auto"/>
          <w:sz w:val="32"/>
          <w:szCs w:val="32"/>
          <w:highlight w:val="none"/>
          <w:u w:val="single"/>
        </w:rPr>
        <w:t>南通市体育运动学校</w:t>
      </w:r>
    </w:p>
    <w:p>
      <w:pPr>
        <w:spacing w:line="480" w:lineRule="auto"/>
        <w:ind w:firstLine="480" w:firstLineChars="150"/>
        <w:jc w:val="center"/>
        <w:rPr>
          <w:rFonts w:cs="宋体"/>
          <w:color w:val="auto"/>
          <w:sz w:val="32"/>
          <w:szCs w:val="32"/>
          <w:highlight w:val="none"/>
        </w:rPr>
      </w:pPr>
      <w:r>
        <w:rPr>
          <w:rFonts w:hint="eastAsia" w:cs="宋体"/>
          <w:bCs/>
          <w:color w:val="auto"/>
          <w:sz w:val="32"/>
          <w:szCs w:val="32"/>
          <w:highlight w:val="none"/>
        </w:rPr>
        <w:t>招标代理机构：</w:t>
      </w:r>
      <w:r>
        <w:rPr>
          <w:rFonts w:hint="eastAsia" w:cs="宋体"/>
          <w:bCs/>
          <w:color w:val="auto"/>
          <w:sz w:val="32"/>
          <w:szCs w:val="32"/>
          <w:highlight w:val="none"/>
          <w:u w:val="single"/>
        </w:rPr>
        <w:t>宏信天德工程顾问有限公司</w:t>
      </w:r>
    </w:p>
    <w:p>
      <w:pPr>
        <w:spacing w:line="480" w:lineRule="auto"/>
        <w:ind w:firstLine="480" w:firstLineChars="150"/>
        <w:jc w:val="center"/>
        <w:rPr>
          <w:rFonts w:cs="宋体"/>
          <w:color w:val="auto"/>
          <w:sz w:val="32"/>
          <w:szCs w:val="32"/>
          <w:highlight w:val="none"/>
          <w:u w:val="single"/>
        </w:rPr>
      </w:pPr>
      <w:r>
        <w:rPr>
          <w:rFonts w:hint="eastAsia" w:cs="宋体"/>
          <w:color w:val="auto"/>
          <w:sz w:val="32"/>
          <w:szCs w:val="32"/>
          <w:highlight w:val="none"/>
        </w:rPr>
        <w:t>日     期：</w:t>
      </w:r>
      <w:r>
        <w:rPr>
          <w:rFonts w:hint="eastAsia" w:cs="宋体"/>
          <w:bCs/>
          <w:color w:val="auto"/>
          <w:sz w:val="32"/>
          <w:szCs w:val="32"/>
          <w:highlight w:val="none"/>
          <w:u w:val="single"/>
        </w:rPr>
        <w:t>2025年</w:t>
      </w:r>
      <w:r>
        <w:rPr>
          <w:rFonts w:hint="eastAsia" w:cs="宋体"/>
          <w:bCs/>
          <w:color w:val="auto"/>
          <w:sz w:val="32"/>
          <w:szCs w:val="32"/>
          <w:highlight w:val="none"/>
          <w:u w:val="single"/>
          <w:lang w:val="en-US" w:eastAsia="zh-CN"/>
        </w:rPr>
        <w:t>7</w:t>
      </w:r>
      <w:r>
        <w:rPr>
          <w:rFonts w:hint="eastAsia" w:cs="宋体"/>
          <w:bCs/>
          <w:color w:val="auto"/>
          <w:sz w:val="32"/>
          <w:szCs w:val="32"/>
          <w:highlight w:val="none"/>
          <w:u w:val="single"/>
        </w:rPr>
        <w:t>月</w:t>
      </w:r>
      <w:r>
        <w:rPr>
          <w:rFonts w:hint="eastAsia" w:cs="宋体"/>
          <w:bCs/>
          <w:color w:val="auto"/>
          <w:sz w:val="32"/>
          <w:szCs w:val="32"/>
          <w:highlight w:val="none"/>
          <w:u w:val="single"/>
          <w:lang w:val="en-US" w:eastAsia="zh-CN"/>
        </w:rPr>
        <w:t>4</w:t>
      </w:r>
      <w:r>
        <w:rPr>
          <w:rFonts w:hint="eastAsia" w:cs="宋体"/>
          <w:bCs/>
          <w:color w:val="auto"/>
          <w:sz w:val="32"/>
          <w:szCs w:val="32"/>
          <w:highlight w:val="none"/>
          <w:u w:val="single"/>
        </w:rPr>
        <w:t>日</w:t>
      </w:r>
      <w:bookmarkStart w:id="0" w:name="_Toc380681230"/>
      <w:bookmarkStart w:id="1" w:name="_Toc427744853"/>
      <w:bookmarkStart w:id="2" w:name="_Toc380681011"/>
      <w:bookmarkStart w:id="3" w:name="_Toc380680818"/>
      <w:bookmarkStart w:id="4" w:name="_Toc380680178"/>
    </w:p>
    <w:p>
      <w:pPr>
        <w:spacing w:line="360" w:lineRule="auto"/>
        <w:jc w:val="center"/>
        <w:rPr>
          <w:b/>
          <w:color w:val="auto"/>
          <w:sz w:val="36"/>
          <w:szCs w:val="36"/>
          <w:highlight w:val="none"/>
        </w:rPr>
      </w:pPr>
      <w:r>
        <w:rPr>
          <w:color w:val="auto"/>
          <w:sz w:val="36"/>
          <w:highlight w:val="none"/>
        </w:rPr>
        <w:br w:type="page"/>
      </w:r>
      <w:r>
        <w:rPr>
          <w:b/>
          <w:color w:val="auto"/>
          <w:sz w:val="36"/>
          <w:highlight w:val="none"/>
        </w:rPr>
        <w:t>第一章</w:t>
      </w:r>
      <w:r>
        <w:rPr>
          <w:b/>
          <w:color w:val="auto"/>
          <w:sz w:val="36"/>
          <w:szCs w:val="36"/>
          <w:highlight w:val="none"/>
        </w:rPr>
        <w:t xml:space="preserve"> </w:t>
      </w:r>
      <w:r>
        <w:rPr>
          <w:rFonts w:hint="eastAsia"/>
          <w:b/>
          <w:color w:val="auto"/>
          <w:sz w:val="36"/>
          <w:szCs w:val="36"/>
          <w:highlight w:val="none"/>
        </w:rPr>
        <w:t>招标公告（资格后审）</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1. 招标条件</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本招标项目</w:t>
      </w:r>
      <w:bookmarkStart w:id="5" w:name="OLE_LINK4"/>
      <w:r>
        <w:rPr>
          <w:rFonts w:hint="eastAsia" w:ascii="Times New Roman" w:hAnsi="Times New Roman"/>
          <w:color w:val="auto"/>
          <w:highlight w:val="none"/>
          <w:u w:val="single"/>
        </w:rPr>
        <w:t>南通市体育运动学校2025年教职工钢结构汽车车棚改造工程（三期）</w:t>
      </w:r>
      <w:bookmarkEnd w:id="5"/>
      <w:r>
        <w:rPr>
          <w:rFonts w:hint="eastAsia" w:ascii="Times New Roman" w:hAnsi="Times New Roman"/>
          <w:color w:val="auto"/>
          <w:highlight w:val="none"/>
        </w:rPr>
        <w:t>，项目业主为</w:t>
      </w:r>
      <w:r>
        <w:rPr>
          <w:rFonts w:hint="eastAsia" w:ascii="Times New Roman" w:hAnsi="Times New Roman"/>
          <w:color w:val="auto"/>
          <w:highlight w:val="none"/>
          <w:u w:val="single"/>
        </w:rPr>
        <w:t>南通市体育运动学校</w:t>
      </w:r>
      <w:r>
        <w:rPr>
          <w:rFonts w:hint="eastAsia" w:ascii="Times New Roman" w:hAnsi="Times New Roman"/>
          <w:color w:val="auto"/>
          <w:highlight w:val="none"/>
        </w:rPr>
        <w:t>，建设资金来自</w:t>
      </w:r>
      <w:r>
        <w:rPr>
          <w:rFonts w:hint="eastAsia" w:ascii="Times New Roman" w:hAnsi="Times New Roman"/>
          <w:color w:val="auto"/>
          <w:highlight w:val="none"/>
          <w:u w:val="single"/>
        </w:rPr>
        <w:t>财政</w:t>
      </w:r>
      <w:r>
        <w:rPr>
          <w:rFonts w:hint="eastAsia" w:ascii="Times New Roman" w:hAnsi="Times New Roman"/>
          <w:color w:val="auto"/>
          <w:highlight w:val="none"/>
        </w:rPr>
        <w:t>，项目出资比例为100%。项目已具备招标条件，现对该项目进行公开招标，特邀请有兴趣的潜在投标人参加投标。</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2. 项目概况与招标范围</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2.1项目概况</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2.1.1建设地点：南通市体育运动学校内（南通市崇川区港盛路 499 号）。</w:t>
      </w:r>
    </w:p>
    <w:p>
      <w:pPr>
        <w:pStyle w:val="35"/>
        <w:spacing w:before="0" w:beforeAutospacing="0" w:after="0" w:afterAutospacing="0" w:line="360" w:lineRule="auto"/>
        <w:ind w:firstLine="480" w:firstLineChars="200"/>
        <w:jc w:val="both"/>
        <w:rPr>
          <w:rFonts w:ascii="Times New Roman" w:hAnsi="Times New Roman" w:cs="Times New Roman"/>
          <w:color w:val="auto"/>
          <w:highlight w:val="none"/>
        </w:rPr>
      </w:pPr>
      <w:r>
        <w:rPr>
          <w:rFonts w:hint="eastAsia" w:ascii="Times New Roman" w:hAnsi="Times New Roman"/>
          <w:color w:val="auto"/>
          <w:highlight w:val="none"/>
        </w:rPr>
        <w:t>2.1.2</w:t>
      </w:r>
      <w:r>
        <w:rPr>
          <w:rFonts w:hint="eastAsia" w:ascii="Times New Roman" w:hAnsi="Times New Roman" w:cs="Times New Roman"/>
          <w:color w:val="auto"/>
          <w:highlight w:val="none"/>
        </w:rPr>
        <w:t>招标范围：本次工程包括</w:t>
      </w:r>
      <w:r>
        <w:rPr>
          <w:rFonts w:hint="eastAsia"/>
          <w:color w:val="auto"/>
          <w:highlight w:val="none"/>
          <w:lang w:bidi="zh-CN"/>
        </w:rPr>
        <w:t>对现有部分露天车位改造，新增钢结构汽车车棚车位29个，其中，教学楼南侧15个；射击馆东侧14个</w:t>
      </w:r>
      <w:r>
        <w:rPr>
          <w:rFonts w:hint="eastAsia" w:ascii="Times New Roman" w:hAnsi="Times New Roman" w:cs="Times New Roman"/>
          <w:color w:val="auto"/>
          <w:highlight w:val="none"/>
        </w:rPr>
        <w:t>等。具体详见工程量清单以及“第四章技术资料及附件”中的“施工概况说明”。</w:t>
      </w:r>
    </w:p>
    <w:p>
      <w:pPr>
        <w:pStyle w:val="35"/>
        <w:spacing w:before="0" w:beforeAutospacing="0" w:after="0" w:afterAutospacing="0" w:line="360" w:lineRule="auto"/>
        <w:ind w:firstLine="480" w:firstLineChars="200"/>
        <w:jc w:val="both"/>
        <w:rPr>
          <w:rFonts w:hint="default" w:ascii="Times New Roman" w:hAnsi="Times New Roman" w:eastAsia="宋体"/>
          <w:color w:val="auto"/>
          <w:highlight w:val="none"/>
          <w:lang w:val="en-US" w:eastAsia="zh-CN"/>
        </w:rPr>
      </w:pPr>
      <w:r>
        <w:rPr>
          <w:rFonts w:hint="eastAsia" w:ascii="Times New Roman" w:hAnsi="Times New Roman"/>
          <w:color w:val="auto"/>
          <w:highlight w:val="none"/>
        </w:rPr>
        <w:t>2.1.3最高限价：</w:t>
      </w:r>
      <w:r>
        <w:rPr>
          <w:rFonts w:hint="eastAsia" w:ascii="Times New Roman" w:hAnsi="Times New Roman"/>
          <w:b/>
          <w:color w:val="auto"/>
          <w:highlight w:val="none"/>
        </w:rPr>
        <w:t>人民币</w:t>
      </w:r>
      <w:bookmarkStart w:id="6" w:name="OLE_LINK6"/>
      <w:r>
        <w:rPr>
          <w:rFonts w:ascii="Times New Roman" w:hAnsi="Times New Roman"/>
          <w:b/>
          <w:color w:val="auto"/>
          <w:highlight w:val="none"/>
          <w:u w:val="single"/>
        </w:rPr>
        <w:t>29</w:t>
      </w:r>
      <w:r>
        <w:rPr>
          <w:rFonts w:hint="eastAsia" w:ascii="Times New Roman" w:hAnsi="Times New Roman"/>
          <w:b/>
          <w:color w:val="auto"/>
          <w:highlight w:val="none"/>
          <w:u w:val="single"/>
          <w:lang w:val="en-US" w:eastAsia="zh-CN"/>
        </w:rPr>
        <w:t>万</w:t>
      </w:r>
      <w:r>
        <w:rPr>
          <w:rFonts w:hint="eastAsia" w:ascii="Times New Roman" w:hAnsi="Times New Roman"/>
          <w:b/>
          <w:color w:val="auto"/>
          <w:highlight w:val="none"/>
          <w:u w:val="single"/>
        </w:rPr>
        <w:t>元（含暂列金1.5万元）</w:t>
      </w:r>
      <w:bookmarkEnd w:id="6"/>
      <w:r>
        <w:rPr>
          <w:rFonts w:hint="eastAsia" w:ascii="Times New Roman" w:hAnsi="Times New Roman"/>
          <w:color w:val="auto"/>
          <w:highlight w:val="none"/>
        </w:rPr>
        <w:t>。</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2.1.4工期：</w:t>
      </w:r>
      <w:r>
        <w:rPr>
          <w:rFonts w:hint="eastAsia" w:ascii="Times New Roman" w:hAnsi="Times New Roman"/>
          <w:color w:val="auto"/>
          <w:highlight w:val="none"/>
        </w:rPr>
        <w:t>60日历天</w:t>
      </w:r>
      <w:r>
        <w:rPr>
          <w:rFonts w:hint="eastAsia" w:ascii="Times New Roman" w:hAnsi="Times New Roman"/>
          <w:color w:val="auto"/>
          <w:highlight w:val="none"/>
        </w:rPr>
        <w:t>（具体以采购人签发的书面开工通知为准）。</w:t>
      </w:r>
    </w:p>
    <w:p>
      <w:pPr>
        <w:pStyle w:val="35"/>
        <w:numPr>
          <w:ilvl w:val="0"/>
          <w:numId w:val="5"/>
        </w:numPr>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本招标工程共1个标段。</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4. 投标人资格要求</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4.1投标人须</w:t>
      </w:r>
      <w:r>
        <w:rPr>
          <w:rFonts w:hint="eastAsia" w:ascii="Times New Roman" w:hAnsi="Times New Roman"/>
          <w:b/>
          <w:color w:val="auto"/>
          <w:highlight w:val="none"/>
          <w:u w:val="single"/>
        </w:rPr>
        <w:t>具有有效的营业执照和建筑工程施工总承包叁级及以上资质或</w:t>
      </w:r>
      <w:r>
        <w:rPr>
          <w:rFonts w:hint="eastAsia"/>
          <w:b/>
          <w:color w:val="auto"/>
          <w:highlight w:val="none"/>
          <w:u w:val="single"/>
        </w:rPr>
        <w:t>钢结构工程专业承包叁级及以上资质</w:t>
      </w:r>
      <w:r>
        <w:rPr>
          <w:rFonts w:hint="eastAsia" w:ascii="Times New Roman" w:hAnsi="Times New Roman"/>
          <w:b/>
          <w:color w:val="auto"/>
          <w:highlight w:val="none"/>
          <w:u w:val="single"/>
        </w:rPr>
        <w:t>（须在有效期内），并取得安全生产许可证，</w:t>
      </w:r>
      <w:r>
        <w:rPr>
          <w:rFonts w:hint="eastAsia" w:ascii="Times New Roman" w:hAnsi="Times New Roman"/>
          <w:color w:val="auto"/>
          <w:highlight w:val="none"/>
        </w:rPr>
        <w:t>并在人员、设备、资金等方面具有相应的施工能力。</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4.2投标人拟派项目经理必须具备</w:t>
      </w:r>
      <w:r>
        <w:rPr>
          <w:rFonts w:hint="eastAsia" w:ascii="Times New Roman" w:hAnsi="Times New Roman"/>
          <w:b/>
          <w:color w:val="auto"/>
          <w:highlight w:val="none"/>
        </w:rPr>
        <w:t>建筑工程贰级及以上注册建造师资质，同时具备有效的安全生产考核合格证书（B证）</w:t>
      </w:r>
      <w:r>
        <w:rPr>
          <w:rFonts w:hint="eastAsia" w:ascii="Times New Roman" w:hAnsi="Times New Roman"/>
          <w:color w:val="auto"/>
          <w:highlight w:val="none"/>
        </w:rPr>
        <w:t>， 注册建造师证及安全生产考核合格证书（B证）注册单位须与本次投标单位的名称一致。投标人提供为项目经理缴纳的2025年1月至2025年5月任意一个月的养老保险缴费证明（实行网上打印人员保险的地区，此次投标可以使用彩打保险或网上截图（二维码保险可查询））；</w:t>
      </w:r>
      <w:r>
        <w:rPr>
          <w:rFonts w:hint="eastAsia" w:ascii="Times New Roman" w:hAnsi="Times New Roman"/>
          <w:bCs/>
          <w:color w:val="auto"/>
          <w:highlight w:val="none"/>
        </w:rPr>
        <w:t>且</w:t>
      </w:r>
      <w:r>
        <w:rPr>
          <w:rFonts w:hint="eastAsia" w:ascii="Times New Roman" w:hAnsi="Times New Roman"/>
          <w:color w:val="auto"/>
          <w:highlight w:val="none"/>
        </w:rPr>
        <w:t>项目经理不得同时在两个或者两个以上单位受聘或者执业。</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特别提示：</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如本项目投标人拟派的项目负责人为一级注册建造师的，必须根据《办公厅关于全面实行一级建造师电子注册证书的通知》（建办市〔2021〕40号）文件要求执行。</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注册地为江苏省内的企业，如投标人拟派的项目负责人为二级建造师的，必须按照《省住房和城乡建设厅关于我省二级建造师、二级造价工程师、二级注册建筑师、二级注册结构工程师注册证书电子证照换发的公告》(〔2023〕第26号)文件要求换发新的注册证书电子证照，否则不予认可。</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4.3投标人不得存在下列情形之一：</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（1）为招标人不具有独立法人资格的附属机构（单位）；</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（2）为本招标项目的监理人、代建人、项目管理人，以及为本招标项目提供招标代理、设计服务的；</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（3）与本招标项目的监理人、代建人、招标代理机构同为一个法定代表人的，或者相互控股、参股的；</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（4）与招标人存在利害关系可能影响招标公正性的；</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（5）单位负责人为同一人或者存在控股、管理关系的不同单位；</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6）投标人处于被责令停业、投标资格被取消或者财产被接管、冻结和破产状态、因骗取中标或者严重违约以及发生重大工程质量、安全生产事故等问题，被国家有关部门、省级有关部门、南通市级有关部门暂停投标资格并在暂停期内的或列入不良行为和黑名单且在公示期内。</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7）①投标人在“信用中国”网站中未被纳入“严重失信主体名单、经营异常名录、失信被执行人、拖欠农民工工资失信联合惩戒对象名单、重大税收违法失信主体”（已被移出的除外）；②投标人未被列入政府采购严重违法失信行为记录名单，在中国政府采购网网站查询；③投标人及法定代表人未被列入失信被执行人，以中国执行信息公开网查询结果为准；上述内容查询结果由招标人或招标代理机构在开标后查询，评标时递交评标委员会审核。</w:t>
      </w:r>
    </w:p>
    <w:p>
      <w:pPr>
        <w:pStyle w:val="35"/>
        <w:tabs>
          <w:tab w:val="left" w:pos="3261"/>
        </w:tabs>
        <w:spacing w:before="0" w:beforeAutospacing="0" w:after="0" w:afterAutospacing="0" w:line="360" w:lineRule="auto"/>
        <w:ind w:firstLine="482" w:firstLineChars="200"/>
        <w:jc w:val="both"/>
        <w:rPr>
          <w:rFonts w:ascii="Times New Roman" w:hAnsi="Times New Roman"/>
          <w:b/>
          <w:color w:val="auto"/>
          <w:highlight w:val="none"/>
        </w:rPr>
      </w:pPr>
      <w:r>
        <w:rPr>
          <w:rFonts w:hint="eastAsia"/>
          <w:b/>
          <w:bCs/>
          <w:color w:val="auto"/>
          <w:highlight w:val="none"/>
          <w:u w:val="single"/>
        </w:rPr>
        <w:t>具体详见本招标文件《第三章　评标办法》中的资格评审标准。</w:t>
      </w:r>
    </w:p>
    <w:p>
      <w:pPr>
        <w:pStyle w:val="35"/>
        <w:spacing w:before="0" w:beforeAutospacing="0" w:after="0" w:afterAutospacing="0" w:line="360" w:lineRule="auto"/>
        <w:ind w:firstLine="482" w:firstLineChars="200"/>
        <w:jc w:val="both"/>
        <w:rPr>
          <w:rFonts w:ascii="Times New Roman" w:hAnsi="Times New Roman"/>
          <w:color w:val="auto"/>
          <w:highlight w:val="none"/>
        </w:rPr>
      </w:pPr>
      <w:r>
        <w:rPr>
          <w:rFonts w:hint="eastAsia" w:ascii="Times New Roman" w:hAnsi="Times New Roman"/>
          <w:b/>
          <w:color w:val="auto"/>
          <w:highlight w:val="none"/>
        </w:rPr>
        <w:t>4.4本次招标不接受联合体投标。</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5. 招标文件的获取</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5.1招标文件获取时间为：自本招标公告发布之日起至2025年7月</w:t>
      </w:r>
      <w:r>
        <w:rPr>
          <w:rFonts w:hint="eastAsia" w:ascii="Times New Roman" w:hAnsi="Times New Roman"/>
          <w:color w:val="auto"/>
          <w:highlight w:val="none"/>
          <w:lang w:val="en-US" w:eastAsia="zh-CN"/>
        </w:rPr>
        <w:t>17</w:t>
      </w:r>
      <w:r>
        <w:rPr>
          <w:rFonts w:hint="eastAsia" w:ascii="Times New Roman" w:hAnsi="Times New Roman"/>
          <w:color w:val="auto"/>
          <w:highlight w:val="none"/>
        </w:rPr>
        <w:t xml:space="preserve">日14时00分； </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5.2招标文件获取方式：投标人在南通市体育局官网自行下载；</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6. 投标截止时间及地点</w:t>
      </w:r>
    </w:p>
    <w:p>
      <w:pPr>
        <w:pStyle w:val="35"/>
        <w:spacing w:before="0" w:beforeAutospacing="0" w:after="0" w:afterAutospacing="0" w:line="360" w:lineRule="auto"/>
        <w:ind w:firstLine="480" w:firstLineChars="200"/>
        <w:jc w:val="both"/>
        <w:outlineLvl w:val="0"/>
        <w:rPr>
          <w:rFonts w:ascii="Times New Roman" w:hAnsi="Times New Roman"/>
          <w:color w:val="auto"/>
          <w:highlight w:val="none"/>
        </w:rPr>
      </w:pPr>
      <w:r>
        <w:rPr>
          <w:rFonts w:hint="eastAsia" w:ascii="Times New Roman" w:hAnsi="Times New Roman"/>
          <w:color w:val="auto"/>
          <w:highlight w:val="none"/>
        </w:rPr>
        <w:t>6.1 投标截止时间为 ：</w:t>
      </w:r>
      <w:bookmarkStart w:id="7" w:name="OLE_LINK2"/>
      <w:r>
        <w:rPr>
          <w:rFonts w:hint="eastAsia" w:ascii="Times New Roman" w:hAnsi="Times New Roman"/>
          <w:b/>
          <w:color w:val="auto"/>
          <w:highlight w:val="none"/>
          <w:u w:val="single"/>
        </w:rPr>
        <w:t xml:space="preserve">2025年 7月 </w:t>
      </w:r>
      <w:r>
        <w:rPr>
          <w:rFonts w:hint="eastAsia" w:ascii="Times New Roman" w:hAnsi="Times New Roman"/>
          <w:b/>
          <w:color w:val="auto"/>
          <w:highlight w:val="none"/>
          <w:u w:val="single"/>
          <w:lang w:val="en-US" w:eastAsia="zh-CN"/>
        </w:rPr>
        <w:t>17</w:t>
      </w:r>
      <w:r>
        <w:rPr>
          <w:rFonts w:hint="eastAsia" w:ascii="Times New Roman" w:hAnsi="Times New Roman"/>
          <w:b/>
          <w:color w:val="auto"/>
          <w:highlight w:val="none"/>
          <w:u w:val="single"/>
        </w:rPr>
        <w:t>日14时00分</w:t>
      </w:r>
      <w:bookmarkEnd w:id="7"/>
      <w:r>
        <w:rPr>
          <w:rFonts w:hint="eastAsia" w:ascii="Times New Roman" w:hAnsi="Times New Roman"/>
          <w:color w:val="auto"/>
          <w:highlight w:val="none"/>
        </w:rPr>
        <w:t>。</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6.2逾期送达的投标文件，招标人不予受理。</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6.3投标文件递交地点：南通市体育运动学校图文信息中心502会议室（南通市崇川区港盛路499号）。</w:t>
      </w:r>
    </w:p>
    <w:p>
      <w:pPr>
        <w:pStyle w:val="35"/>
        <w:spacing w:before="0" w:beforeAutospacing="0" w:after="0" w:afterAutospacing="0" w:line="360" w:lineRule="auto"/>
        <w:ind w:left="482"/>
        <w:jc w:val="both"/>
        <w:rPr>
          <w:rFonts w:ascii="Times New Roman" w:hAnsi="Times New Roman"/>
          <w:color w:val="auto"/>
          <w:highlight w:val="none"/>
        </w:rPr>
      </w:pPr>
      <w:r>
        <w:rPr>
          <w:rFonts w:hint="eastAsia" w:ascii="Times New Roman" w:hAnsi="Times New Roman"/>
          <w:b/>
          <w:color w:val="auto"/>
          <w:highlight w:val="none"/>
        </w:rPr>
        <w:t>7.评标方法</w:t>
      </w:r>
    </w:p>
    <w:p>
      <w:pPr>
        <w:pStyle w:val="35"/>
        <w:spacing w:before="0" w:beforeAutospacing="0" w:after="0" w:afterAutospacing="0" w:line="360" w:lineRule="auto"/>
        <w:ind w:firstLine="482" w:firstLineChars="200"/>
        <w:jc w:val="both"/>
        <w:rPr>
          <w:rFonts w:ascii="Times New Roman" w:hAnsi="Times New Roman"/>
          <w:color w:val="auto"/>
          <w:highlight w:val="none"/>
        </w:rPr>
      </w:pPr>
      <w:r>
        <w:rPr>
          <w:rFonts w:hint="eastAsia" w:ascii="Times New Roman" w:hAnsi="Times New Roman"/>
          <w:b/>
          <w:color w:val="auto"/>
          <w:highlight w:val="none"/>
        </w:rPr>
        <w:t>本次招标采用</w:t>
      </w:r>
      <w:r>
        <w:rPr>
          <w:rFonts w:hint="eastAsia" w:ascii="Times New Roman" w:hAnsi="Times New Roman"/>
          <w:b/>
          <w:color w:val="auto"/>
          <w:highlight w:val="none"/>
          <w:u w:val="single"/>
        </w:rPr>
        <w:t>合理低价法，</w:t>
      </w:r>
      <w:r>
        <w:rPr>
          <w:rFonts w:hint="eastAsia" w:ascii="Times New Roman" w:hAnsi="Times New Roman"/>
          <w:b/>
          <w:color w:val="auto"/>
          <w:highlight w:val="none"/>
        </w:rPr>
        <w:t>评标标准和方法详见招标文件第三章。</w:t>
      </w:r>
    </w:p>
    <w:p>
      <w:pPr>
        <w:pStyle w:val="35"/>
        <w:numPr>
          <w:ilvl w:val="0"/>
          <w:numId w:val="6"/>
        </w:numPr>
        <w:spacing w:before="0" w:beforeAutospacing="0" w:after="0" w:afterAutospacing="0" w:line="360" w:lineRule="auto"/>
        <w:ind w:firstLine="482" w:firstLineChars="200"/>
        <w:jc w:val="both"/>
        <w:rPr>
          <w:rFonts w:ascii="Times New Roman" w:hAnsi="Times New Roman"/>
          <w:color w:val="auto"/>
          <w:highlight w:val="none"/>
        </w:rPr>
      </w:pPr>
      <w:r>
        <w:rPr>
          <w:rFonts w:hint="eastAsia" w:ascii="Times New Roman" w:hAnsi="Times New Roman"/>
          <w:b/>
          <w:color w:val="auto"/>
          <w:highlight w:val="none"/>
        </w:rPr>
        <w:t>本项目投标保证金：</w:t>
      </w:r>
      <w:r>
        <w:rPr>
          <w:rFonts w:hint="eastAsia" w:ascii="Times New Roman" w:hAnsi="Times New Roman"/>
          <w:color w:val="auto"/>
          <w:highlight w:val="none"/>
        </w:rPr>
        <w:t>本项目投标保证金为人民币</w:t>
      </w:r>
      <w:r>
        <w:rPr>
          <w:rFonts w:hint="eastAsia" w:ascii="Times New Roman"/>
          <w:b/>
          <w:bCs/>
          <w:color w:val="auto"/>
          <w:highlight w:val="none"/>
          <w:u w:val="single"/>
        </w:rPr>
        <w:t>叁仟元整（</w:t>
      </w:r>
      <w:r>
        <w:rPr>
          <w:rFonts w:hint="eastAsia" w:ascii="Times New Roman" w:hAnsi="Times New Roman"/>
          <w:b/>
          <w:bCs/>
          <w:color w:val="auto"/>
          <w:highlight w:val="none"/>
          <w:u w:val="single"/>
        </w:rPr>
        <w:t>¥</w:t>
      </w:r>
      <w:r>
        <w:rPr>
          <w:rFonts w:hint="eastAsia" w:ascii="Times New Roman"/>
          <w:b/>
          <w:bCs/>
          <w:color w:val="auto"/>
          <w:highlight w:val="none"/>
          <w:u w:val="single"/>
        </w:rPr>
        <w:t>：</w:t>
      </w:r>
      <w:r>
        <w:rPr>
          <w:rFonts w:hint="eastAsia" w:ascii="Times New Roman" w:hAnsi="Times New Roman"/>
          <w:b/>
          <w:bCs/>
          <w:color w:val="auto"/>
          <w:highlight w:val="none"/>
          <w:u w:val="single"/>
        </w:rPr>
        <w:t>3000</w:t>
      </w:r>
      <w:r>
        <w:rPr>
          <w:rFonts w:hint="eastAsia" w:ascii="Times New Roman"/>
          <w:b/>
          <w:bCs/>
          <w:color w:val="auto"/>
          <w:highlight w:val="none"/>
          <w:u w:val="single"/>
        </w:rPr>
        <w:t>元）</w:t>
      </w:r>
      <w:r>
        <w:rPr>
          <w:rFonts w:hint="eastAsia" w:ascii="Times New Roman" w:hAnsi="Times New Roman"/>
          <w:color w:val="auto"/>
          <w:highlight w:val="none"/>
          <w:shd w:val="clear" w:color="auto" w:fill="FFFFFF"/>
        </w:rPr>
        <w:t>。</w:t>
      </w:r>
    </w:p>
    <w:p>
      <w:pPr>
        <w:pStyle w:val="35"/>
        <w:numPr>
          <w:ilvl w:val="0"/>
          <w:numId w:val="6"/>
        </w:numPr>
        <w:spacing w:before="0" w:beforeAutospacing="0" w:after="0" w:afterAutospacing="0" w:line="360" w:lineRule="auto"/>
        <w:ind w:firstLine="482" w:firstLineChars="200"/>
        <w:jc w:val="both"/>
        <w:rPr>
          <w:rFonts w:ascii="Times New Roman" w:hAnsi="Times New Roman"/>
          <w:color w:val="auto"/>
          <w:highlight w:val="none"/>
        </w:rPr>
      </w:pPr>
      <w:r>
        <w:rPr>
          <w:rFonts w:hint="eastAsia" w:ascii="Times New Roman" w:hAnsi="Times New Roman"/>
          <w:b/>
          <w:color w:val="auto"/>
          <w:highlight w:val="none"/>
        </w:rPr>
        <w:t>发布公告的媒介</w:t>
      </w:r>
    </w:p>
    <w:p>
      <w:pPr>
        <w:pStyle w:val="35"/>
        <w:spacing w:before="0" w:beforeAutospacing="0" w:after="0" w:afterAutospacing="0" w:line="360" w:lineRule="auto"/>
        <w:ind w:firstLine="480" w:firstLineChars="200"/>
        <w:jc w:val="both"/>
        <w:rPr>
          <w:rFonts w:ascii="Times New Roman" w:hAnsi="Times New Roman"/>
          <w:color w:val="auto"/>
          <w:highlight w:val="none"/>
        </w:rPr>
      </w:pPr>
      <w:r>
        <w:rPr>
          <w:rFonts w:hint="eastAsia" w:ascii="Times New Roman" w:hAnsi="Times New Roman"/>
          <w:color w:val="auto"/>
          <w:highlight w:val="none"/>
        </w:rPr>
        <w:t>本次招标公告同时在</w:t>
      </w:r>
      <w:r>
        <w:rPr>
          <w:rFonts w:hint="eastAsia" w:ascii="Times New Roman" w:hAnsi="Times New Roman"/>
          <w:color w:val="auto"/>
          <w:highlight w:val="none"/>
          <w:u w:val="single"/>
        </w:rPr>
        <w:t>南通市体育局官网</w:t>
      </w:r>
      <w:r>
        <w:rPr>
          <w:rFonts w:hint="eastAsia" w:ascii="Times New Roman" w:hAnsi="Times New Roman"/>
          <w:color w:val="auto"/>
          <w:highlight w:val="none"/>
        </w:rPr>
        <w:t>发布。</w:t>
      </w:r>
    </w:p>
    <w:p>
      <w:pPr>
        <w:pStyle w:val="35"/>
        <w:spacing w:before="0" w:beforeAutospacing="0" w:after="0" w:afterAutospacing="0" w:line="360" w:lineRule="auto"/>
        <w:ind w:firstLine="482" w:firstLineChars="200"/>
        <w:jc w:val="both"/>
        <w:rPr>
          <w:rFonts w:ascii="Times New Roman" w:hAnsi="Times New Roman"/>
          <w:color w:val="auto"/>
          <w:highlight w:val="none"/>
        </w:rPr>
      </w:pPr>
      <w:r>
        <w:rPr>
          <w:rFonts w:hint="eastAsia" w:ascii="Times New Roman" w:hAnsi="Times New Roman"/>
          <w:b/>
          <w:color w:val="auto"/>
          <w:highlight w:val="none"/>
        </w:rPr>
        <w:t>11.联系方式</w:t>
      </w:r>
    </w:p>
    <w:p>
      <w:pPr>
        <w:widowControl/>
        <w:shd w:val="clear" w:color="auto" w:fill="FFFFFF"/>
        <w:spacing w:line="360" w:lineRule="auto"/>
        <w:ind w:left="6239" w:leftChars="228" w:hanging="5760" w:hangingChars="2400"/>
        <w:jc w:val="left"/>
        <w:rPr>
          <w:rFonts w:cs="宋体"/>
          <w:color w:val="auto"/>
          <w:sz w:val="24"/>
          <w:highlight w:val="none"/>
        </w:rPr>
      </w:pPr>
      <w:r>
        <w:rPr>
          <w:rFonts w:hint="eastAsia" w:cs="宋体"/>
          <w:color w:val="auto"/>
          <w:kern w:val="0"/>
          <w:sz w:val="24"/>
          <w:highlight w:val="none"/>
          <w:shd w:val="clear" w:color="auto" w:fill="FFFFFF"/>
          <w:lang w:bidi="ar"/>
        </w:rPr>
        <w:t>招标人：南通市体育运动学校    </w:t>
      </w:r>
    </w:p>
    <w:p>
      <w:pPr>
        <w:widowControl/>
        <w:shd w:val="clear" w:color="auto" w:fill="FFFFFF"/>
        <w:spacing w:line="360" w:lineRule="auto"/>
        <w:ind w:left="5929" w:leftChars="228" w:hanging="5450" w:hangingChars="2271"/>
        <w:jc w:val="left"/>
        <w:rPr>
          <w:rFonts w:cs="宋体"/>
          <w:color w:val="auto"/>
          <w:sz w:val="24"/>
          <w:highlight w:val="none"/>
        </w:rPr>
      </w:pPr>
      <w:r>
        <w:rPr>
          <w:rFonts w:hint="eastAsia" w:cs="宋体"/>
          <w:color w:val="auto"/>
          <w:kern w:val="0"/>
          <w:sz w:val="24"/>
          <w:highlight w:val="none"/>
          <w:shd w:val="clear" w:color="auto" w:fill="FFFFFF"/>
          <w:lang w:bidi="ar"/>
        </w:rPr>
        <w:t xml:space="preserve">地址：南通市崇川区港盛路499号 </w:t>
      </w:r>
    </w:p>
    <w:p>
      <w:pPr>
        <w:widowControl/>
        <w:shd w:val="clear" w:color="auto" w:fill="FFFFFF"/>
        <w:spacing w:line="360" w:lineRule="auto"/>
        <w:ind w:firstLine="480"/>
        <w:jc w:val="left"/>
        <w:rPr>
          <w:rFonts w:cs="宋体"/>
          <w:color w:val="auto"/>
          <w:sz w:val="24"/>
          <w:highlight w:val="none"/>
        </w:rPr>
      </w:pPr>
      <w:r>
        <w:rPr>
          <w:rFonts w:hint="eastAsia" w:cs="宋体"/>
          <w:color w:val="auto"/>
          <w:kern w:val="0"/>
          <w:sz w:val="24"/>
          <w:highlight w:val="none"/>
          <w:shd w:val="clear" w:color="auto" w:fill="FFFFFF"/>
          <w:lang w:bidi="ar"/>
        </w:rPr>
        <w:t xml:space="preserve">联系人：陈老师                   </w:t>
      </w:r>
    </w:p>
    <w:p>
      <w:pPr>
        <w:widowControl/>
        <w:shd w:val="clear" w:color="auto" w:fill="FFFFFF"/>
        <w:spacing w:line="360" w:lineRule="auto"/>
        <w:ind w:firstLine="480"/>
        <w:jc w:val="left"/>
        <w:rPr>
          <w:rFonts w:cs="宋体"/>
          <w:color w:val="auto"/>
          <w:kern w:val="0"/>
          <w:sz w:val="24"/>
          <w:highlight w:val="none"/>
          <w:shd w:val="clear" w:color="auto" w:fill="FFFFFF"/>
          <w:lang w:bidi="ar"/>
        </w:rPr>
      </w:pPr>
      <w:r>
        <w:rPr>
          <w:rFonts w:hint="eastAsia" w:cs="宋体"/>
          <w:color w:val="auto"/>
          <w:kern w:val="0"/>
          <w:sz w:val="24"/>
          <w:highlight w:val="none"/>
          <w:shd w:val="clear" w:color="auto" w:fill="FFFFFF"/>
          <w:lang w:bidi="ar"/>
        </w:rPr>
        <w:t xml:space="preserve">电  话：0513-85606673            </w:t>
      </w:r>
    </w:p>
    <w:p>
      <w:pPr>
        <w:widowControl/>
        <w:shd w:val="clear" w:color="auto" w:fill="FFFFFF"/>
        <w:spacing w:line="360" w:lineRule="auto"/>
        <w:ind w:firstLine="480"/>
        <w:jc w:val="left"/>
        <w:rPr>
          <w:rFonts w:cs="宋体"/>
          <w:color w:val="auto"/>
          <w:kern w:val="0"/>
          <w:sz w:val="24"/>
          <w:highlight w:val="none"/>
          <w:shd w:val="clear" w:color="auto" w:fill="FFFFFF"/>
          <w:lang w:bidi="ar"/>
        </w:rPr>
      </w:pPr>
      <w:r>
        <w:rPr>
          <w:rFonts w:hint="eastAsia" w:cs="宋体"/>
          <w:color w:val="auto"/>
          <w:kern w:val="0"/>
          <w:sz w:val="24"/>
          <w:highlight w:val="none"/>
          <w:shd w:val="clear" w:color="auto" w:fill="FFFFFF"/>
          <w:lang w:bidi="ar"/>
        </w:rPr>
        <w:t xml:space="preserve">代理单位：宏信天德工程顾问有限公司  </w:t>
      </w:r>
    </w:p>
    <w:p>
      <w:pPr>
        <w:widowControl/>
        <w:shd w:val="clear" w:color="auto" w:fill="FFFFFF"/>
        <w:spacing w:line="360" w:lineRule="auto"/>
        <w:ind w:firstLine="480"/>
        <w:jc w:val="left"/>
        <w:rPr>
          <w:rFonts w:cs="宋体"/>
          <w:color w:val="auto"/>
          <w:kern w:val="0"/>
          <w:sz w:val="24"/>
          <w:highlight w:val="none"/>
          <w:shd w:val="clear" w:color="auto" w:fill="FFFFFF"/>
          <w:lang w:bidi="ar"/>
        </w:rPr>
      </w:pPr>
      <w:r>
        <w:rPr>
          <w:rFonts w:hint="eastAsia" w:cs="宋体"/>
          <w:color w:val="auto"/>
          <w:kern w:val="0"/>
          <w:sz w:val="24"/>
          <w:highlight w:val="none"/>
          <w:shd w:val="clear" w:color="auto" w:fill="FFFFFF"/>
          <w:lang w:bidi="ar"/>
        </w:rPr>
        <w:t xml:space="preserve">地址：南通市崇川区江海大道488号金贸国际2501室  </w:t>
      </w:r>
    </w:p>
    <w:p>
      <w:pPr>
        <w:widowControl/>
        <w:shd w:val="clear" w:color="auto" w:fill="FFFFFF"/>
        <w:spacing w:line="360" w:lineRule="auto"/>
        <w:ind w:firstLine="480"/>
        <w:jc w:val="left"/>
        <w:rPr>
          <w:rFonts w:cs="宋体"/>
          <w:color w:val="auto"/>
          <w:kern w:val="0"/>
          <w:sz w:val="24"/>
          <w:highlight w:val="none"/>
          <w:shd w:val="clear" w:color="auto" w:fill="FFFFFF"/>
          <w:lang w:bidi="ar"/>
        </w:rPr>
      </w:pPr>
      <w:r>
        <w:rPr>
          <w:rFonts w:hint="eastAsia" w:cs="宋体"/>
          <w:color w:val="auto"/>
          <w:kern w:val="0"/>
          <w:sz w:val="24"/>
          <w:highlight w:val="none"/>
          <w:shd w:val="clear" w:color="auto" w:fill="FFFFFF"/>
          <w:lang w:bidi="ar"/>
        </w:rPr>
        <w:t xml:space="preserve">联系人：缪工  </w:t>
      </w:r>
    </w:p>
    <w:p>
      <w:pPr>
        <w:widowControl/>
        <w:shd w:val="clear" w:color="auto" w:fill="FFFFFF"/>
        <w:spacing w:line="360" w:lineRule="auto"/>
        <w:ind w:firstLine="480"/>
        <w:jc w:val="left"/>
        <w:rPr>
          <w:rFonts w:cs="宋体"/>
          <w:b/>
          <w:color w:val="auto"/>
          <w:sz w:val="24"/>
          <w:highlight w:val="none"/>
        </w:rPr>
      </w:pPr>
      <w:r>
        <w:rPr>
          <w:rFonts w:hint="eastAsia" w:cs="宋体"/>
          <w:color w:val="auto"/>
          <w:kern w:val="0"/>
          <w:sz w:val="24"/>
          <w:highlight w:val="none"/>
          <w:shd w:val="clear" w:color="auto" w:fill="FFFFFF"/>
          <w:lang w:bidi="ar"/>
        </w:rPr>
        <w:t>电  话：13862943128</w:t>
      </w:r>
    </w:p>
    <w:p>
      <w:pPr>
        <w:rPr>
          <w:color w:val="auto"/>
          <w:highlight w:val="none"/>
        </w:rPr>
      </w:pPr>
    </w:p>
    <w:p>
      <w:pPr>
        <w:pStyle w:val="5"/>
        <w:spacing w:before="0" w:after="0" w:line="360" w:lineRule="auto"/>
        <w:jc w:val="right"/>
        <w:rPr>
          <w:rFonts w:ascii="Times New Roman" w:hAnsi="Times New Roman" w:eastAsia="宋体" w:cs="宋体"/>
          <w:b w:val="0"/>
          <w:bCs w:val="0"/>
          <w:color w:val="auto"/>
          <w:kern w:val="0"/>
          <w:sz w:val="24"/>
          <w:szCs w:val="24"/>
          <w:highlight w:val="none"/>
          <w:shd w:val="clear" w:color="auto" w:fill="FFFFFF"/>
          <w:lang w:bidi="ar"/>
        </w:rPr>
      </w:pPr>
    </w:p>
    <w:p>
      <w:pPr>
        <w:rPr>
          <w:rFonts w:ascii="Tahoma" w:hAnsi="Tahoma"/>
          <w:color w:val="auto"/>
          <w:sz w:val="24"/>
          <w:szCs w:val="20"/>
          <w:highlight w:val="none"/>
          <w:lang w:bidi="ar"/>
        </w:rPr>
      </w:pPr>
    </w:p>
    <w:p>
      <w:pPr>
        <w:pStyle w:val="5"/>
        <w:spacing w:before="0" w:after="0" w:line="360" w:lineRule="auto"/>
        <w:jc w:val="right"/>
        <w:rPr>
          <w:rFonts w:ascii="Times New Roman" w:hAnsi="Times New Roman" w:eastAsia="宋体" w:cs="宋体"/>
          <w:b w:val="0"/>
          <w:bCs w:val="0"/>
          <w:color w:val="auto"/>
          <w:kern w:val="0"/>
          <w:sz w:val="24"/>
          <w:szCs w:val="24"/>
          <w:highlight w:val="none"/>
          <w:shd w:val="clear" w:color="auto" w:fill="FFFFFF"/>
          <w:lang w:bidi="ar"/>
        </w:rPr>
      </w:pPr>
      <w:r>
        <w:rPr>
          <w:rFonts w:hint="eastAsia" w:ascii="Times New Roman" w:hAnsi="Times New Roman" w:eastAsia="宋体" w:cs="宋体"/>
          <w:b w:val="0"/>
          <w:bCs w:val="0"/>
          <w:color w:val="auto"/>
          <w:kern w:val="0"/>
          <w:sz w:val="24"/>
          <w:szCs w:val="24"/>
          <w:highlight w:val="none"/>
          <w:shd w:val="clear" w:color="auto" w:fill="FFFFFF"/>
          <w:lang w:bidi="ar"/>
        </w:rPr>
        <w:t>南通市体育运动学校</w:t>
      </w:r>
    </w:p>
    <w:p>
      <w:pPr>
        <w:spacing w:line="360" w:lineRule="auto"/>
        <w:jc w:val="right"/>
        <w:rPr>
          <w:rFonts w:cs="宋体"/>
          <w:color w:val="auto"/>
          <w:kern w:val="0"/>
          <w:sz w:val="24"/>
          <w:highlight w:val="none"/>
          <w:shd w:val="clear" w:color="auto" w:fill="FFFFFF"/>
          <w:lang w:bidi="ar"/>
        </w:rPr>
      </w:pPr>
      <w:r>
        <w:rPr>
          <w:rFonts w:hint="eastAsia" w:cs="宋体"/>
          <w:color w:val="auto"/>
          <w:kern w:val="0"/>
          <w:sz w:val="24"/>
          <w:highlight w:val="none"/>
          <w:shd w:val="clear" w:color="auto" w:fill="FFFFFF"/>
          <w:lang w:bidi="ar"/>
        </w:rPr>
        <w:t>2025年</w:t>
      </w:r>
      <w:r>
        <w:rPr>
          <w:rFonts w:hint="eastAsia" w:cs="宋体"/>
          <w:color w:val="auto"/>
          <w:kern w:val="0"/>
          <w:sz w:val="24"/>
          <w:highlight w:val="none"/>
          <w:shd w:val="clear" w:color="auto" w:fill="FFFFFF"/>
          <w:lang w:val="en-US" w:eastAsia="zh-CN" w:bidi="ar"/>
        </w:rPr>
        <w:t>7</w:t>
      </w:r>
      <w:r>
        <w:rPr>
          <w:rFonts w:hint="eastAsia" w:cs="宋体"/>
          <w:color w:val="auto"/>
          <w:kern w:val="0"/>
          <w:sz w:val="24"/>
          <w:highlight w:val="none"/>
          <w:shd w:val="clear" w:color="auto" w:fill="FFFFFF"/>
          <w:lang w:bidi="ar"/>
        </w:rPr>
        <w:t>月</w:t>
      </w:r>
      <w:r>
        <w:rPr>
          <w:rFonts w:hint="eastAsia" w:cs="宋体"/>
          <w:color w:val="auto"/>
          <w:kern w:val="0"/>
          <w:sz w:val="24"/>
          <w:highlight w:val="none"/>
          <w:shd w:val="clear" w:color="auto" w:fill="FFFFFF"/>
          <w:lang w:val="en-US" w:eastAsia="zh-CN" w:bidi="ar"/>
        </w:rPr>
        <w:t>4</w:t>
      </w:r>
      <w:r>
        <w:rPr>
          <w:rFonts w:hint="eastAsia" w:cs="宋体"/>
          <w:color w:val="auto"/>
          <w:kern w:val="0"/>
          <w:sz w:val="24"/>
          <w:highlight w:val="none"/>
          <w:shd w:val="clear" w:color="auto" w:fill="FFFFFF"/>
          <w:lang w:bidi="ar"/>
        </w:rPr>
        <w:t>日</w:t>
      </w:r>
    </w:p>
    <w:p>
      <w:pPr>
        <w:pStyle w:val="2"/>
        <w:spacing w:line="240" w:lineRule="atLeast"/>
        <w:jc w:val="center"/>
        <w:rPr>
          <w:rFonts w:ascii="Times New Roman" w:hAnsi="Times New Roman"/>
          <w:color w:val="auto"/>
          <w:sz w:val="36"/>
          <w:highlight w:val="none"/>
        </w:rPr>
      </w:pPr>
      <w:r>
        <w:rPr>
          <w:rFonts w:ascii="Times New Roman" w:hAnsi="Times New Roman"/>
          <w:color w:val="auto"/>
          <w:sz w:val="36"/>
          <w:highlight w:val="none"/>
        </w:rPr>
        <w:br w:type="page"/>
      </w:r>
      <w:r>
        <w:rPr>
          <w:rFonts w:hint="eastAsia" w:ascii="Times New Roman" w:hAnsi="Times New Roman"/>
          <w:color w:val="auto"/>
          <w:sz w:val="36"/>
          <w:highlight w:val="none"/>
        </w:rPr>
        <w:t xml:space="preserve">第二章 </w:t>
      </w:r>
      <w:r>
        <w:rPr>
          <w:rFonts w:ascii="Times New Roman" w:hAnsi="Times New Roman"/>
          <w:color w:val="auto"/>
          <w:sz w:val="36"/>
          <w:highlight w:val="none"/>
        </w:rPr>
        <w:t>投标须知及投标须知前附表</w:t>
      </w:r>
      <w:bookmarkEnd w:id="0"/>
      <w:bookmarkEnd w:id="1"/>
      <w:bookmarkEnd w:id="2"/>
      <w:bookmarkEnd w:id="3"/>
      <w:bookmarkEnd w:id="4"/>
    </w:p>
    <w:p>
      <w:pPr>
        <w:pStyle w:val="3"/>
        <w:spacing w:line="240" w:lineRule="atLeast"/>
        <w:jc w:val="center"/>
        <w:rPr>
          <w:rFonts w:ascii="Times New Roman" w:hAnsi="Times New Roman" w:eastAsia="宋体"/>
          <w:color w:val="auto"/>
          <w:sz w:val="25"/>
          <w:highlight w:val="none"/>
        </w:rPr>
      </w:pPr>
      <w:bookmarkStart w:id="8" w:name="_Toc380681012"/>
      <w:bookmarkStart w:id="9" w:name="_Toc380680819"/>
      <w:bookmarkStart w:id="10" w:name="_Toc380681231"/>
      <w:bookmarkStart w:id="11" w:name="_Toc380680179"/>
      <w:r>
        <w:rPr>
          <w:rFonts w:ascii="Times New Roman" w:hAnsi="Times New Roman" w:eastAsia="宋体"/>
          <w:color w:val="auto"/>
          <w:sz w:val="30"/>
          <w:highlight w:val="none"/>
        </w:rPr>
        <w:t>一、投标须知前附表</w:t>
      </w:r>
      <w:bookmarkEnd w:id="8"/>
      <w:bookmarkEnd w:id="9"/>
      <w:bookmarkEnd w:id="10"/>
      <w:bookmarkEnd w:id="11"/>
    </w:p>
    <w:tbl>
      <w:tblPr>
        <w:tblStyle w:val="3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053"/>
        <w:gridCol w:w="2063"/>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892" w:type="dxa"/>
            <w:vAlign w:val="center"/>
          </w:tcPr>
          <w:p>
            <w:pPr>
              <w:spacing w:line="360" w:lineRule="auto"/>
              <w:ind w:left="-109" w:leftChars="-65" w:hanging="27" w:hangingChars="11"/>
              <w:jc w:val="center"/>
              <w:rPr>
                <w:b/>
                <w:color w:val="auto"/>
                <w:sz w:val="24"/>
                <w:highlight w:val="none"/>
              </w:rPr>
            </w:pPr>
            <w:r>
              <w:rPr>
                <w:b/>
                <w:color w:val="auto"/>
                <w:sz w:val="24"/>
                <w:highlight w:val="none"/>
              </w:rPr>
              <w:t>项号</w:t>
            </w:r>
          </w:p>
        </w:tc>
        <w:tc>
          <w:tcPr>
            <w:tcW w:w="1053" w:type="dxa"/>
            <w:vAlign w:val="center"/>
          </w:tcPr>
          <w:p>
            <w:pPr>
              <w:spacing w:line="360" w:lineRule="auto"/>
              <w:jc w:val="center"/>
              <w:rPr>
                <w:b/>
                <w:color w:val="auto"/>
                <w:sz w:val="24"/>
                <w:highlight w:val="none"/>
              </w:rPr>
            </w:pPr>
            <w:r>
              <w:rPr>
                <w:b/>
                <w:color w:val="auto"/>
                <w:sz w:val="24"/>
                <w:highlight w:val="none"/>
              </w:rPr>
              <w:t>条款号</w:t>
            </w:r>
          </w:p>
        </w:tc>
        <w:tc>
          <w:tcPr>
            <w:tcW w:w="2063" w:type="dxa"/>
            <w:vAlign w:val="center"/>
          </w:tcPr>
          <w:p>
            <w:pPr>
              <w:spacing w:line="360" w:lineRule="auto"/>
              <w:jc w:val="center"/>
              <w:rPr>
                <w:b/>
                <w:color w:val="auto"/>
                <w:sz w:val="24"/>
                <w:highlight w:val="none"/>
              </w:rPr>
            </w:pPr>
            <w:r>
              <w:rPr>
                <w:b/>
                <w:color w:val="auto"/>
                <w:sz w:val="24"/>
                <w:highlight w:val="none"/>
              </w:rPr>
              <w:t>内    容</w:t>
            </w:r>
          </w:p>
        </w:tc>
        <w:tc>
          <w:tcPr>
            <w:tcW w:w="5292" w:type="dxa"/>
            <w:vAlign w:val="center"/>
          </w:tcPr>
          <w:p>
            <w:pPr>
              <w:spacing w:line="360" w:lineRule="auto"/>
              <w:jc w:val="center"/>
              <w:rPr>
                <w:b/>
                <w:color w:val="auto"/>
                <w:sz w:val="24"/>
                <w:highlight w:val="none"/>
              </w:rPr>
            </w:pPr>
            <w:r>
              <w:rPr>
                <w:b/>
                <w:color w:val="auto"/>
                <w:sz w:val="24"/>
                <w:highlight w:val="none"/>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92" w:type="dxa"/>
            <w:vAlign w:val="center"/>
          </w:tcPr>
          <w:p>
            <w:pPr>
              <w:jc w:val="center"/>
              <w:rPr>
                <w:color w:val="auto"/>
                <w:sz w:val="24"/>
                <w:highlight w:val="none"/>
              </w:rPr>
            </w:pPr>
            <w:r>
              <w:rPr>
                <w:color w:val="auto"/>
                <w:sz w:val="24"/>
                <w:highlight w:val="none"/>
              </w:rPr>
              <w:t>1</w:t>
            </w:r>
          </w:p>
        </w:tc>
        <w:tc>
          <w:tcPr>
            <w:tcW w:w="1053" w:type="dxa"/>
            <w:vAlign w:val="center"/>
          </w:tcPr>
          <w:p>
            <w:pPr>
              <w:spacing w:line="400" w:lineRule="exact"/>
              <w:jc w:val="center"/>
              <w:rPr>
                <w:color w:val="auto"/>
                <w:sz w:val="24"/>
                <w:highlight w:val="none"/>
              </w:rPr>
            </w:pPr>
            <w:r>
              <w:rPr>
                <w:color w:val="auto"/>
                <w:sz w:val="24"/>
                <w:highlight w:val="none"/>
              </w:rPr>
              <w:t>1.1</w:t>
            </w:r>
          </w:p>
        </w:tc>
        <w:tc>
          <w:tcPr>
            <w:tcW w:w="2063" w:type="dxa"/>
            <w:vAlign w:val="center"/>
          </w:tcPr>
          <w:p>
            <w:pPr>
              <w:spacing w:line="400" w:lineRule="exact"/>
              <w:jc w:val="center"/>
              <w:rPr>
                <w:color w:val="auto"/>
                <w:sz w:val="24"/>
                <w:highlight w:val="none"/>
              </w:rPr>
            </w:pPr>
            <w:r>
              <w:rPr>
                <w:color w:val="auto"/>
                <w:sz w:val="24"/>
                <w:highlight w:val="none"/>
              </w:rPr>
              <w:t>工程名称</w:t>
            </w:r>
          </w:p>
        </w:tc>
        <w:tc>
          <w:tcPr>
            <w:tcW w:w="5292" w:type="dxa"/>
            <w:vAlign w:val="center"/>
          </w:tcPr>
          <w:p>
            <w:pPr>
              <w:spacing w:line="420" w:lineRule="exact"/>
              <w:jc w:val="left"/>
              <w:rPr>
                <w:color w:val="auto"/>
                <w:sz w:val="24"/>
                <w:highlight w:val="none"/>
              </w:rPr>
            </w:pPr>
            <w:r>
              <w:rPr>
                <w:rFonts w:hint="eastAsia" w:cs="宋体"/>
                <w:bCs/>
                <w:color w:val="auto"/>
                <w:sz w:val="24"/>
                <w:highlight w:val="none"/>
              </w:rPr>
              <w:t>南通市体育运动学校2025年教职工钢结构汽车车棚改造工程（三期）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92" w:type="dxa"/>
            <w:vAlign w:val="center"/>
          </w:tcPr>
          <w:p>
            <w:pPr>
              <w:jc w:val="center"/>
              <w:rPr>
                <w:color w:val="auto"/>
                <w:sz w:val="24"/>
                <w:highlight w:val="none"/>
              </w:rPr>
            </w:pPr>
            <w:r>
              <w:rPr>
                <w:color w:val="auto"/>
                <w:sz w:val="24"/>
                <w:highlight w:val="none"/>
              </w:rPr>
              <w:t>2</w:t>
            </w:r>
          </w:p>
        </w:tc>
        <w:tc>
          <w:tcPr>
            <w:tcW w:w="1053" w:type="dxa"/>
            <w:vAlign w:val="center"/>
          </w:tcPr>
          <w:p>
            <w:pPr>
              <w:spacing w:line="400" w:lineRule="exact"/>
              <w:jc w:val="center"/>
              <w:rPr>
                <w:color w:val="auto"/>
                <w:sz w:val="24"/>
                <w:highlight w:val="none"/>
              </w:rPr>
            </w:pPr>
            <w:r>
              <w:rPr>
                <w:color w:val="auto"/>
                <w:sz w:val="24"/>
                <w:highlight w:val="none"/>
              </w:rPr>
              <w:t>1.1</w:t>
            </w:r>
          </w:p>
        </w:tc>
        <w:tc>
          <w:tcPr>
            <w:tcW w:w="2063" w:type="dxa"/>
            <w:vAlign w:val="center"/>
          </w:tcPr>
          <w:p>
            <w:pPr>
              <w:spacing w:line="400" w:lineRule="exact"/>
              <w:jc w:val="center"/>
              <w:rPr>
                <w:color w:val="auto"/>
                <w:sz w:val="24"/>
                <w:highlight w:val="none"/>
              </w:rPr>
            </w:pPr>
            <w:r>
              <w:rPr>
                <w:color w:val="auto"/>
                <w:sz w:val="24"/>
                <w:highlight w:val="none"/>
              </w:rPr>
              <w:t>建设地点</w:t>
            </w:r>
          </w:p>
        </w:tc>
        <w:tc>
          <w:tcPr>
            <w:tcW w:w="5292" w:type="dxa"/>
            <w:vAlign w:val="center"/>
          </w:tcPr>
          <w:p>
            <w:pPr>
              <w:spacing w:line="400" w:lineRule="exact"/>
              <w:jc w:val="left"/>
              <w:rPr>
                <w:color w:val="auto"/>
                <w:sz w:val="24"/>
                <w:highlight w:val="none"/>
              </w:rPr>
            </w:pPr>
            <w:r>
              <w:rPr>
                <w:rFonts w:hint="eastAsia"/>
                <w:color w:val="auto"/>
                <w:sz w:val="24"/>
                <w:highlight w:val="none"/>
              </w:rPr>
              <w:t>南通市体育运动学校内（南通市崇川区港盛路 499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 w:type="dxa"/>
            <w:vAlign w:val="center"/>
          </w:tcPr>
          <w:p>
            <w:pPr>
              <w:jc w:val="center"/>
              <w:rPr>
                <w:color w:val="auto"/>
                <w:sz w:val="24"/>
                <w:highlight w:val="none"/>
              </w:rPr>
            </w:pPr>
            <w:r>
              <w:rPr>
                <w:color w:val="auto"/>
                <w:sz w:val="24"/>
                <w:highlight w:val="none"/>
              </w:rPr>
              <w:t>3</w:t>
            </w:r>
          </w:p>
        </w:tc>
        <w:tc>
          <w:tcPr>
            <w:tcW w:w="1053" w:type="dxa"/>
            <w:vAlign w:val="center"/>
          </w:tcPr>
          <w:p>
            <w:pPr>
              <w:spacing w:line="400" w:lineRule="exact"/>
              <w:jc w:val="center"/>
              <w:rPr>
                <w:color w:val="auto"/>
                <w:sz w:val="24"/>
                <w:highlight w:val="none"/>
              </w:rPr>
            </w:pPr>
            <w:r>
              <w:rPr>
                <w:color w:val="auto"/>
                <w:sz w:val="24"/>
                <w:highlight w:val="none"/>
              </w:rPr>
              <w:t>1.1</w:t>
            </w:r>
          </w:p>
        </w:tc>
        <w:tc>
          <w:tcPr>
            <w:tcW w:w="2063" w:type="dxa"/>
            <w:vAlign w:val="center"/>
          </w:tcPr>
          <w:p>
            <w:pPr>
              <w:spacing w:line="400" w:lineRule="exact"/>
              <w:jc w:val="center"/>
              <w:rPr>
                <w:color w:val="auto"/>
                <w:sz w:val="24"/>
                <w:highlight w:val="none"/>
              </w:rPr>
            </w:pPr>
            <w:r>
              <w:rPr>
                <w:color w:val="auto"/>
                <w:sz w:val="24"/>
                <w:highlight w:val="none"/>
              </w:rPr>
              <w:t>建设规模</w:t>
            </w:r>
            <w:r>
              <w:rPr>
                <w:rFonts w:hint="eastAsia"/>
                <w:color w:val="auto"/>
                <w:sz w:val="24"/>
                <w:highlight w:val="none"/>
              </w:rPr>
              <w:t>及标段划分</w:t>
            </w:r>
          </w:p>
        </w:tc>
        <w:tc>
          <w:tcPr>
            <w:tcW w:w="5292" w:type="dxa"/>
            <w:vAlign w:val="center"/>
          </w:tcPr>
          <w:p>
            <w:pPr>
              <w:spacing w:line="400" w:lineRule="exact"/>
              <w:jc w:val="left"/>
              <w:rPr>
                <w:color w:val="auto"/>
                <w:sz w:val="24"/>
                <w:highlight w:val="none"/>
              </w:rPr>
            </w:pPr>
            <w:r>
              <w:rPr>
                <w:rFonts w:hint="eastAsia"/>
                <w:color w:val="auto"/>
                <w:sz w:val="24"/>
                <w:highlight w:val="none"/>
              </w:rPr>
              <w:t>共分一个标段，合同估算价约人民币</w:t>
            </w:r>
            <w:r>
              <w:rPr>
                <w:rFonts w:hint="eastAsia"/>
                <w:color w:val="auto"/>
                <w:sz w:val="24"/>
                <w:highlight w:val="none"/>
                <w:u w:val="single"/>
              </w:rPr>
              <w:t>29万</w:t>
            </w:r>
            <w:r>
              <w:rPr>
                <w:rFonts w:hint="eastAsia"/>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92" w:type="dxa"/>
            <w:vAlign w:val="center"/>
          </w:tcPr>
          <w:p>
            <w:pPr>
              <w:jc w:val="center"/>
              <w:rPr>
                <w:color w:val="auto"/>
                <w:sz w:val="24"/>
                <w:highlight w:val="none"/>
              </w:rPr>
            </w:pPr>
            <w:r>
              <w:rPr>
                <w:color w:val="auto"/>
                <w:sz w:val="24"/>
                <w:highlight w:val="none"/>
              </w:rPr>
              <w:t>4</w:t>
            </w:r>
          </w:p>
        </w:tc>
        <w:tc>
          <w:tcPr>
            <w:tcW w:w="1053" w:type="dxa"/>
            <w:vAlign w:val="center"/>
          </w:tcPr>
          <w:p>
            <w:pPr>
              <w:spacing w:line="400" w:lineRule="exact"/>
              <w:jc w:val="center"/>
              <w:rPr>
                <w:color w:val="auto"/>
                <w:sz w:val="24"/>
                <w:highlight w:val="none"/>
              </w:rPr>
            </w:pPr>
            <w:r>
              <w:rPr>
                <w:color w:val="auto"/>
                <w:sz w:val="24"/>
                <w:highlight w:val="none"/>
              </w:rPr>
              <w:t>1.1</w:t>
            </w:r>
          </w:p>
        </w:tc>
        <w:tc>
          <w:tcPr>
            <w:tcW w:w="2063" w:type="dxa"/>
            <w:vAlign w:val="center"/>
          </w:tcPr>
          <w:p>
            <w:pPr>
              <w:spacing w:line="400" w:lineRule="exact"/>
              <w:jc w:val="center"/>
              <w:rPr>
                <w:color w:val="auto"/>
                <w:sz w:val="24"/>
                <w:highlight w:val="none"/>
              </w:rPr>
            </w:pPr>
            <w:r>
              <w:rPr>
                <w:color w:val="auto"/>
                <w:sz w:val="24"/>
                <w:highlight w:val="none"/>
              </w:rPr>
              <w:t>承包方式</w:t>
            </w:r>
          </w:p>
        </w:tc>
        <w:tc>
          <w:tcPr>
            <w:tcW w:w="5292" w:type="dxa"/>
            <w:vAlign w:val="center"/>
          </w:tcPr>
          <w:p>
            <w:pPr>
              <w:spacing w:line="400" w:lineRule="exact"/>
              <w:jc w:val="left"/>
              <w:rPr>
                <w:color w:val="auto"/>
                <w:sz w:val="24"/>
                <w:highlight w:val="none"/>
              </w:rPr>
            </w:pPr>
            <w:r>
              <w:rPr>
                <w:color w:val="auto"/>
                <w:sz w:val="24"/>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92" w:type="dxa"/>
            <w:vAlign w:val="center"/>
          </w:tcPr>
          <w:p>
            <w:pPr>
              <w:jc w:val="center"/>
              <w:rPr>
                <w:color w:val="auto"/>
                <w:sz w:val="24"/>
                <w:highlight w:val="none"/>
              </w:rPr>
            </w:pPr>
            <w:r>
              <w:rPr>
                <w:color w:val="auto"/>
                <w:sz w:val="24"/>
                <w:highlight w:val="none"/>
              </w:rPr>
              <w:t>5</w:t>
            </w:r>
          </w:p>
        </w:tc>
        <w:tc>
          <w:tcPr>
            <w:tcW w:w="1053" w:type="dxa"/>
            <w:vAlign w:val="center"/>
          </w:tcPr>
          <w:p>
            <w:pPr>
              <w:spacing w:line="400" w:lineRule="exact"/>
              <w:jc w:val="center"/>
              <w:rPr>
                <w:color w:val="auto"/>
                <w:sz w:val="24"/>
                <w:highlight w:val="none"/>
              </w:rPr>
            </w:pPr>
            <w:r>
              <w:rPr>
                <w:color w:val="auto"/>
                <w:sz w:val="24"/>
                <w:highlight w:val="none"/>
              </w:rPr>
              <w:t>1.1</w:t>
            </w:r>
          </w:p>
        </w:tc>
        <w:tc>
          <w:tcPr>
            <w:tcW w:w="2063" w:type="dxa"/>
            <w:vAlign w:val="center"/>
          </w:tcPr>
          <w:p>
            <w:pPr>
              <w:spacing w:line="400" w:lineRule="exact"/>
              <w:jc w:val="center"/>
              <w:rPr>
                <w:color w:val="auto"/>
                <w:sz w:val="24"/>
                <w:highlight w:val="none"/>
              </w:rPr>
            </w:pPr>
            <w:r>
              <w:rPr>
                <w:color w:val="auto"/>
                <w:sz w:val="24"/>
                <w:highlight w:val="none"/>
              </w:rPr>
              <w:t>质量标准</w:t>
            </w:r>
          </w:p>
        </w:tc>
        <w:tc>
          <w:tcPr>
            <w:tcW w:w="5292" w:type="dxa"/>
            <w:vAlign w:val="center"/>
          </w:tcPr>
          <w:p>
            <w:pPr>
              <w:spacing w:line="400" w:lineRule="exact"/>
              <w:jc w:val="left"/>
              <w:rPr>
                <w:color w:val="auto"/>
                <w:sz w:val="24"/>
                <w:highlight w:val="none"/>
              </w:rPr>
            </w:pPr>
            <w:r>
              <w:rPr>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892" w:type="dxa"/>
            <w:vAlign w:val="center"/>
          </w:tcPr>
          <w:p>
            <w:pPr>
              <w:jc w:val="center"/>
              <w:rPr>
                <w:color w:val="auto"/>
                <w:sz w:val="24"/>
                <w:highlight w:val="none"/>
              </w:rPr>
            </w:pPr>
            <w:r>
              <w:rPr>
                <w:color w:val="auto"/>
                <w:sz w:val="24"/>
                <w:highlight w:val="none"/>
              </w:rPr>
              <w:t>6</w:t>
            </w:r>
          </w:p>
        </w:tc>
        <w:tc>
          <w:tcPr>
            <w:tcW w:w="1053" w:type="dxa"/>
            <w:vAlign w:val="center"/>
          </w:tcPr>
          <w:p>
            <w:pPr>
              <w:spacing w:line="400" w:lineRule="exact"/>
              <w:jc w:val="center"/>
              <w:rPr>
                <w:color w:val="auto"/>
                <w:sz w:val="24"/>
                <w:highlight w:val="none"/>
              </w:rPr>
            </w:pPr>
            <w:r>
              <w:rPr>
                <w:color w:val="auto"/>
                <w:sz w:val="24"/>
                <w:highlight w:val="none"/>
              </w:rPr>
              <w:t>1.1</w:t>
            </w:r>
          </w:p>
        </w:tc>
        <w:tc>
          <w:tcPr>
            <w:tcW w:w="2063" w:type="dxa"/>
            <w:vAlign w:val="center"/>
          </w:tcPr>
          <w:p>
            <w:pPr>
              <w:spacing w:line="400" w:lineRule="exact"/>
              <w:jc w:val="center"/>
              <w:rPr>
                <w:color w:val="auto"/>
                <w:sz w:val="24"/>
                <w:highlight w:val="none"/>
              </w:rPr>
            </w:pPr>
            <w:r>
              <w:rPr>
                <w:color w:val="auto"/>
                <w:sz w:val="24"/>
                <w:highlight w:val="none"/>
              </w:rPr>
              <w:t>工期要求</w:t>
            </w:r>
          </w:p>
        </w:tc>
        <w:tc>
          <w:tcPr>
            <w:tcW w:w="5292" w:type="dxa"/>
            <w:vAlign w:val="center"/>
          </w:tcPr>
          <w:p>
            <w:pPr>
              <w:jc w:val="left"/>
              <w:rPr>
                <w:color w:val="auto"/>
                <w:sz w:val="24"/>
                <w:highlight w:val="none"/>
              </w:rPr>
            </w:pPr>
            <w:r>
              <w:rPr>
                <w:rFonts w:hint="eastAsia"/>
                <w:color w:val="auto"/>
                <w:sz w:val="24"/>
                <w:highlight w:val="none"/>
              </w:rPr>
              <w:t>施工总工期60日历天(具体以采购人签发的书面开工通知为准。</w:t>
            </w:r>
          </w:p>
          <w:p>
            <w:pPr>
              <w:jc w:val="left"/>
              <w:rPr>
                <w:color w:val="auto"/>
                <w:sz w:val="24"/>
                <w:highlight w:val="none"/>
              </w:rPr>
            </w:pPr>
            <w:r>
              <w:rPr>
                <w:rFonts w:hint="eastAsia"/>
                <w:color w:val="auto"/>
                <w:sz w:val="24"/>
                <w:highlight w:val="none"/>
              </w:rPr>
              <w:t>计划开工时间：</w:t>
            </w:r>
          </w:p>
          <w:p>
            <w:pPr>
              <w:jc w:val="left"/>
              <w:rPr>
                <w:color w:val="auto"/>
                <w:sz w:val="24"/>
                <w:highlight w:val="none"/>
              </w:rPr>
            </w:pPr>
            <w:r>
              <w:rPr>
                <w:rFonts w:hint="eastAsia"/>
                <w:color w:val="auto"/>
                <w:sz w:val="24"/>
                <w:highlight w:val="none"/>
              </w:rPr>
              <w:t>计划竣工时间：</w:t>
            </w:r>
          </w:p>
          <w:p>
            <w:pPr>
              <w:jc w:val="left"/>
              <w:rPr>
                <w:color w:val="auto"/>
                <w:highlight w:val="none"/>
              </w:rPr>
            </w:pPr>
            <w:r>
              <w:rPr>
                <w:rFonts w:hint="eastAsia"/>
                <w:color w:val="auto"/>
                <w:sz w:val="24"/>
                <w:highlight w:val="none"/>
              </w:rPr>
              <w:t>具体开工日期以发包人签发的书面开工通知为准。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2" w:type="dxa"/>
            <w:vAlign w:val="center"/>
          </w:tcPr>
          <w:p>
            <w:pPr>
              <w:jc w:val="center"/>
              <w:rPr>
                <w:color w:val="auto"/>
                <w:sz w:val="24"/>
                <w:highlight w:val="none"/>
              </w:rPr>
            </w:pPr>
            <w:r>
              <w:rPr>
                <w:color w:val="auto"/>
                <w:sz w:val="24"/>
                <w:highlight w:val="none"/>
              </w:rPr>
              <w:t>7</w:t>
            </w:r>
          </w:p>
        </w:tc>
        <w:tc>
          <w:tcPr>
            <w:tcW w:w="1053" w:type="dxa"/>
            <w:vAlign w:val="center"/>
          </w:tcPr>
          <w:p>
            <w:pPr>
              <w:spacing w:line="400" w:lineRule="exact"/>
              <w:jc w:val="center"/>
              <w:rPr>
                <w:color w:val="auto"/>
                <w:sz w:val="24"/>
                <w:highlight w:val="none"/>
              </w:rPr>
            </w:pPr>
            <w:r>
              <w:rPr>
                <w:color w:val="auto"/>
                <w:sz w:val="24"/>
                <w:highlight w:val="none"/>
              </w:rPr>
              <w:t>1.</w:t>
            </w:r>
            <w:r>
              <w:rPr>
                <w:rFonts w:hint="eastAsia"/>
                <w:color w:val="auto"/>
                <w:sz w:val="24"/>
                <w:highlight w:val="none"/>
              </w:rPr>
              <w:t>1</w:t>
            </w:r>
          </w:p>
        </w:tc>
        <w:tc>
          <w:tcPr>
            <w:tcW w:w="2063" w:type="dxa"/>
            <w:vAlign w:val="center"/>
          </w:tcPr>
          <w:p>
            <w:pPr>
              <w:spacing w:line="400" w:lineRule="exact"/>
              <w:jc w:val="center"/>
              <w:rPr>
                <w:color w:val="auto"/>
                <w:sz w:val="24"/>
                <w:highlight w:val="none"/>
              </w:rPr>
            </w:pPr>
            <w:r>
              <w:rPr>
                <w:color w:val="auto"/>
                <w:sz w:val="24"/>
                <w:highlight w:val="none"/>
              </w:rPr>
              <w:t>资金来源</w:t>
            </w:r>
          </w:p>
        </w:tc>
        <w:tc>
          <w:tcPr>
            <w:tcW w:w="5292" w:type="dxa"/>
            <w:vAlign w:val="center"/>
          </w:tcPr>
          <w:p>
            <w:pPr>
              <w:spacing w:line="400" w:lineRule="exact"/>
              <w:rPr>
                <w:color w:val="auto"/>
                <w:sz w:val="24"/>
                <w:highlight w:val="none"/>
              </w:rPr>
            </w:pPr>
            <w:r>
              <w:rPr>
                <w:rFonts w:hint="eastAsia"/>
                <w:color w:val="auto"/>
                <w:sz w:val="24"/>
                <w:highlight w:val="none"/>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2" w:type="dxa"/>
            <w:vAlign w:val="center"/>
          </w:tcPr>
          <w:p>
            <w:pPr>
              <w:jc w:val="center"/>
              <w:rPr>
                <w:color w:val="auto"/>
                <w:sz w:val="24"/>
                <w:highlight w:val="none"/>
              </w:rPr>
            </w:pPr>
            <w:r>
              <w:rPr>
                <w:color w:val="auto"/>
                <w:sz w:val="24"/>
                <w:highlight w:val="none"/>
              </w:rPr>
              <w:t>8</w:t>
            </w:r>
          </w:p>
        </w:tc>
        <w:tc>
          <w:tcPr>
            <w:tcW w:w="1053" w:type="dxa"/>
            <w:vAlign w:val="center"/>
          </w:tcPr>
          <w:p>
            <w:pPr>
              <w:spacing w:line="400" w:lineRule="exact"/>
              <w:jc w:val="center"/>
              <w:rPr>
                <w:color w:val="auto"/>
                <w:sz w:val="24"/>
                <w:highlight w:val="none"/>
              </w:rPr>
            </w:pPr>
            <w:r>
              <w:rPr>
                <w:rFonts w:hint="eastAsia"/>
                <w:color w:val="auto"/>
                <w:sz w:val="24"/>
                <w:highlight w:val="none"/>
              </w:rPr>
              <w:t>1.2</w:t>
            </w:r>
          </w:p>
        </w:tc>
        <w:tc>
          <w:tcPr>
            <w:tcW w:w="2063" w:type="dxa"/>
            <w:vAlign w:val="center"/>
          </w:tcPr>
          <w:p>
            <w:pPr>
              <w:spacing w:line="400" w:lineRule="exact"/>
              <w:jc w:val="center"/>
              <w:rPr>
                <w:color w:val="auto"/>
                <w:sz w:val="24"/>
                <w:highlight w:val="none"/>
              </w:rPr>
            </w:pPr>
            <w:r>
              <w:rPr>
                <w:color w:val="auto"/>
                <w:sz w:val="24"/>
                <w:highlight w:val="none"/>
              </w:rPr>
              <w:t>招标范围</w:t>
            </w:r>
          </w:p>
        </w:tc>
        <w:tc>
          <w:tcPr>
            <w:tcW w:w="5292" w:type="dxa"/>
            <w:vAlign w:val="center"/>
          </w:tcPr>
          <w:p>
            <w:pPr>
              <w:spacing w:line="360" w:lineRule="auto"/>
              <w:jc w:val="left"/>
              <w:rPr>
                <w:color w:val="auto"/>
                <w:sz w:val="24"/>
                <w:highlight w:val="none"/>
              </w:rPr>
            </w:pPr>
            <w:r>
              <w:rPr>
                <w:rFonts w:hint="eastAsia" w:cs="宋体"/>
                <w:bCs/>
                <w:color w:val="auto"/>
                <w:sz w:val="24"/>
                <w:highlight w:val="none"/>
              </w:rPr>
              <w:t>南通市体育运动学校</w:t>
            </w:r>
            <w:bookmarkStart w:id="76" w:name="_GoBack"/>
            <w:bookmarkEnd w:id="76"/>
            <w:r>
              <w:rPr>
                <w:rFonts w:hint="eastAsia" w:cs="宋体"/>
                <w:bCs/>
                <w:color w:val="auto"/>
                <w:sz w:val="24"/>
                <w:highlight w:val="none"/>
              </w:rPr>
              <w:t>2025年教职工钢结构汽车车棚改造工程（三期）</w:t>
            </w:r>
            <w:r>
              <w:rPr>
                <w:rFonts w:hint="eastAsia"/>
                <w:color w:val="auto"/>
                <w:sz w:val="24"/>
                <w:highlight w:val="none"/>
              </w:rPr>
              <w:t>，具体详见工程量清单以及“第四章技术资料及附件”中的“施工概况说明”。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92" w:type="dxa"/>
            <w:vAlign w:val="center"/>
          </w:tcPr>
          <w:p>
            <w:pPr>
              <w:jc w:val="center"/>
              <w:rPr>
                <w:color w:val="auto"/>
                <w:sz w:val="24"/>
                <w:highlight w:val="none"/>
              </w:rPr>
            </w:pPr>
            <w:r>
              <w:rPr>
                <w:color w:val="auto"/>
                <w:sz w:val="24"/>
                <w:highlight w:val="none"/>
              </w:rPr>
              <w:t>9</w:t>
            </w:r>
          </w:p>
        </w:tc>
        <w:tc>
          <w:tcPr>
            <w:tcW w:w="1053" w:type="dxa"/>
            <w:vAlign w:val="center"/>
          </w:tcPr>
          <w:p>
            <w:pPr>
              <w:spacing w:line="400" w:lineRule="exact"/>
              <w:jc w:val="center"/>
              <w:rPr>
                <w:color w:val="auto"/>
                <w:sz w:val="24"/>
                <w:highlight w:val="none"/>
              </w:rPr>
            </w:pPr>
            <w:r>
              <w:rPr>
                <w:color w:val="auto"/>
                <w:sz w:val="24"/>
                <w:highlight w:val="none"/>
              </w:rPr>
              <w:t>1</w:t>
            </w:r>
            <w:r>
              <w:rPr>
                <w:rFonts w:hint="eastAsia"/>
                <w:color w:val="auto"/>
                <w:sz w:val="24"/>
                <w:highlight w:val="none"/>
              </w:rPr>
              <w:t>8</w:t>
            </w:r>
          </w:p>
        </w:tc>
        <w:tc>
          <w:tcPr>
            <w:tcW w:w="2063" w:type="dxa"/>
            <w:vAlign w:val="center"/>
          </w:tcPr>
          <w:p>
            <w:pPr>
              <w:spacing w:line="400" w:lineRule="exact"/>
              <w:jc w:val="center"/>
              <w:rPr>
                <w:color w:val="auto"/>
                <w:sz w:val="24"/>
                <w:highlight w:val="none"/>
              </w:rPr>
            </w:pPr>
            <w:r>
              <w:rPr>
                <w:color w:val="auto"/>
                <w:sz w:val="24"/>
                <w:highlight w:val="none"/>
              </w:rPr>
              <w:t>工程报价方式</w:t>
            </w:r>
          </w:p>
        </w:tc>
        <w:tc>
          <w:tcPr>
            <w:tcW w:w="5292" w:type="dxa"/>
            <w:vAlign w:val="center"/>
          </w:tcPr>
          <w:p>
            <w:pPr>
              <w:spacing w:line="400" w:lineRule="exact"/>
              <w:rPr>
                <w:color w:val="auto"/>
                <w:sz w:val="24"/>
                <w:highlight w:val="none"/>
              </w:rPr>
            </w:pPr>
            <w:r>
              <w:rPr>
                <w:color w:val="auto"/>
                <w:sz w:val="24"/>
                <w:highlight w:val="none"/>
              </w:rPr>
              <w:t>按工程量清单计价固定综合单价报价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2" w:type="dxa"/>
            <w:vAlign w:val="center"/>
          </w:tcPr>
          <w:p>
            <w:pPr>
              <w:jc w:val="center"/>
              <w:rPr>
                <w:color w:val="auto"/>
                <w:sz w:val="24"/>
                <w:highlight w:val="none"/>
              </w:rPr>
            </w:pPr>
            <w:r>
              <w:rPr>
                <w:color w:val="auto"/>
                <w:sz w:val="24"/>
                <w:highlight w:val="none"/>
              </w:rPr>
              <w:t>10</w:t>
            </w:r>
          </w:p>
        </w:tc>
        <w:tc>
          <w:tcPr>
            <w:tcW w:w="1053" w:type="dxa"/>
            <w:vAlign w:val="center"/>
          </w:tcPr>
          <w:p>
            <w:pPr>
              <w:spacing w:line="400" w:lineRule="exact"/>
              <w:jc w:val="center"/>
              <w:rPr>
                <w:color w:val="auto"/>
                <w:sz w:val="24"/>
                <w:highlight w:val="none"/>
              </w:rPr>
            </w:pPr>
            <w:r>
              <w:rPr>
                <w:color w:val="auto"/>
                <w:sz w:val="24"/>
                <w:highlight w:val="none"/>
              </w:rPr>
              <w:t>12</w:t>
            </w:r>
          </w:p>
        </w:tc>
        <w:tc>
          <w:tcPr>
            <w:tcW w:w="2063" w:type="dxa"/>
            <w:vAlign w:val="center"/>
          </w:tcPr>
          <w:p>
            <w:pPr>
              <w:spacing w:line="400" w:lineRule="exact"/>
              <w:jc w:val="center"/>
              <w:rPr>
                <w:color w:val="auto"/>
                <w:sz w:val="24"/>
                <w:highlight w:val="none"/>
              </w:rPr>
            </w:pPr>
            <w:r>
              <w:rPr>
                <w:color w:val="auto"/>
                <w:sz w:val="24"/>
                <w:highlight w:val="none"/>
              </w:rPr>
              <w:t>投标有效期</w:t>
            </w:r>
          </w:p>
        </w:tc>
        <w:tc>
          <w:tcPr>
            <w:tcW w:w="5292" w:type="dxa"/>
            <w:vAlign w:val="center"/>
          </w:tcPr>
          <w:p>
            <w:pPr>
              <w:spacing w:line="400" w:lineRule="exact"/>
              <w:rPr>
                <w:color w:val="auto"/>
                <w:sz w:val="24"/>
                <w:highlight w:val="none"/>
              </w:rPr>
            </w:pPr>
            <w:r>
              <w:rPr>
                <w:rFonts w:hint="eastAsia"/>
                <w:b/>
                <w:color w:val="auto"/>
                <w:sz w:val="24"/>
                <w:highlight w:val="none"/>
              </w:rPr>
              <w:t>为</w:t>
            </w:r>
            <w:r>
              <w:rPr>
                <w:rFonts w:hint="eastAsia"/>
                <w:b/>
                <w:color w:val="auto"/>
                <w:sz w:val="24"/>
                <w:highlight w:val="none"/>
                <w:u w:val="single"/>
              </w:rPr>
              <w:t>45</w:t>
            </w:r>
            <w:r>
              <w:rPr>
                <w:b/>
                <w:color w:val="auto"/>
                <w:sz w:val="24"/>
                <w:highlight w:val="none"/>
              </w:rPr>
              <w:t>日历天</w:t>
            </w:r>
            <w:r>
              <w:rPr>
                <w:color w:val="auto"/>
                <w:sz w:val="24"/>
                <w:highlight w:val="none"/>
              </w:rPr>
              <w:t>(从投标截止之日算起)</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92" w:type="dxa"/>
            <w:tcBorders>
              <w:bottom w:val="single" w:color="auto" w:sz="4" w:space="0"/>
            </w:tcBorders>
            <w:vAlign w:val="center"/>
          </w:tcPr>
          <w:p>
            <w:pPr>
              <w:jc w:val="center"/>
              <w:rPr>
                <w:color w:val="auto"/>
                <w:sz w:val="24"/>
                <w:highlight w:val="none"/>
              </w:rPr>
            </w:pPr>
            <w:r>
              <w:rPr>
                <w:color w:val="auto"/>
                <w:sz w:val="24"/>
                <w:highlight w:val="none"/>
              </w:rPr>
              <w:t>11</w:t>
            </w:r>
          </w:p>
        </w:tc>
        <w:tc>
          <w:tcPr>
            <w:tcW w:w="1053" w:type="dxa"/>
            <w:tcBorders>
              <w:bottom w:val="single" w:color="auto" w:sz="4" w:space="0"/>
            </w:tcBorders>
            <w:vAlign w:val="center"/>
          </w:tcPr>
          <w:p>
            <w:pPr>
              <w:spacing w:line="400" w:lineRule="exact"/>
              <w:jc w:val="center"/>
              <w:rPr>
                <w:color w:val="auto"/>
                <w:sz w:val="24"/>
                <w:highlight w:val="none"/>
              </w:rPr>
            </w:pPr>
            <w:r>
              <w:rPr>
                <w:color w:val="auto"/>
                <w:sz w:val="24"/>
                <w:highlight w:val="none"/>
              </w:rPr>
              <w:t>1</w:t>
            </w:r>
            <w:r>
              <w:rPr>
                <w:rFonts w:hint="eastAsia"/>
                <w:color w:val="auto"/>
                <w:sz w:val="24"/>
                <w:highlight w:val="none"/>
              </w:rPr>
              <w:t>3</w:t>
            </w:r>
          </w:p>
        </w:tc>
        <w:tc>
          <w:tcPr>
            <w:tcW w:w="2063" w:type="dxa"/>
            <w:tcBorders>
              <w:bottom w:val="single" w:color="auto" w:sz="4" w:space="0"/>
            </w:tcBorders>
            <w:vAlign w:val="center"/>
          </w:tcPr>
          <w:p>
            <w:pPr>
              <w:spacing w:line="400" w:lineRule="exact"/>
              <w:jc w:val="center"/>
              <w:rPr>
                <w:color w:val="auto"/>
                <w:sz w:val="24"/>
                <w:highlight w:val="none"/>
              </w:rPr>
            </w:pPr>
            <w:r>
              <w:rPr>
                <w:color w:val="auto"/>
                <w:sz w:val="24"/>
                <w:highlight w:val="none"/>
              </w:rPr>
              <w:t>投标</w:t>
            </w:r>
            <w:r>
              <w:rPr>
                <w:rFonts w:hint="eastAsia"/>
                <w:color w:val="auto"/>
                <w:sz w:val="24"/>
                <w:highlight w:val="none"/>
              </w:rPr>
              <w:t>保证</w:t>
            </w:r>
            <w:r>
              <w:rPr>
                <w:color w:val="auto"/>
                <w:sz w:val="24"/>
                <w:highlight w:val="none"/>
              </w:rPr>
              <w:t>金额</w:t>
            </w:r>
          </w:p>
        </w:tc>
        <w:tc>
          <w:tcPr>
            <w:tcW w:w="5292" w:type="dxa"/>
            <w:tcBorders>
              <w:bottom w:val="single" w:color="auto" w:sz="4" w:space="0"/>
            </w:tcBorders>
            <w:vAlign w:val="center"/>
          </w:tcPr>
          <w:p>
            <w:pPr>
              <w:snapToGrid w:val="0"/>
              <w:spacing w:line="360" w:lineRule="auto"/>
              <w:outlineLvl w:val="1"/>
              <w:rPr>
                <w:color w:val="auto"/>
                <w:sz w:val="24"/>
                <w:highlight w:val="none"/>
              </w:rPr>
            </w:pPr>
            <w:r>
              <w:rPr>
                <w:rFonts w:hint="eastAsia" w:cs="宋体"/>
                <w:bCs/>
                <w:color w:val="auto"/>
                <w:sz w:val="24"/>
                <w:highlight w:val="none"/>
              </w:rPr>
              <w:t>人民币</w:t>
            </w:r>
            <w:r>
              <w:rPr>
                <w:rFonts w:hint="eastAsia" w:cs="宋体"/>
                <w:b/>
                <w:color w:val="auto"/>
                <w:sz w:val="24"/>
                <w:highlight w:val="none"/>
                <w:u w:val="single"/>
              </w:rPr>
              <w:t>3000元</w:t>
            </w:r>
            <w:r>
              <w:rPr>
                <w:rFonts w:hint="eastAsia" w:cs="宋体"/>
                <w:b/>
                <w:bCs/>
                <w:color w:val="auto"/>
                <w:sz w:val="24"/>
                <w:highlight w:val="none"/>
              </w:rPr>
              <w:t>（递交形式：以</w:t>
            </w:r>
            <w:r>
              <w:rPr>
                <w:rFonts w:hint="eastAsia" w:cs="宋体"/>
                <w:b/>
                <w:color w:val="auto"/>
                <w:sz w:val="24"/>
                <w:highlight w:val="none"/>
                <w:u w:val="single"/>
              </w:rPr>
              <w:t>现金或支票、汇票、保单、保函等非现金形式）</w:t>
            </w:r>
            <w:r>
              <w:rPr>
                <w:rFonts w:hint="eastAsia" w:cs="宋体"/>
                <w:bCs/>
                <w:color w:val="auto"/>
                <w:sz w:val="24"/>
                <w:highlight w:val="none"/>
              </w:rPr>
              <w:t>，与投标文件一起送达投标文件递交地点（保证金单独密封，不要密封在投标文件中）。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92" w:type="dxa"/>
            <w:vAlign w:val="center"/>
          </w:tcPr>
          <w:p>
            <w:pPr>
              <w:jc w:val="center"/>
              <w:rPr>
                <w:color w:val="auto"/>
                <w:sz w:val="24"/>
                <w:highlight w:val="none"/>
              </w:rPr>
            </w:pPr>
            <w:r>
              <w:rPr>
                <w:color w:val="auto"/>
                <w:sz w:val="24"/>
                <w:highlight w:val="none"/>
              </w:rPr>
              <w:t>1</w:t>
            </w:r>
            <w:r>
              <w:rPr>
                <w:rFonts w:hint="eastAsia"/>
                <w:color w:val="auto"/>
                <w:sz w:val="24"/>
                <w:highlight w:val="none"/>
              </w:rPr>
              <w:t>2</w:t>
            </w:r>
          </w:p>
        </w:tc>
        <w:tc>
          <w:tcPr>
            <w:tcW w:w="1053" w:type="dxa"/>
            <w:vAlign w:val="center"/>
          </w:tcPr>
          <w:p>
            <w:pPr>
              <w:spacing w:line="400" w:lineRule="exact"/>
              <w:jc w:val="center"/>
              <w:rPr>
                <w:color w:val="auto"/>
                <w:sz w:val="24"/>
                <w:highlight w:val="none"/>
              </w:rPr>
            </w:pPr>
            <w:r>
              <w:rPr>
                <w:rFonts w:hint="eastAsia"/>
                <w:color w:val="auto"/>
                <w:sz w:val="24"/>
                <w:highlight w:val="none"/>
              </w:rPr>
              <w:t>4</w:t>
            </w:r>
          </w:p>
        </w:tc>
        <w:tc>
          <w:tcPr>
            <w:tcW w:w="2063" w:type="dxa"/>
            <w:vAlign w:val="center"/>
          </w:tcPr>
          <w:p>
            <w:pPr>
              <w:spacing w:line="400" w:lineRule="exact"/>
              <w:jc w:val="center"/>
              <w:rPr>
                <w:color w:val="auto"/>
                <w:sz w:val="24"/>
                <w:highlight w:val="none"/>
              </w:rPr>
            </w:pPr>
            <w:r>
              <w:rPr>
                <w:color w:val="auto"/>
                <w:sz w:val="24"/>
                <w:highlight w:val="none"/>
              </w:rPr>
              <w:t>踏勘现场</w:t>
            </w:r>
          </w:p>
        </w:tc>
        <w:tc>
          <w:tcPr>
            <w:tcW w:w="5292" w:type="dxa"/>
            <w:vAlign w:val="center"/>
          </w:tcPr>
          <w:p>
            <w:pPr>
              <w:spacing w:line="400" w:lineRule="exact"/>
              <w:rPr>
                <w:color w:val="auto"/>
                <w:sz w:val="24"/>
                <w:highlight w:val="none"/>
              </w:rPr>
            </w:pPr>
            <w:r>
              <w:rPr>
                <w:color w:val="auto"/>
                <w:sz w:val="24"/>
                <w:highlight w:val="none"/>
              </w:rPr>
              <w:t>投标人自行踏勘现场</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92" w:type="dxa"/>
            <w:vAlign w:val="center"/>
          </w:tcPr>
          <w:p>
            <w:pPr>
              <w:jc w:val="center"/>
              <w:rPr>
                <w:color w:val="auto"/>
                <w:sz w:val="24"/>
                <w:highlight w:val="none"/>
              </w:rPr>
            </w:pPr>
            <w:r>
              <w:rPr>
                <w:rFonts w:hint="eastAsia"/>
                <w:color w:val="auto"/>
                <w:sz w:val="24"/>
                <w:highlight w:val="none"/>
              </w:rPr>
              <w:t>13</w:t>
            </w:r>
          </w:p>
        </w:tc>
        <w:tc>
          <w:tcPr>
            <w:tcW w:w="1053" w:type="dxa"/>
            <w:vAlign w:val="center"/>
          </w:tcPr>
          <w:p>
            <w:pPr>
              <w:spacing w:line="400" w:lineRule="exact"/>
              <w:jc w:val="center"/>
              <w:rPr>
                <w:color w:val="auto"/>
                <w:sz w:val="24"/>
                <w:highlight w:val="none"/>
              </w:rPr>
            </w:pPr>
            <w:r>
              <w:rPr>
                <w:rFonts w:hint="eastAsia"/>
                <w:color w:val="auto"/>
                <w:sz w:val="24"/>
                <w:highlight w:val="none"/>
              </w:rPr>
              <w:t>15.4</w:t>
            </w:r>
          </w:p>
        </w:tc>
        <w:tc>
          <w:tcPr>
            <w:tcW w:w="2063" w:type="dxa"/>
            <w:vAlign w:val="center"/>
          </w:tcPr>
          <w:p>
            <w:pPr>
              <w:spacing w:line="400" w:lineRule="exact"/>
              <w:jc w:val="center"/>
              <w:rPr>
                <w:color w:val="auto"/>
                <w:sz w:val="24"/>
                <w:highlight w:val="none"/>
              </w:rPr>
            </w:pPr>
            <w:r>
              <w:rPr>
                <w:color w:val="auto"/>
                <w:sz w:val="24"/>
                <w:highlight w:val="none"/>
              </w:rPr>
              <w:t>招标控制价</w:t>
            </w:r>
          </w:p>
        </w:tc>
        <w:tc>
          <w:tcPr>
            <w:tcW w:w="5292" w:type="dxa"/>
            <w:vAlign w:val="center"/>
          </w:tcPr>
          <w:p>
            <w:pPr>
              <w:spacing w:line="400" w:lineRule="exact"/>
              <w:rPr>
                <w:color w:val="auto"/>
                <w:highlight w:val="none"/>
              </w:rPr>
            </w:pPr>
            <w:r>
              <w:rPr>
                <w:color w:val="auto"/>
                <w:sz w:val="24"/>
                <w:highlight w:val="none"/>
              </w:rPr>
              <w:t>本工程招标控制价：</w:t>
            </w:r>
            <w:r>
              <w:rPr>
                <w:rFonts w:hint="eastAsia"/>
                <w:color w:val="auto"/>
                <w:sz w:val="24"/>
                <w:highlight w:val="none"/>
                <w:u w:val="single"/>
              </w:rPr>
              <w:t>29</w:t>
            </w:r>
            <w:r>
              <w:rPr>
                <w:rFonts w:hint="eastAsia"/>
                <w:color w:val="auto"/>
                <w:sz w:val="24"/>
                <w:highlight w:val="none"/>
                <w:u w:val="single"/>
                <w:lang w:eastAsia="zh-CN"/>
              </w:rPr>
              <w:t>万</w:t>
            </w:r>
            <w:r>
              <w:rPr>
                <w:rFonts w:hint="eastAsia"/>
                <w:color w:val="auto"/>
                <w:sz w:val="24"/>
                <w:highlight w:val="none"/>
                <w:u w:val="single"/>
              </w:rPr>
              <w:t>元（含暂列金1.5万元）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92" w:type="dxa"/>
            <w:vAlign w:val="center"/>
          </w:tcPr>
          <w:p>
            <w:pPr>
              <w:jc w:val="center"/>
              <w:rPr>
                <w:color w:val="auto"/>
                <w:sz w:val="24"/>
                <w:highlight w:val="none"/>
              </w:rPr>
            </w:pPr>
            <w:r>
              <w:rPr>
                <w:rFonts w:hint="eastAsia"/>
                <w:color w:val="auto"/>
                <w:sz w:val="24"/>
                <w:highlight w:val="none"/>
              </w:rPr>
              <w:t>14</w:t>
            </w:r>
          </w:p>
        </w:tc>
        <w:tc>
          <w:tcPr>
            <w:tcW w:w="1053" w:type="dxa"/>
            <w:vAlign w:val="center"/>
          </w:tcPr>
          <w:p>
            <w:pPr>
              <w:spacing w:line="400" w:lineRule="exact"/>
              <w:jc w:val="center"/>
              <w:rPr>
                <w:color w:val="auto"/>
                <w:sz w:val="24"/>
                <w:highlight w:val="none"/>
              </w:rPr>
            </w:pPr>
            <w:r>
              <w:rPr>
                <w:color w:val="auto"/>
                <w:sz w:val="24"/>
                <w:highlight w:val="none"/>
              </w:rPr>
              <w:t>20.</w:t>
            </w:r>
            <w:r>
              <w:rPr>
                <w:rFonts w:hint="eastAsia"/>
                <w:color w:val="auto"/>
                <w:sz w:val="24"/>
                <w:highlight w:val="none"/>
              </w:rPr>
              <w:t>2</w:t>
            </w:r>
          </w:p>
        </w:tc>
        <w:tc>
          <w:tcPr>
            <w:tcW w:w="2063" w:type="dxa"/>
            <w:vAlign w:val="center"/>
          </w:tcPr>
          <w:p>
            <w:pPr>
              <w:spacing w:line="400" w:lineRule="exact"/>
              <w:jc w:val="center"/>
              <w:rPr>
                <w:color w:val="auto"/>
                <w:sz w:val="24"/>
                <w:highlight w:val="none"/>
              </w:rPr>
            </w:pPr>
            <w:r>
              <w:rPr>
                <w:color w:val="auto"/>
                <w:sz w:val="24"/>
                <w:highlight w:val="none"/>
              </w:rPr>
              <w:t>投标文件份数</w:t>
            </w:r>
          </w:p>
        </w:tc>
        <w:tc>
          <w:tcPr>
            <w:tcW w:w="5292" w:type="dxa"/>
            <w:vAlign w:val="center"/>
          </w:tcPr>
          <w:p>
            <w:pPr>
              <w:spacing w:line="400" w:lineRule="exact"/>
              <w:rPr>
                <w:color w:val="auto"/>
                <w:sz w:val="24"/>
                <w:highlight w:val="none"/>
              </w:rPr>
            </w:pPr>
            <w:r>
              <w:rPr>
                <w:color w:val="auto"/>
                <w:sz w:val="24"/>
                <w:highlight w:val="none"/>
              </w:rPr>
              <w:t>投标文件</w:t>
            </w:r>
            <w:r>
              <w:rPr>
                <w:rFonts w:hint="eastAsia"/>
                <w:color w:val="auto"/>
                <w:sz w:val="24"/>
                <w:highlight w:val="none"/>
              </w:rPr>
              <w:t>一式</w:t>
            </w:r>
            <w:r>
              <w:rPr>
                <w:rFonts w:hint="eastAsia"/>
                <w:b/>
                <w:color w:val="auto"/>
                <w:sz w:val="24"/>
                <w:highlight w:val="none"/>
                <w:u w:val="single"/>
              </w:rPr>
              <w:t xml:space="preserve"> 叁 </w:t>
            </w:r>
            <w:r>
              <w:rPr>
                <w:rFonts w:hint="eastAsia"/>
                <w:color w:val="auto"/>
                <w:sz w:val="24"/>
                <w:highlight w:val="none"/>
              </w:rPr>
              <w:t>份，其中</w:t>
            </w:r>
            <w:r>
              <w:rPr>
                <w:color w:val="auto"/>
                <w:sz w:val="24"/>
                <w:highlight w:val="none"/>
              </w:rPr>
              <w:t>正本</w:t>
            </w:r>
            <w:r>
              <w:rPr>
                <w:rFonts w:hint="eastAsia"/>
                <w:b/>
                <w:color w:val="auto"/>
                <w:sz w:val="24"/>
                <w:highlight w:val="none"/>
                <w:u w:val="single"/>
              </w:rPr>
              <w:t xml:space="preserve"> 壹</w:t>
            </w:r>
            <w:r>
              <w:rPr>
                <w:b/>
                <w:color w:val="auto"/>
                <w:sz w:val="24"/>
                <w:highlight w:val="none"/>
                <w:u w:val="single"/>
              </w:rPr>
              <w:t xml:space="preserve"> </w:t>
            </w:r>
            <w:r>
              <w:rPr>
                <w:color w:val="auto"/>
                <w:sz w:val="24"/>
                <w:highlight w:val="none"/>
                <w:u w:val="single"/>
              </w:rPr>
              <w:t xml:space="preserve"> </w:t>
            </w:r>
            <w:r>
              <w:rPr>
                <w:color w:val="auto"/>
                <w:sz w:val="24"/>
                <w:highlight w:val="none"/>
              </w:rPr>
              <w:t>份</w:t>
            </w:r>
            <w:r>
              <w:rPr>
                <w:rFonts w:hint="eastAsia"/>
                <w:color w:val="auto"/>
                <w:sz w:val="24"/>
                <w:highlight w:val="none"/>
              </w:rPr>
              <w:t>，副本</w:t>
            </w:r>
            <w:r>
              <w:rPr>
                <w:rFonts w:hint="eastAsia"/>
                <w:b/>
                <w:color w:val="auto"/>
                <w:sz w:val="24"/>
                <w:highlight w:val="none"/>
                <w:u w:val="single"/>
              </w:rPr>
              <w:t xml:space="preserve">贰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2" w:type="dxa"/>
            <w:vAlign w:val="center"/>
          </w:tcPr>
          <w:p>
            <w:pPr>
              <w:jc w:val="center"/>
              <w:rPr>
                <w:color w:val="auto"/>
                <w:sz w:val="24"/>
                <w:highlight w:val="none"/>
              </w:rPr>
            </w:pPr>
            <w:r>
              <w:rPr>
                <w:rFonts w:hint="eastAsia"/>
                <w:color w:val="auto"/>
                <w:sz w:val="24"/>
                <w:highlight w:val="none"/>
              </w:rPr>
              <w:t>15</w:t>
            </w:r>
          </w:p>
        </w:tc>
        <w:tc>
          <w:tcPr>
            <w:tcW w:w="1053" w:type="dxa"/>
            <w:vAlign w:val="center"/>
          </w:tcPr>
          <w:p>
            <w:pPr>
              <w:spacing w:line="400" w:lineRule="exact"/>
              <w:jc w:val="center"/>
              <w:rPr>
                <w:color w:val="auto"/>
                <w:sz w:val="24"/>
                <w:highlight w:val="none"/>
              </w:rPr>
            </w:pPr>
            <w:r>
              <w:rPr>
                <w:color w:val="auto"/>
                <w:sz w:val="24"/>
                <w:highlight w:val="none"/>
              </w:rPr>
              <w:t>21</w:t>
            </w:r>
          </w:p>
        </w:tc>
        <w:tc>
          <w:tcPr>
            <w:tcW w:w="2063" w:type="dxa"/>
            <w:vAlign w:val="center"/>
          </w:tcPr>
          <w:p>
            <w:pPr>
              <w:spacing w:line="400" w:lineRule="exact"/>
              <w:jc w:val="center"/>
              <w:rPr>
                <w:color w:val="auto"/>
                <w:sz w:val="24"/>
                <w:highlight w:val="none"/>
              </w:rPr>
            </w:pPr>
            <w:r>
              <w:rPr>
                <w:color w:val="auto"/>
                <w:sz w:val="24"/>
                <w:highlight w:val="none"/>
              </w:rPr>
              <w:t>投标文件提交地点及截止时间</w:t>
            </w:r>
          </w:p>
        </w:tc>
        <w:tc>
          <w:tcPr>
            <w:tcW w:w="5292" w:type="dxa"/>
            <w:vAlign w:val="center"/>
          </w:tcPr>
          <w:p>
            <w:pPr>
              <w:spacing w:line="400" w:lineRule="exact"/>
              <w:rPr>
                <w:b/>
                <w:bCs/>
                <w:color w:val="auto"/>
                <w:sz w:val="24"/>
                <w:highlight w:val="none"/>
                <w:u w:val="single"/>
              </w:rPr>
            </w:pPr>
            <w:r>
              <w:rPr>
                <w:color w:val="auto"/>
                <w:sz w:val="24"/>
                <w:highlight w:val="none"/>
              </w:rPr>
              <w:t>收件人：</w:t>
            </w:r>
            <w:r>
              <w:rPr>
                <w:rFonts w:hint="eastAsia"/>
                <w:b/>
                <w:bCs/>
                <w:color w:val="auto"/>
                <w:sz w:val="24"/>
                <w:highlight w:val="none"/>
                <w:u w:val="single"/>
              </w:rPr>
              <w:t>宏信天德工程顾问有限公司</w:t>
            </w:r>
          </w:p>
          <w:p>
            <w:pPr>
              <w:spacing w:line="400" w:lineRule="exact"/>
              <w:rPr>
                <w:color w:val="auto"/>
                <w:sz w:val="24"/>
                <w:highlight w:val="none"/>
              </w:rPr>
            </w:pPr>
            <w:r>
              <w:rPr>
                <w:color w:val="auto"/>
                <w:sz w:val="24"/>
                <w:highlight w:val="none"/>
              </w:rPr>
              <w:t>截止时间</w:t>
            </w:r>
            <w:r>
              <w:rPr>
                <w:rFonts w:hint="eastAsia"/>
                <w:b/>
                <w:color w:val="auto"/>
                <w:highlight w:val="none"/>
                <w:u w:val="single"/>
              </w:rPr>
              <w:t>2025年 7月</w:t>
            </w:r>
            <w:r>
              <w:rPr>
                <w:rFonts w:hint="eastAsia"/>
                <w:b/>
                <w:color w:val="auto"/>
                <w:highlight w:val="none"/>
                <w:u w:val="single"/>
                <w:lang w:val="en-US" w:eastAsia="zh-CN"/>
              </w:rPr>
              <w:t>17</w:t>
            </w:r>
            <w:r>
              <w:rPr>
                <w:rFonts w:hint="eastAsia"/>
                <w:b/>
                <w:color w:val="auto"/>
                <w:highlight w:val="none"/>
                <w:u w:val="single"/>
              </w:rPr>
              <w:t xml:space="preserve"> 日14时00分</w:t>
            </w:r>
          </w:p>
          <w:p>
            <w:pPr>
              <w:spacing w:line="400" w:lineRule="exact"/>
              <w:rPr>
                <w:color w:val="auto"/>
                <w:sz w:val="24"/>
                <w:highlight w:val="none"/>
              </w:rPr>
            </w:pPr>
            <w:r>
              <w:rPr>
                <w:color w:val="auto"/>
                <w:sz w:val="24"/>
                <w:highlight w:val="none"/>
              </w:rPr>
              <w:t>提交地点：</w:t>
            </w:r>
            <w:r>
              <w:rPr>
                <w:rFonts w:hint="eastAsia"/>
                <w:b/>
                <w:bCs/>
                <w:color w:val="auto"/>
                <w:sz w:val="24"/>
                <w:highlight w:val="none"/>
              </w:rPr>
              <w:t>南通市体育运动学校图文信息中心502会议室（南通市崇川区港盛路499号）</w:t>
            </w:r>
            <w:r>
              <w:rPr>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92" w:type="dxa"/>
            <w:vAlign w:val="center"/>
          </w:tcPr>
          <w:p>
            <w:pPr>
              <w:jc w:val="center"/>
              <w:rPr>
                <w:color w:val="auto"/>
                <w:sz w:val="24"/>
                <w:highlight w:val="none"/>
              </w:rPr>
            </w:pPr>
            <w:r>
              <w:rPr>
                <w:rFonts w:hint="eastAsia"/>
                <w:color w:val="auto"/>
                <w:sz w:val="24"/>
                <w:highlight w:val="none"/>
              </w:rPr>
              <w:t>16</w:t>
            </w:r>
          </w:p>
        </w:tc>
        <w:tc>
          <w:tcPr>
            <w:tcW w:w="1053" w:type="dxa"/>
            <w:vAlign w:val="center"/>
          </w:tcPr>
          <w:p>
            <w:pPr>
              <w:spacing w:line="400" w:lineRule="exact"/>
              <w:jc w:val="center"/>
              <w:rPr>
                <w:color w:val="auto"/>
                <w:sz w:val="24"/>
                <w:highlight w:val="none"/>
              </w:rPr>
            </w:pPr>
            <w:r>
              <w:rPr>
                <w:color w:val="auto"/>
                <w:sz w:val="24"/>
                <w:highlight w:val="none"/>
              </w:rPr>
              <w:t>24</w:t>
            </w:r>
          </w:p>
        </w:tc>
        <w:tc>
          <w:tcPr>
            <w:tcW w:w="2063" w:type="dxa"/>
            <w:vAlign w:val="center"/>
          </w:tcPr>
          <w:p>
            <w:pPr>
              <w:spacing w:line="400" w:lineRule="exact"/>
              <w:jc w:val="center"/>
              <w:rPr>
                <w:color w:val="auto"/>
                <w:sz w:val="24"/>
                <w:highlight w:val="none"/>
              </w:rPr>
            </w:pPr>
            <w:r>
              <w:rPr>
                <w:color w:val="auto"/>
                <w:sz w:val="24"/>
                <w:highlight w:val="none"/>
              </w:rPr>
              <w:t>开   标</w:t>
            </w:r>
          </w:p>
        </w:tc>
        <w:tc>
          <w:tcPr>
            <w:tcW w:w="5292" w:type="dxa"/>
            <w:vAlign w:val="center"/>
          </w:tcPr>
          <w:p>
            <w:pPr>
              <w:spacing w:line="400" w:lineRule="exact"/>
              <w:rPr>
                <w:color w:val="auto"/>
                <w:sz w:val="24"/>
                <w:highlight w:val="none"/>
              </w:rPr>
            </w:pPr>
            <w:r>
              <w:rPr>
                <w:color w:val="auto"/>
                <w:sz w:val="24"/>
                <w:highlight w:val="none"/>
              </w:rPr>
              <w:t>开标时间：</w:t>
            </w:r>
            <w:r>
              <w:rPr>
                <w:rFonts w:hint="eastAsia"/>
                <w:b/>
                <w:color w:val="auto"/>
                <w:highlight w:val="none"/>
                <w:u w:val="single"/>
              </w:rPr>
              <w:t>2025年 7月</w:t>
            </w:r>
            <w:r>
              <w:rPr>
                <w:rFonts w:hint="eastAsia"/>
                <w:b/>
                <w:color w:val="auto"/>
                <w:highlight w:val="none"/>
                <w:u w:val="single"/>
                <w:lang w:val="en-US" w:eastAsia="zh-CN"/>
              </w:rPr>
              <w:t>17</w:t>
            </w:r>
            <w:r>
              <w:rPr>
                <w:rFonts w:hint="eastAsia"/>
                <w:b/>
                <w:color w:val="auto"/>
                <w:highlight w:val="none"/>
                <w:u w:val="single"/>
              </w:rPr>
              <w:t xml:space="preserve"> 日14时00分</w:t>
            </w:r>
          </w:p>
          <w:p>
            <w:pPr>
              <w:spacing w:line="400" w:lineRule="exact"/>
              <w:rPr>
                <w:color w:val="auto"/>
                <w:sz w:val="24"/>
                <w:highlight w:val="none"/>
              </w:rPr>
            </w:pPr>
            <w:r>
              <w:rPr>
                <w:color w:val="auto"/>
                <w:sz w:val="24"/>
                <w:highlight w:val="none"/>
              </w:rPr>
              <w:t>开标地点：</w:t>
            </w:r>
            <w:r>
              <w:rPr>
                <w:rFonts w:hint="eastAsia"/>
                <w:b/>
                <w:bCs/>
                <w:color w:val="auto"/>
                <w:sz w:val="24"/>
                <w:highlight w:val="none"/>
              </w:rPr>
              <w:t>南通市体育运动学校图文信息中心502会议室（南通市崇川区港盛路499号）</w:t>
            </w:r>
            <w:r>
              <w:rPr>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92" w:type="dxa"/>
            <w:vAlign w:val="center"/>
          </w:tcPr>
          <w:p>
            <w:pPr>
              <w:jc w:val="center"/>
              <w:rPr>
                <w:color w:val="auto"/>
                <w:sz w:val="24"/>
                <w:highlight w:val="none"/>
              </w:rPr>
            </w:pPr>
            <w:r>
              <w:rPr>
                <w:rFonts w:hint="eastAsia"/>
                <w:color w:val="auto"/>
                <w:sz w:val="24"/>
                <w:highlight w:val="none"/>
              </w:rPr>
              <w:t>17</w:t>
            </w:r>
          </w:p>
        </w:tc>
        <w:tc>
          <w:tcPr>
            <w:tcW w:w="1053" w:type="dxa"/>
            <w:vAlign w:val="center"/>
          </w:tcPr>
          <w:p>
            <w:pPr>
              <w:spacing w:line="400" w:lineRule="exact"/>
              <w:jc w:val="center"/>
              <w:rPr>
                <w:color w:val="auto"/>
                <w:sz w:val="24"/>
                <w:highlight w:val="none"/>
              </w:rPr>
            </w:pPr>
            <w:r>
              <w:rPr>
                <w:color w:val="auto"/>
                <w:sz w:val="24"/>
                <w:highlight w:val="none"/>
              </w:rPr>
              <w:t>25</w:t>
            </w:r>
          </w:p>
        </w:tc>
        <w:tc>
          <w:tcPr>
            <w:tcW w:w="2063" w:type="dxa"/>
            <w:vAlign w:val="center"/>
          </w:tcPr>
          <w:p>
            <w:pPr>
              <w:spacing w:line="400" w:lineRule="exact"/>
              <w:jc w:val="center"/>
              <w:rPr>
                <w:color w:val="auto"/>
                <w:sz w:val="24"/>
                <w:highlight w:val="none"/>
              </w:rPr>
            </w:pPr>
            <w:r>
              <w:rPr>
                <w:color w:val="auto"/>
                <w:sz w:val="24"/>
                <w:highlight w:val="none"/>
              </w:rPr>
              <w:t>评标委员会</w:t>
            </w:r>
          </w:p>
        </w:tc>
        <w:tc>
          <w:tcPr>
            <w:tcW w:w="5292" w:type="dxa"/>
            <w:vAlign w:val="center"/>
          </w:tcPr>
          <w:p>
            <w:pPr>
              <w:spacing w:line="400" w:lineRule="exact"/>
              <w:rPr>
                <w:color w:val="auto"/>
                <w:sz w:val="24"/>
                <w:highlight w:val="none"/>
              </w:rPr>
            </w:pPr>
            <w:r>
              <w:rPr>
                <w:rFonts w:hint="eastAsia"/>
                <w:snapToGrid w:val="0"/>
                <w:color w:val="auto"/>
                <w:kern w:val="0"/>
                <w:sz w:val="24"/>
                <w:highlight w:val="none"/>
              </w:rPr>
              <w:t>评标委员会由</w:t>
            </w:r>
            <w:r>
              <w:rPr>
                <w:rFonts w:hint="eastAsia"/>
                <w:snapToGrid w:val="0"/>
                <w:color w:val="auto"/>
                <w:kern w:val="0"/>
                <w:sz w:val="24"/>
                <w:highlight w:val="none"/>
                <w:u w:val="single"/>
              </w:rPr>
              <w:t>3</w:t>
            </w:r>
            <w:r>
              <w:rPr>
                <w:rFonts w:hint="eastAsia"/>
                <w:snapToGrid w:val="0"/>
                <w:color w:val="auto"/>
                <w:kern w:val="0"/>
                <w:sz w:val="24"/>
                <w:highlight w:val="none"/>
              </w:rPr>
              <w:t>人构成。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92" w:type="dxa"/>
            <w:vAlign w:val="center"/>
          </w:tcPr>
          <w:p>
            <w:pPr>
              <w:jc w:val="center"/>
              <w:rPr>
                <w:color w:val="auto"/>
                <w:sz w:val="24"/>
                <w:highlight w:val="none"/>
              </w:rPr>
            </w:pPr>
            <w:r>
              <w:rPr>
                <w:rFonts w:hint="eastAsia"/>
                <w:color w:val="auto"/>
                <w:sz w:val="24"/>
                <w:highlight w:val="none"/>
              </w:rPr>
              <w:t>18</w:t>
            </w:r>
          </w:p>
        </w:tc>
        <w:tc>
          <w:tcPr>
            <w:tcW w:w="1053" w:type="dxa"/>
            <w:vAlign w:val="center"/>
          </w:tcPr>
          <w:p>
            <w:pPr>
              <w:spacing w:line="400" w:lineRule="exact"/>
              <w:jc w:val="center"/>
              <w:rPr>
                <w:color w:val="auto"/>
                <w:sz w:val="24"/>
                <w:highlight w:val="none"/>
              </w:rPr>
            </w:pPr>
            <w:r>
              <w:rPr>
                <w:color w:val="auto"/>
                <w:sz w:val="24"/>
                <w:highlight w:val="none"/>
              </w:rPr>
              <w:t>35</w:t>
            </w:r>
          </w:p>
        </w:tc>
        <w:tc>
          <w:tcPr>
            <w:tcW w:w="2063" w:type="dxa"/>
            <w:vAlign w:val="center"/>
          </w:tcPr>
          <w:p>
            <w:pPr>
              <w:spacing w:line="400" w:lineRule="exact"/>
              <w:jc w:val="center"/>
              <w:rPr>
                <w:color w:val="auto"/>
                <w:sz w:val="24"/>
                <w:highlight w:val="none"/>
              </w:rPr>
            </w:pPr>
            <w:r>
              <w:rPr>
                <w:color w:val="auto"/>
                <w:sz w:val="24"/>
                <w:highlight w:val="none"/>
              </w:rPr>
              <w:t>履约担保金额</w:t>
            </w:r>
          </w:p>
        </w:tc>
        <w:tc>
          <w:tcPr>
            <w:tcW w:w="5292" w:type="dxa"/>
            <w:vAlign w:val="center"/>
          </w:tcPr>
          <w:p>
            <w:pPr>
              <w:spacing w:line="400" w:lineRule="exact"/>
              <w:rPr>
                <w:color w:val="auto"/>
                <w:sz w:val="24"/>
                <w:highlight w:val="none"/>
              </w:rPr>
            </w:pPr>
            <w:r>
              <w:rPr>
                <w:color w:val="auto"/>
                <w:sz w:val="24"/>
                <w:highlight w:val="none"/>
              </w:rPr>
              <w:t>投标人提供的履约保证金为合同价的10%（其中</w:t>
            </w:r>
            <w:r>
              <w:rPr>
                <w:rFonts w:hint="eastAsia"/>
                <w:color w:val="auto"/>
                <w:sz w:val="24"/>
                <w:highlight w:val="none"/>
              </w:rPr>
              <w:t>：质量保证金3</w:t>
            </w:r>
            <w:r>
              <w:rPr>
                <w:color w:val="auto"/>
                <w:sz w:val="24"/>
                <w:highlight w:val="none"/>
              </w:rPr>
              <w:t>%</w:t>
            </w:r>
            <w:r>
              <w:rPr>
                <w:rFonts w:hint="eastAsia"/>
                <w:color w:val="auto"/>
                <w:sz w:val="24"/>
                <w:highlight w:val="none"/>
              </w:rPr>
              <w:t>，工期保证金2</w:t>
            </w:r>
            <w:r>
              <w:rPr>
                <w:color w:val="auto"/>
                <w:sz w:val="24"/>
                <w:highlight w:val="none"/>
              </w:rPr>
              <w:t>%</w:t>
            </w:r>
            <w:r>
              <w:rPr>
                <w:rFonts w:hint="eastAsia"/>
                <w:color w:val="auto"/>
                <w:sz w:val="24"/>
                <w:highlight w:val="none"/>
              </w:rPr>
              <w:t>，安全文明施工保证金</w:t>
            </w:r>
            <w:r>
              <w:rPr>
                <w:color w:val="auto"/>
                <w:sz w:val="24"/>
                <w:highlight w:val="none"/>
              </w:rPr>
              <w:t>2%</w:t>
            </w:r>
            <w:r>
              <w:rPr>
                <w:rFonts w:hint="eastAsia"/>
                <w:color w:val="auto"/>
                <w:sz w:val="24"/>
                <w:highlight w:val="none"/>
              </w:rPr>
              <w:t>，项目经理按约定在岗保证金2%，竣工</w:t>
            </w:r>
            <w:r>
              <w:rPr>
                <w:color w:val="auto"/>
                <w:sz w:val="24"/>
                <w:highlight w:val="none"/>
              </w:rPr>
              <w:t>(</w:t>
            </w:r>
            <w:r>
              <w:rPr>
                <w:rFonts w:hint="eastAsia"/>
                <w:color w:val="auto"/>
                <w:sz w:val="24"/>
                <w:highlight w:val="none"/>
              </w:rPr>
              <w:t>含结算</w:t>
            </w:r>
            <w:r>
              <w:rPr>
                <w:color w:val="auto"/>
                <w:sz w:val="24"/>
                <w:highlight w:val="none"/>
              </w:rPr>
              <w:t>)</w:t>
            </w:r>
            <w:r>
              <w:rPr>
                <w:rFonts w:hint="eastAsia"/>
                <w:color w:val="auto"/>
                <w:sz w:val="24"/>
                <w:highlight w:val="none"/>
              </w:rPr>
              <w:t>资料保证金</w:t>
            </w:r>
            <w:r>
              <w:rPr>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5" w:hRule="atLeast"/>
        </w:trPr>
        <w:tc>
          <w:tcPr>
            <w:tcW w:w="892" w:type="dxa"/>
            <w:tcBorders>
              <w:top w:val="nil"/>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19</w:t>
            </w:r>
          </w:p>
        </w:tc>
        <w:tc>
          <w:tcPr>
            <w:tcW w:w="1053" w:type="dxa"/>
            <w:tcBorders>
              <w:top w:val="nil"/>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招标单位</w:t>
            </w:r>
          </w:p>
        </w:tc>
        <w:tc>
          <w:tcPr>
            <w:tcW w:w="52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宋体"/>
                <w:color w:val="auto"/>
                <w:sz w:val="28"/>
                <w:szCs w:val="28"/>
                <w:highlight w:val="none"/>
              </w:rPr>
            </w:pPr>
            <w:r>
              <w:rPr>
                <w:rFonts w:hint="eastAsia" w:cs="宋体"/>
                <w:color w:val="auto"/>
                <w:sz w:val="24"/>
                <w:highlight w:val="none"/>
              </w:rPr>
              <w:t>单位名称：南通市体育运动学校</w:t>
            </w:r>
            <w:r>
              <w:rPr>
                <w:color w:val="auto"/>
                <w:sz w:val="24"/>
                <w:highlight w:val="none"/>
              </w:rPr>
              <w:t xml:space="preserve">             </w:t>
            </w:r>
          </w:p>
          <w:p>
            <w:pPr>
              <w:widowControl/>
              <w:spacing w:line="440" w:lineRule="exact"/>
              <w:jc w:val="left"/>
              <w:rPr>
                <w:rFonts w:cs="宋体"/>
                <w:color w:val="auto"/>
                <w:sz w:val="24"/>
                <w:highlight w:val="none"/>
              </w:rPr>
            </w:pPr>
            <w:r>
              <w:rPr>
                <w:rFonts w:hint="eastAsia" w:cs="宋体"/>
                <w:color w:val="auto"/>
                <w:sz w:val="24"/>
                <w:highlight w:val="none"/>
              </w:rPr>
              <w:t>地    址：南通市崇川区港盛路499号</w:t>
            </w:r>
          </w:p>
          <w:p>
            <w:pPr>
              <w:widowControl/>
              <w:spacing w:line="440" w:lineRule="exact"/>
              <w:jc w:val="left"/>
              <w:rPr>
                <w:rFonts w:cs="宋体"/>
                <w:color w:val="auto"/>
                <w:sz w:val="24"/>
                <w:highlight w:val="none"/>
              </w:rPr>
            </w:pPr>
            <w:r>
              <w:rPr>
                <w:rFonts w:hint="eastAsia" w:cs="宋体"/>
                <w:color w:val="auto"/>
                <w:sz w:val="24"/>
                <w:highlight w:val="none"/>
              </w:rPr>
              <w:t>联 系 人：陈老师</w:t>
            </w:r>
          </w:p>
          <w:p>
            <w:pPr>
              <w:widowControl/>
              <w:spacing w:line="440" w:lineRule="exact"/>
              <w:jc w:val="left"/>
              <w:rPr>
                <w:color w:val="auto"/>
                <w:sz w:val="24"/>
                <w:highlight w:val="none"/>
              </w:rPr>
            </w:pPr>
            <w:r>
              <w:rPr>
                <w:rFonts w:hint="eastAsia" w:cs="宋体"/>
                <w:color w:val="auto"/>
                <w:sz w:val="24"/>
                <w:highlight w:val="none"/>
              </w:rPr>
              <w:t>联系电话：0513-85606673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6" w:hRule="atLeast"/>
        </w:trPr>
        <w:tc>
          <w:tcPr>
            <w:tcW w:w="892" w:type="dxa"/>
            <w:tcBorders>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20</w:t>
            </w:r>
          </w:p>
        </w:tc>
        <w:tc>
          <w:tcPr>
            <w:tcW w:w="1053" w:type="dxa"/>
            <w:tcBorders>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招标代理单位</w:t>
            </w:r>
          </w:p>
        </w:tc>
        <w:tc>
          <w:tcPr>
            <w:tcW w:w="52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宋体"/>
                <w:color w:val="auto"/>
                <w:sz w:val="24"/>
                <w:highlight w:val="none"/>
              </w:rPr>
            </w:pPr>
            <w:r>
              <w:rPr>
                <w:rFonts w:hint="eastAsia" w:cs="宋体"/>
                <w:color w:val="auto"/>
                <w:sz w:val="24"/>
                <w:highlight w:val="none"/>
              </w:rPr>
              <w:t>单位名称：宏信天德工程顾问有限公司</w:t>
            </w:r>
          </w:p>
          <w:p>
            <w:pPr>
              <w:widowControl/>
              <w:spacing w:line="440" w:lineRule="exact"/>
              <w:jc w:val="left"/>
              <w:rPr>
                <w:rFonts w:cs="宋体"/>
                <w:color w:val="auto"/>
                <w:sz w:val="24"/>
                <w:highlight w:val="none"/>
              </w:rPr>
            </w:pPr>
            <w:r>
              <w:rPr>
                <w:rFonts w:hint="eastAsia" w:cs="宋体"/>
                <w:color w:val="auto"/>
                <w:sz w:val="24"/>
                <w:highlight w:val="none"/>
              </w:rPr>
              <w:t>地    址：南通市崇川区江海大道488号金贸国际25楼2501室</w:t>
            </w:r>
          </w:p>
          <w:p>
            <w:pPr>
              <w:widowControl/>
              <w:spacing w:line="440" w:lineRule="exact"/>
              <w:jc w:val="left"/>
              <w:rPr>
                <w:rFonts w:cs="宋体"/>
                <w:color w:val="auto"/>
                <w:sz w:val="24"/>
                <w:highlight w:val="none"/>
              </w:rPr>
            </w:pPr>
            <w:r>
              <w:rPr>
                <w:rFonts w:hint="eastAsia" w:cs="宋体"/>
                <w:color w:val="auto"/>
                <w:sz w:val="24"/>
                <w:highlight w:val="none"/>
              </w:rPr>
              <w:t>联 系 人：缪工</w:t>
            </w:r>
          </w:p>
          <w:p>
            <w:pPr>
              <w:widowControl/>
              <w:spacing w:line="440" w:lineRule="exact"/>
              <w:jc w:val="left"/>
              <w:rPr>
                <w:rFonts w:cs="宋体"/>
                <w:color w:val="auto"/>
                <w:sz w:val="24"/>
                <w:highlight w:val="none"/>
              </w:rPr>
            </w:pPr>
            <w:r>
              <w:rPr>
                <w:rFonts w:hint="eastAsia" w:cs="宋体"/>
                <w:color w:val="auto"/>
                <w:sz w:val="24"/>
                <w:highlight w:val="none"/>
              </w:rPr>
              <w:t>联系电话：13862943128</w:t>
            </w:r>
          </w:p>
          <w:p>
            <w:pPr>
              <w:widowControl/>
              <w:spacing w:line="440" w:lineRule="exact"/>
              <w:jc w:val="left"/>
              <w:rPr>
                <w:rFonts w:cs="宋体"/>
                <w:color w:val="auto"/>
                <w:sz w:val="24"/>
                <w:highlight w:val="none"/>
              </w:rPr>
            </w:pPr>
            <w:r>
              <w:rPr>
                <w:rFonts w:hint="eastAsia" w:cs="宋体"/>
                <w:color w:val="auto"/>
                <w:sz w:val="24"/>
                <w:highlight w:val="none"/>
              </w:rPr>
              <w:t>邮    箱：13862943128@163.com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2" w:type="dxa"/>
            <w:tcBorders>
              <w:left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21</w:t>
            </w:r>
          </w:p>
        </w:tc>
        <w:tc>
          <w:tcPr>
            <w:tcW w:w="1053" w:type="dxa"/>
            <w:tcBorders>
              <w:left w:val="single" w:color="auto" w:sz="4" w:space="0"/>
              <w:right w:val="single" w:color="auto" w:sz="4" w:space="0"/>
            </w:tcBorders>
            <w:vAlign w:val="center"/>
          </w:tcPr>
          <w:p>
            <w:pPr>
              <w:spacing w:line="400" w:lineRule="exact"/>
              <w:jc w:val="center"/>
              <w:rPr>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招标代理费</w:t>
            </w:r>
          </w:p>
        </w:tc>
        <w:tc>
          <w:tcPr>
            <w:tcW w:w="52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auto"/>
                <w:sz w:val="24"/>
                <w:highlight w:val="none"/>
              </w:rPr>
            </w:pPr>
            <w:r>
              <w:rPr>
                <w:rFonts w:hint="eastAsia"/>
                <w:color w:val="auto"/>
                <w:sz w:val="24"/>
                <w:highlight w:val="none"/>
              </w:rPr>
              <w:t>招标代理服务费由中标人</w:t>
            </w:r>
            <w:r>
              <w:rPr>
                <w:rFonts w:hint="eastAsia" w:cs="宋体"/>
                <w:color w:val="auto"/>
                <w:sz w:val="24"/>
                <w:highlight w:val="none"/>
              </w:rPr>
              <w:t>支付</w:t>
            </w:r>
            <w:r>
              <w:rPr>
                <w:rFonts w:hint="eastAsia"/>
                <w:color w:val="auto"/>
                <w:sz w:val="24"/>
                <w:highlight w:val="none"/>
              </w:rPr>
              <w:t>，</w:t>
            </w:r>
            <w:r>
              <w:rPr>
                <w:rFonts w:hint="eastAsia"/>
                <w:bCs/>
                <w:color w:val="auto"/>
                <w:sz w:val="24"/>
                <w:highlight w:val="none"/>
              </w:rPr>
              <w:t>投标人自行</w:t>
            </w:r>
            <w:r>
              <w:rPr>
                <w:rFonts w:hint="eastAsia" w:cs="宋体"/>
                <w:color w:val="auto"/>
                <w:sz w:val="24"/>
                <w:highlight w:val="none"/>
              </w:rPr>
              <w:t>考虑</w:t>
            </w:r>
            <w:r>
              <w:rPr>
                <w:rFonts w:hint="eastAsia"/>
                <w:bCs/>
                <w:color w:val="auto"/>
                <w:sz w:val="24"/>
                <w:highlight w:val="none"/>
              </w:rPr>
              <w:t>在报价之内。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892" w:type="dxa"/>
            <w:tcBorders>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22</w:t>
            </w:r>
          </w:p>
        </w:tc>
        <w:tc>
          <w:tcPr>
            <w:tcW w:w="1053" w:type="dxa"/>
            <w:tcBorders>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其他内容</w:t>
            </w:r>
          </w:p>
        </w:tc>
        <w:tc>
          <w:tcPr>
            <w:tcW w:w="5292"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sz w:val="24"/>
                <w:highlight w:val="none"/>
              </w:rPr>
            </w:pPr>
            <w:r>
              <w:rPr>
                <w:rFonts w:hint="eastAsia"/>
                <w:color w:val="auto"/>
                <w:sz w:val="24"/>
                <w:highlight w:val="none"/>
              </w:rPr>
              <w:t>1、投标人务必自行认真踏勘现场条件，进一步获取所需信息，一旦中标不得对现场条件提出额外要求，不得要求增加费用。</w:t>
            </w:r>
          </w:p>
          <w:p>
            <w:pPr>
              <w:spacing w:line="440" w:lineRule="exact"/>
              <w:rPr>
                <w:color w:val="auto"/>
                <w:sz w:val="24"/>
                <w:highlight w:val="none"/>
              </w:rPr>
            </w:pPr>
            <w:r>
              <w:rPr>
                <w:rFonts w:hint="eastAsia"/>
                <w:color w:val="auto"/>
                <w:sz w:val="24"/>
                <w:highlight w:val="none"/>
              </w:rPr>
              <w:t>2、投标时，除报价表外，还需提供《供应商供应材料设备、主要材料选用品牌一览表》。进场后，仅复核品牌，而不作确认。施工方未选用投标文件中所确定的材料品牌，且未经过招标人确认更换品牌的，按材料价的10%进行处罚。</w:t>
            </w:r>
          </w:p>
          <w:p>
            <w:pPr>
              <w:spacing w:line="440" w:lineRule="exact"/>
              <w:rPr>
                <w:color w:val="auto"/>
                <w:sz w:val="24"/>
                <w:highlight w:val="none"/>
              </w:rPr>
            </w:pPr>
            <w:r>
              <w:rPr>
                <w:rFonts w:hint="eastAsia"/>
                <w:color w:val="auto"/>
                <w:sz w:val="24"/>
                <w:highlight w:val="none"/>
              </w:rPr>
              <w:t>注：未提供《供应商供应材料设备、主要材料选用品牌一览表》，视同未响应，按废标处理。</w:t>
            </w:r>
          </w:p>
          <w:p>
            <w:pPr>
              <w:spacing w:line="440" w:lineRule="exact"/>
              <w:rPr>
                <w:color w:val="auto"/>
                <w:sz w:val="24"/>
                <w:highlight w:val="none"/>
              </w:rPr>
            </w:pPr>
            <w:r>
              <w:rPr>
                <w:rFonts w:hint="eastAsia"/>
                <w:color w:val="auto"/>
                <w:sz w:val="24"/>
                <w:highlight w:val="none"/>
              </w:rPr>
              <w:t>3、对本项目的招标公告、招标文件、工程量清单及工程现场条件有疑议的，请投标人在项目开标前质疑期内提出，如若未有质疑，且未要求答疑，视为投标人接受招标公告、招标文件、工程量清单所注全部条款及工程现场条件。开标后投标人再对招标公告、招标文件等提出质疑或投诉的，招标人有理由不予受理，由此引起的损失由投标人自行承担。中标后，针对上述内容提出质疑，招标人每回复一次，按1000元/次予以处罚。同类质疑，招标人仅响应一次。若提出质疑，违反合同约定，或触及终止合同条款，自动终止合同。</w:t>
            </w:r>
          </w:p>
          <w:p>
            <w:pPr>
              <w:spacing w:line="440" w:lineRule="exact"/>
              <w:rPr>
                <w:color w:val="auto"/>
                <w:sz w:val="24"/>
                <w:highlight w:val="none"/>
              </w:rPr>
            </w:pPr>
            <w:r>
              <w:rPr>
                <w:rFonts w:hint="eastAsia"/>
                <w:color w:val="auto"/>
                <w:sz w:val="24"/>
                <w:highlight w:val="none"/>
              </w:rPr>
              <w:t>4、严厉禁止不平衡报价，投标人中标后经招标人审查发现中标人存在不平衡报价，审计单位可以在利于招标人范围内调整结算单位，请中标人综合考虑本项要求。</w:t>
            </w:r>
          </w:p>
          <w:p>
            <w:pPr>
              <w:spacing w:line="440" w:lineRule="exact"/>
              <w:rPr>
                <w:rFonts w:hint="default" w:eastAsia="宋体"/>
                <w:color w:val="auto"/>
                <w:sz w:val="24"/>
                <w:highlight w:val="none"/>
                <w:lang w:val="en-US" w:eastAsia="zh-CN"/>
              </w:rPr>
            </w:pPr>
            <w:r>
              <w:rPr>
                <w:rFonts w:hint="eastAsia"/>
                <w:color w:val="auto"/>
                <w:sz w:val="24"/>
                <w:highlight w:val="none"/>
              </w:rPr>
              <w:t>5、</w:t>
            </w:r>
            <w:r>
              <w:rPr>
                <w:rFonts w:hint="eastAsia"/>
                <w:color w:val="auto"/>
                <w:sz w:val="24"/>
                <w:highlight w:val="none"/>
                <w:lang w:val="en-US" w:eastAsia="zh-CN"/>
              </w:rPr>
              <w:t>本工程施工建筑风格须与一期二期协调一致，可参照一期二期车棚设计成果方案（招标公告另附）</w:t>
            </w:r>
            <w:r>
              <w:rPr>
                <w:rFonts w:hint="eastAsia"/>
                <w:color w:val="auto"/>
                <w:sz w:val="24"/>
                <w:highlight w:val="none"/>
                <w:lang w:val="en-US" w:eastAsia="zh-CN"/>
              </w:rPr>
              <w:t>。</w:t>
            </w:r>
          </w:p>
        </w:tc>
      </w:tr>
    </w:tbl>
    <w:p>
      <w:pPr>
        <w:tabs>
          <w:tab w:val="center" w:pos="4153"/>
          <w:tab w:val="left" w:pos="4860"/>
        </w:tabs>
        <w:spacing w:before="120" w:beforeLines="50" w:line="480" w:lineRule="exact"/>
        <w:ind w:firstLine="3536" w:firstLineChars="1174"/>
        <w:rPr>
          <w:b/>
          <w:bCs/>
          <w:color w:val="auto"/>
          <w:sz w:val="30"/>
          <w:szCs w:val="30"/>
          <w:highlight w:val="none"/>
        </w:rPr>
      </w:pPr>
      <w:bookmarkStart w:id="12" w:name="_Toc380681232"/>
      <w:bookmarkStart w:id="13" w:name="_Toc380680820"/>
      <w:bookmarkStart w:id="14" w:name="_Toc380681013"/>
      <w:bookmarkStart w:id="15" w:name="_Toc380680180"/>
      <w:r>
        <w:rPr>
          <w:b/>
          <w:bCs/>
          <w:color w:val="auto"/>
          <w:sz w:val="30"/>
          <w:szCs w:val="30"/>
          <w:highlight w:val="none"/>
        </w:rPr>
        <w:br w:type="page"/>
      </w:r>
      <w:r>
        <w:rPr>
          <w:rFonts w:hint="eastAsia"/>
          <w:b/>
          <w:bCs/>
          <w:color w:val="auto"/>
          <w:sz w:val="30"/>
          <w:szCs w:val="30"/>
          <w:highlight w:val="none"/>
        </w:rPr>
        <w:t>二、投标须知</w:t>
      </w:r>
    </w:p>
    <w:bookmarkEnd w:id="12"/>
    <w:bookmarkEnd w:id="13"/>
    <w:bookmarkEnd w:id="14"/>
    <w:bookmarkEnd w:id="15"/>
    <w:p>
      <w:pPr>
        <w:pStyle w:val="3"/>
        <w:spacing w:before="0" w:after="0" w:line="480" w:lineRule="exact"/>
        <w:jc w:val="center"/>
        <w:rPr>
          <w:rFonts w:ascii="Times New Roman" w:hAnsi="Times New Roman" w:eastAsia="宋体"/>
          <w:color w:val="auto"/>
          <w:highlight w:val="none"/>
        </w:rPr>
      </w:pPr>
      <w:bookmarkStart w:id="16" w:name="_Toc380681014"/>
      <w:bookmarkStart w:id="17" w:name="_Toc380681233"/>
      <w:bookmarkStart w:id="18" w:name="_Toc380680181"/>
      <w:bookmarkStart w:id="19" w:name="_Toc380680821"/>
      <w:bookmarkStart w:id="20" w:name="_Toc286661158"/>
      <w:r>
        <w:rPr>
          <w:rFonts w:ascii="Times New Roman" w:hAnsi="Times New Roman" w:eastAsia="宋体"/>
          <w:color w:val="auto"/>
          <w:sz w:val="30"/>
          <w:szCs w:val="30"/>
          <w:highlight w:val="none"/>
        </w:rPr>
        <w:t>（一）总 则</w:t>
      </w:r>
      <w:bookmarkEnd w:id="16"/>
      <w:bookmarkEnd w:id="17"/>
      <w:bookmarkEnd w:id="18"/>
      <w:bookmarkEnd w:id="19"/>
      <w:bookmarkEnd w:id="20"/>
    </w:p>
    <w:p>
      <w:pPr>
        <w:autoSpaceDE w:val="0"/>
        <w:autoSpaceDN w:val="0"/>
        <w:adjustRightInd w:val="0"/>
        <w:spacing w:line="480" w:lineRule="exact"/>
        <w:ind w:firstLine="560" w:firstLineChars="200"/>
        <w:jc w:val="left"/>
        <w:rPr>
          <w:bCs/>
          <w:color w:val="auto"/>
          <w:kern w:val="0"/>
          <w:sz w:val="28"/>
          <w:szCs w:val="28"/>
          <w:highlight w:val="none"/>
        </w:rPr>
      </w:pPr>
      <w:r>
        <w:rPr>
          <w:bCs/>
          <w:color w:val="auto"/>
          <w:kern w:val="0"/>
          <w:sz w:val="28"/>
          <w:szCs w:val="28"/>
          <w:highlight w:val="none"/>
        </w:rPr>
        <w:t>1</w:t>
      </w:r>
      <w:r>
        <w:rPr>
          <w:rFonts w:hint="eastAsia"/>
          <w:bCs/>
          <w:color w:val="auto"/>
          <w:kern w:val="0"/>
          <w:sz w:val="28"/>
          <w:szCs w:val="28"/>
          <w:highlight w:val="none"/>
        </w:rPr>
        <w:t>、</w:t>
      </w:r>
      <w:r>
        <w:rPr>
          <w:bCs/>
          <w:color w:val="auto"/>
          <w:kern w:val="0"/>
          <w:sz w:val="28"/>
          <w:szCs w:val="28"/>
          <w:highlight w:val="none"/>
        </w:rPr>
        <w:t>工程概况</w:t>
      </w:r>
    </w:p>
    <w:p>
      <w:pPr>
        <w:spacing w:line="480" w:lineRule="exact"/>
        <w:ind w:firstLine="480" w:firstLineChars="200"/>
        <w:rPr>
          <w:bCs/>
          <w:color w:val="auto"/>
          <w:sz w:val="24"/>
          <w:highlight w:val="none"/>
        </w:rPr>
      </w:pPr>
      <w:r>
        <w:rPr>
          <w:bCs/>
          <w:color w:val="auto"/>
          <w:sz w:val="24"/>
          <w:highlight w:val="none"/>
        </w:rPr>
        <w:t>1.1本招标工程项目说明详见本须知前附表第1项～第7项。</w:t>
      </w:r>
    </w:p>
    <w:p>
      <w:pPr>
        <w:spacing w:line="480" w:lineRule="exact"/>
        <w:ind w:firstLine="480" w:firstLineChars="200"/>
        <w:rPr>
          <w:bCs/>
          <w:color w:val="auto"/>
          <w:sz w:val="24"/>
          <w:highlight w:val="none"/>
        </w:rPr>
      </w:pPr>
      <w:r>
        <w:rPr>
          <w:bCs/>
          <w:color w:val="auto"/>
          <w:sz w:val="24"/>
          <w:highlight w:val="none"/>
        </w:rPr>
        <w:t>1.2招标范围：见本须知前附表第8项。</w:t>
      </w:r>
    </w:p>
    <w:p>
      <w:pPr>
        <w:spacing w:line="480" w:lineRule="exact"/>
        <w:ind w:firstLine="480" w:firstLineChars="200"/>
        <w:rPr>
          <w:b/>
          <w:color w:val="auto"/>
          <w:sz w:val="24"/>
          <w:highlight w:val="none"/>
        </w:rPr>
      </w:pPr>
      <w:r>
        <w:rPr>
          <w:bCs/>
          <w:color w:val="auto"/>
          <w:sz w:val="24"/>
          <w:highlight w:val="none"/>
        </w:rPr>
        <w:t>1.3</w:t>
      </w:r>
      <w:r>
        <w:rPr>
          <w:b/>
          <w:color w:val="auto"/>
          <w:sz w:val="24"/>
          <w:highlight w:val="none"/>
        </w:rPr>
        <w:t>现场条件：</w:t>
      </w:r>
    </w:p>
    <w:p>
      <w:pPr>
        <w:spacing w:line="360" w:lineRule="auto"/>
        <w:ind w:firstLine="482" w:firstLineChars="200"/>
        <w:rPr>
          <w:b/>
          <w:color w:val="auto"/>
          <w:sz w:val="24"/>
          <w:highlight w:val="none"/>
        </w:rPr>
      </w:pPr>
      <w:r>
        <w:rPr>
          <w:rFonts w:hint="eastAsia"/>
          <w:b/>
          <w:color w:val="auto"/>
          <w:sz w:val="24"/>
          <w:highlight w:val="none"/>
        </w:rPr>
        <w:t>（1）施工现场拆迁及平整情况：具备施工条件。</w:t>
      </w:r>
    </w:p>
    <w:p>
      <w:pPr>
        <w:spacing w:line="360" w:lineRule="auto"/>
        <w:ind w:firstLine="482" w:firstLineChars="200"/>
        <w:rPr>
          <w:b/>
          <w:color w:val="auto"/>
          <w:sz w:val="24"/>
          <w:highlight w:val="none"/>
        </w:rPr>
      </w:pPr>
      <w:r>
        <w:rPr>
          <w:rFonts w:hint="eastAsia"/>
          <w:b/>
          <w:color w:val="auto"/>
          <w:sz w:val="24"/>
          <w:highlight w:val="none"/>
        </w:rPr>
        <w:t>（2）施工用水、电：施工用水、用电由招标单位承担。承包人应认真踏勘现场，与建设单位做好对接，水电费清单中若有，结算时不予考虑。承包人应认真踏勘现场，与建设单位做好对接，明确临时用水和临时用电的接入点。承包人自行临时水电施工，引入到所需的作业地点，相关费用（包含接至施工现场管线及电缆）由承包人自行考虑，结算时不予调整。</w:t>
      </w:r>
    </w:p>
    <w:p>
      <w:pPr>
        <w:spacing w:line="360" w:lineRule="auto"/>
        <w:ind w:firstLine="482" w:firstLineChars="200"/>
        <w:rPr>
          <w:b/>
          <w:color w:val="auto"/>
          <w:sz w:val="24"/>
          <w:highlight w:val="none"/>
        </w:rPr>
      </w:pPr>
      <w:r>
        <w:rPr>
          <w:rFonts w:hint="eastAsia"/>
          <w:b/>
          <w:color w:val="auto"/>
          <w:sz w:val="24"/>
          <w:highlight w:val="none"/>
        </w:rPr>
        <w:t>（3）场内外道路：场内、外道路已通。本项目施工过程中， 不得影响该场地内部正常训练。施工场所、材料堆放地点由投标人自行考虑，不得占用车辆道路，特殊情况对训练短时期有影响，须经项目教练许可，一并列入投标报价，工程结算时不作调整。</w:t>
      </w:r>
    </w:p>
    <w:p>
      <w:pPr>
        <w:spacing w:line="360" w:lineRule="auto"/>
        <w:ind w:firstLine="482" w:firstLineChars="200"/>
        <w:rPr>
          <w:b/>
          <w:color w:val="auto"/>
          <w:sz w:val="24"/>
          <w:highlight w:val="none"/>
        </w:rPr>
      </w:pPr>
      <w:r>
        <w:rPr>
          <w:rFonts w:hint="eastAsia"/>
          <w:b/>
          <w:color w:val="auto"/>
          <w:sz w:val="24"/>
          <w:highlight w:val="none"/>
        </w:rPr>
        <w:t>（4）其他：投标人应认真对现场和周围环境进行踏勘，对施工现场情况和影响施工的因素以及困难条件进行周密的勘察和研究，作出自己的判断结论和估价。投标人对工程现场的勘察应包括污水排放、施工现场安排等，不得将将施工场所污水排入池塘，应充分考虑工程现场条件等能造成的所有影响，中标后和签订合同时及施工过程中，投标人均不得以不了解现场情况为由，提出任何形式增加工程造价的要求，施工时因场地问题引起的成本费用增加，均由投标人自行承担，结算时不予调整。</w:t>
      </w:r>
    </w:p>
    <w:p>
      <w:pPr>
        <w:spacing w:line="360" w:lineRule="auto"/>
        <w:ind w:firstLine="482" w:firstLineChars="200"/>
        <w:rPr>
          <w:b/>
          <w:color w:val="auto"/>
          <w:sz w:val="24"/>
          <w:highlight w:val="none"/>
        </w:rPr>
      </w:pPr>
      <w:r>
        <w:rPr>
          <w:rFonts w:hint="eastAsia"/>
          <w:b/>
          <w:color w:val="auto"/>
          <w:sz w:val="24"/>
          <w:highlight w:val="non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前提出，否则视同认可。一旦中标不得对现场条件提出额外要求，且不得要求增加费用。</w:t>
      </w:r>
    </w:p>
    <w:p>
      <w:pPr>
        <w:spacing w:line="440" w:lineRule="exact"/>
        <w:ind w:firstLine="482" w:firstLineChars="200"/>
        <w:jc w:val="left"/>
        <w:rPr>
          <w:rFonts w:hint="eastAsia"/>
          <w:color w:val="auto"/>
          <w:sz w:val="24"/>
          <w:highlight w:val="none"/>
        </w:rPr>
      </w:pPr>
      <w:r>
        <w:rPr>
          <w:rFonts w:hint="eastAsia"/>
          <w:b/>
          <w:color w:val="auto"/>
          <w:sz w:val="24"/>
          <w:highlight w:val="none"/>
        </w:rPr>
        <w:t>施工期间，做好临时安全围挡等安全设施，务必避免施工期间对原有道路路面造成二次污染造成损坏、损失，如若出现，一并由施工方承担并负责现场清除等卫生保洁工作。</w:t>
      </w:r>
      <w:r>
        <w:rPr>
          <w:rFonts w:hint="eastAsia"/>
          <w:color w:val="auto"/>
          <w:sz w:val="24"/>
          <w:highlight w:val="none"/>
        </w:rPr>
        <w:t>围挡不得采用围网、水马等简单搭建，必须采用硬隔离，道路封闭施工。采用绿色彩钢板搭建，搭建方案取得监理认可。招标人不认可，一律不得下发开工令。</w:t>
      </w:r>
    </w:p>
    <w:p>
      <w:pPr>
        <w:spacing w:line="360" w:lineRule="auto"/>
        <w:ind w:firstLine="482" w:firstLineChars="200"/>
        <w:rPr>
          <w:b/>
          <w:color w:val="auto"/>
          <w:sz w:val="24"/>
          <w:highlight w:val="none"/>
        </w:rPr>
      </w:pPr>
      <w:r>
        <w:rPr>
          <w:rFonts w:hint="eastAsia"/>
          <w:b/>
          <w:color w:val="auto"/>
          <w:sz w:val="24"/>
          <w:highlight w:val="none"/>
        </w:rPr>
        <w:t>严格执行学校动火安全管理制度。施工人员不得进入宿舍区、生活区、训练区。如因施工影响人员出入，施工方需搭建临时通道方便人员进出。</w:t>
      </w:r>
    </w:p>
    <w:p>
      <w:pPr>
        <w:spacing w:line="360" w:lineRule="auto"/>
        <w:ind w:firstLine="482" w:firstLineChars="200"/>
        <w:rPr>
          <w:b/>
          <w:color w:val="auto"/>
          <w:sz w:val="24"/>
          <w:highlight w:val="none"/>
          <w:u w:val="single"/>
        </w:rPr>
      </w:pPr>
      <w:r>
        <w:rPr>
          <w:rFonts w:hint="eastAsia"/>
          <w:b/>
          <w:color w:val="auto"/>
          <w:sz w:val="24"/>
          <w:highlight w:val="none"/>
        </w:rPr>
        <w:t>5、动火要求：严格执行学校动火安全管理制度（见附件）。施工过程中，须使用制度中规定必须办理动火证的设施设备时，需在施工前办理动火证审批。请在施工前 3 个工作日办理完毕“南通市体育运动学校动火安全作业票”申报。本表 一式两份，审批完成后，方可进场施工。</w:t>
      </w:r>
    </w:p>
    <w:p>
      <w:pPr>
        <w:widowControl/>
        <w:tabs>
          <w:tab w:val="left" w:pos="0"/>
          <w:tab w:val="left" w:pos="993"/>
          <w:tab w:val="left" w:pos="1134"/>
        </w:tabs>
        <w:adjustRightInd w:val="0"/>
        <w:snapToGrid w:val="0"/>
        <w:spacing w:line="360" w:lineRule="auto"/>
        <w:ind w:firstLine="480" w:firstLineChars="200"/>
        <w:jc w:val="left"/>
        <w:rPr>
          <w:bCs/>
          <w:color w:val="auto"/>
          <w:sz w:val="24"/>
          <w:highlight w:val="none"/>
        </w:rPr>
      </w:pPr>
      <w:r>
        <w:rPr>
          <w:bCs/>
          <w:color w:val="auto"/>
          <w:sz w:val="24"/>
          <w:highlight w:val="none"/>
          <w:u w:val="single"/>
        </w:rPr>
        <w:t>投标人务必自行认真踏勘现场条件，进一步获取所需信息</w:t>
      </w:r>
      <w:r>
        <w:rPr>
          <w:rFonts w:hint="eastAsia"/>
          <w:bCs/>
          <w:color w:val="auto"/>
          <w:sz w:val="24"/>
          <w:highlight w:val="none"/>
          <w:u w:val="single"/>
        </w:rPr>
        <w:t>，</w:t>
      </w:r>
      <w:r>
        <w:rPr>
          <w:bCs/>
          <w:color w:val="auto"/>
          <w:sz w:val="24"/>
          <w:highlight w:val="none"/>
          <w:u w:val="single"/>
        </w:rPr>
        <w:t>一旦中标不得对现场条件提出额外要求，不得要求增加费用</w:t>
      </w:r>
      <w:r>
        <w:rPr>
          <w:bCs/>
          <w:color w:val="auto"/>
          <w:sz w:val="24"/>
          <w:highlight w:val="none"/>
        </w:rPr>
        <w:t>。</w:t>
      </w:r>
    </w:p>
    <w:p>
      <w:pPr>
        <w:spacing w:line="480" w:lineRule="exact"/>
        <w:ind w:firstLine="480" w:firstLineChars="200"/>
        <w:rPr>
          <w:bCs/>
          <w:color w:val="auto"/>
          <w:sz w:val="24"/>
          <w:highlight w:val="none"/>
        </w:rPr>
      </w:pPr>
      <w:r>
        <w:rPr>
          <w:bCs/>
          <w:color w:val="auto"/>
          <w:sz w:val="24"/>
          <w:highlight w:val="none"/>
        </w:rPr>
        <w:t>1.4按照《中华人民共和国招标投标法》、《工程建设项目施工招标投标办法》及相关规定，上述工程已符合招标条件，现采用</w:t>
      </w:r>
      <w:r>
        <w:rPr>
          <w:b/>
          <w:bCs/>
          <w:color w:val="auto"/>
          <w:sz w:val="24"/>
          <w:highlight w:val="none"/>
          <w:u w:val="single"/>
        </w:rPr>
        <w:t>公开招标资格后审</w:t>
      </w:r>
      <w:r>
        <w:rPr>
          <w:color w:val="auto"/>
          <w:sz w:val="24"/>
          <w:highlight w:val="none"/>
        </w:rPr>
        <w:t>的</w:t>
      </w:r>
      <w:r>
        <w:rPr>
          <w:bCs/>
          <w:color w:val="auto"/>
          <w:sz w:val="24"/>
          <w:highlight w:val="none"/>
        </w:rPr>
        <w:t>招标方式，择优选定施工单位。</w:t>
      </w:r>
    </w:p>
    <w:p>
      <w:pPr>
        <w:autoSpaceDE w:val="0"/>
        <w:autoSpaceDN w:val="0"/>
        <w:adjustRightInd w:val="0"/>
        <w:spacing w:line="480" w:lineRule="exact"/>
        <w:ind w:firstLine="480" w:firstLineChars="200"/>
        <w:jc w:val="left"/>
        <w:rPr>
          <w:bCs/>
          <w:color w:val="auto"/>
          <w:kern w:val="0"/>
          <w:sz w:val="24"/>
          <w:highlight w:val="none"/>
        </w:rPr>
      </w:pPr>
      <w:bookmarkStart w:id="21" w:name="_Toc286661161"/>
      <w:r>
        <w:rPr>
          <w:bCs/>
          <w:color w:val="auto"/>
          <w:kern w:val="0"/>
          <w:sz w:val="24"/>
          <w:highlight w:val="none"/>
        </w:rPr>
        <w:t>2</w:t>
      </w:r>
      <w:r>
        <w:rPr>
          <w:rFonts w:hint="eastAsia"/>
          <w:bCs/>
          <w:color w:val="auto"/>
          <w:kern w:val="0"/>
          <w:sz w:val="24"/>
          <w:highlight w:val="none"/>
        </w:rPr>
        <w:t>、</w:t>
      </w:r>
      <w:r>
        <w:rPr>
          <w:bCs/>
          <w:color w:val="auto"/>
          <w:kern w:val="0"/>
          <w:sz w:val="24"/>
          <w:highlight w:val="none"/>
        </w:rPr>
        <w:t>投标人资格要求</w:t>
      </w:r>
    </w:p>
    <w:p>
      <w:pPr>
        <w:pStyle w:val="35"/>
        <w:spacing w:before="0" w:beforeAutospacing="0" w:after="0" w:afterAutospacing="0" w:line="480" w:lineRule="exact"/>
        <w:ind w:firstLine="720" w:firstLineChars="300"/>
        <w:jc w:val="both"/>
        <w:rPr>
          <w:rFonts w:ascii="Times New Roman" w:hAnsi="Times New Roman"/>
          <w:b/>
          <w:color w:val="auto"/>
          <w:highlight w:val="none"/>
          <w:u w:val="single"/>
        </w:rPr>
      </w:pPr>
      <w:r>
        <w:rPr>
          <w:rFonts w:hint="eastAsia" w:ascii="Times New Roman" w:hAnsi="Times New Roman"/>
          <w:bCs/>
          <w:color w:val="auto"/>
          <w:highlight w:val="none"/>
        </w:rPr>
        <w:t>2.1参加投标的施工单</w:t>
      </w:r>
      <w:r>
        <w:rPr>
          <w:rFonts w:hint="eastAsia" w:ascii="Times New Roman" w:hAnsi="Times New Roman"/>
          <w:snapToGrid w:val="0"/>
          <w:color w:val="auto"/>
          <w:highlight w:val="none"/>
        </w:rPr>
        <w:t>位必须</w:t>
      </w:r>
      <w:r>
        <w:rPr>
          <w:rFonts w:hint="eastAsia" w:ascii="Times New Roman" w:hAnsi="Times New Roman"/>
          <w:b/>
          <w:color w:val="auto"/>
          <w:highlight w:val="none"/>
          <w:u w:val="single"/>
        </w:rPr>
        <w:t>具有有效的营业执照和建筑工程施工总承包叁级及以上资质或钢结构工程专业承包叁级及以上资质（须在有效期内），并取得安全生产许可证，并在人员、设备、资金等方面具有相应的施工能力。</w:t>
      </w:r>
    </w:p>
    <w:p>
      <w:pPr>
        <w:pStyle w:val="35"/>
        <w:spacing w:before="0" w:beforeAutospacing="0" w:after="0" w:afterAutospacing="0" w:line="480" w:lineRule="exact"/>
        <w:ind w:firstLine="720" w:firstLineChars="300"/>
        <w:jc w:val="both"/>
        <w:rPr>
          <w:rFonts w:hint="eastAsia"/>
          <w:color w:val="auto"/>
          <w:highlight w:val="none"/>
        </w:rPr>
      </w:pPr>
      <w:r>
        <w:rPr>
          <w:rFonts w:hint="eastAsia" w:ascii="Times New Roman" w:hAnsi="Times New Roman"/>
          <w:bCs/>
          <w:color w:val="auto"/>
          <w:highlight w:val="none"/>
        </w:rPr>
        <w:t>2.2</w:t>
      </w:r>
      <w:r>
        <w:rPr>
          <w:rFonts w:hint="eastAsia" w:ascii="Times New Roman" w:hAnsi="Times New Roman" w:cs="Times New Roman"/>
          <w:color w:val="auto"/>
          <w:kern w:val="2"/>
          <w:highlight w:val="none"/>
        </w:rPr>
        <w:t>投标人拟派项目经理必须具备</w:t>
      </w:r>
      <w:r>
        <w:rPr>
          <w:rFonts w:hint="eastAsia" w:ascii="Times New Roman" w:hAnsi="Times New Roman"/>
          <w:b/>
          <w:color w:val="auto"/>
          <w:highlight w:val="none"/>
        </w:rPr>
        <w:t>建筑工程贰级及以上注册建造师资质，同时具备有效的安全生产考核合格证书（B证）</w:t>
      </w:r>
      <w:r>
        <w:rPr>
          <w:rFonts w:hint="eastAsia" w:ascii="Times New Roman" w:hAnsi="Times New Roman" w:cs="Times New Roman"/>
          <w:color w:val="auto"/>
          <w:kern w:val="2"/>
          <w:highlight w:val="none"/>
        </w:rPr>
        <w:t>， 注册建造师证及安全生产考核合格证书（B证）注册单位须与本次投标单位的名称一致。投标人提供为项目经理缴纳的2025年1月至2025年5月任意一个月的养老保险缴费证明（实行网上打印人员保险的地区，此次投标可以使用彩打保险或网上截图（二维码保险可查询））；且</w:t>
      </w:r>
      <w:r>
        <w:rPr>
          <w:rFonts w:hint="eastAsia"/>
          <w:color w:val="auto"/>
          <w:highlight w:val="none"/>
        </w:rPr>
        <w:t>项目经理不得同时在两个或者两个以上单位受聘或者执业。</w:t>
      </w:r>
    </w:p>
    <w:p>
      <w:pPr>
        <w:pStyle w:val="35"/>
        <w:spacing w:before="0" w:beforeAutospacing="0" w:after="0" w:afterAutospacing="0" w:line="480" w:lineRule="exact"/>
        <w:ind w:firstLine="720" w:firstLineChars="300"/>
        <w:jc w:val="both"/>
        <w:rPr>
          <w:rFonts w:hint="eastAsia"/>
          <w:color w:val="auto"/>
          <w:highlight w:val="none"/>
        </w:rPr>
      </w:pPr>
      <w:r>
        <w:rPr>
          <w:rFonts w:hint="eastAsia"/>
          <w:color w:val="auto"/>
          <w:highlight w:val="none"/>
        </w:rPr>
        <w:t>特别提示：</w:t>
      </w:r>
    </w:p>
    <w:p>
      <w:pPr>
        <w:pStyle w:val="35"/>
        <w:spacing w:before="0" w:beforeAutospacing="0" w:after="0" w:afterAutospacing="0" w:line="480" w:lineRule="exact"/>
        <w:ind w:firstLine="720" w:firstLineChars="300"/>
        <w:jc w:val="both"/>
        <w:rPr>
          <w:rFonts w:hint="eastAsia"/>
          <w:color w:val="auto"/>
          <w:highlight w:val="none"/>
        </w:rPr>
      </w:pPr>
      <w:r>
        <w:rPr>
          <w:rFonts w:hint="eastAsia"/>
          <w:color w:val="auto"/>
          <w:highlight w:val="none"/>
        </w:rPr>
        <w:t>如本项目投标人拟派的</w:t>
      </w:r>
      <w:r>
        <w:rPr>
          <w:rFonts w:hint="eastAsia" w:ascii="Times New Roman" w:hAnsi="Times New Roman" w:cs="Times New Roman"/>
          <w:color w:val="auto"/>
          <w:kern w:val="2"/>
          <w:highlight w:val="none"/>
        </w:rPr>
        <w:t>项目</w:t>
      </w:r>
      <w:r>
        <w:rPr>
          <w:rFonts w:hint="eastAsia"/>
          <w:color w:val="auto"/>
          <w:highlight w:val="none"/>
        </w:rPr>
        <w:t>负责人为一级注册建造师的，必须根据《办公厅关于全面实行一级建造师电子注册证书的通知》（建办市〔2021〕40号）文件要求执行。</w:t>
      </w:r>
    </w:p>
    <w:p>
      <w:pPr>
        <w:pStyle w:val="35"/>
        <w:spacing w:before="0" w:beforeAutospacing="0" w:after="0" w:afterAutospacing="0" w:line="480" w:lineRule="exact"/>
        <w:ind w:firstLine="720" w:firstLineChars="300"/>
        <w:jc w:val="both"/>
        <w:rPr>
          <w:rFonts w:hint="eastAsia"/>
          <w:color w:val="auto"/>
          <w:highlight w:val="none"/>
        </w:rPr>
      </w:pPr>
      <w:r>
        <w:rPr>
          <w:rFonts w:hint="eastAsia"/>
          <w:color w:val="auto"/>
          <w:highlight w:val="none"/>
        </w:rPr>
        <w:t>注册地为江苏省内的企业，如投标人拟派的项目负责人为二级建造师的，必须按照《省住房和城乡建设厅关于</w:t>
      </w:r>
      <w:r>
        <w:rPr>
          <w:rFonts w:hint="eastAsia" w:ascii="Times New Roman" w:hAnsi="Times New Roman" w:cs="Times New Roman"/>
          <w:color w:val="auto"/>
          <w:kern w:val="2"/>
          <w:highlight w:val="none"/>
        </w:rPr>
        <w:t>我省</w:t>
      </w:r>
      <w:r>
        <w:rPr>
          <w:rFonts w:hint="eastAsia"/>
          <w:color w:val="auto"/>
          <w:highlight w:val="none"/>
        </w:rPr>
        <w:t>二级建造师、二级造价工程师、二级注册建筑师、二级注册结构工程师注册证书电子证照换发的公告》(〔2023〕第26号)文件要求换发新的注册证书电子证照，否则不予认可。</w:t>
      </w:r>
    </w:p>
    <w:p>
      <w:pPr>
        <w:widowControl/>
        <w:tabs>
          <w:tab w:val="left" w:pos="0"/>
          <w:tab w:val="left" w:pos="993"/>
          <w:tab w:val="left" w:pos="1134"/>
        </w:tabs>
        <w:adjustRightInd w:val="0"/>
        <w:snapToGrid w:val="0"/>
        <w:spacing w:line="480" w:lineRule="exact"/>
        <w:ind w:firstLine="480" w:firstLineChars="200"/>
        <w:jc w:val="left"/>
        <w:rPr>
          <w:color w:val="auto"/>
          <w:sz w:val="24"/>
          <w:highlight w:val="none"/>
        </w:rPr>
      </w:pPr>
      <w:r>
        <w:rPr>
          <w:rFonts w:hint="eastAsia"/>
          <w:color w:val="auto"/>
          <w:sz w:val="24"/>
          <w:highlight w:val="none"/>
        </w:rPr>
        <w:t>2.3投标人不得存在下列情形之一：</w:t>
      </w:r>
    </w:p>
    <w:p>
      <w:pPr>
        <w:widowControl/>
        <w:tabs>
          <w:tab w:val="left" w:pos="0"/>
          <w:tab w:val="left" w:pos="993"/>
          <w:tab w:val="left" w:pos="1134"/>
        </w:tabs>
        <w:adjustRightInd w:val="0"/>
        <w:snapToGrid w:val="0"/>
        <w:spacing w:line="480" w:lineRule="exact"/>
        <w:ind w:firstLine="480" w:firstLineChars="200"/>
        <w:jc w:val="left"/>
        <w:rPr>
          <w:color w:val="auto"/>
          <w:sz w:val="24"/>
          <w:highlight w:val="none"/>
        </w:rPr>
      </w:pPr>
      <w:r>
        <w:rPr>
          <w:rFonts w:hint="eastAsia"/>
          <w:color w:val="auto"/>
          <w:sz w:val="24"/>
          <w:highlight w:val="none"/>
        </w:rPr>
        <w:t>（1）为招标人不具有独立法人资格的附属机构（单位）；</w:t>
      </w:r>
    </w:p>
    <w:p>
      <w:pPr>
        <w:widowControl/>
        <w:tabs>
          <w:tab w:val="left" w:pos="0"/>
          <w:tab w:val="left" w:pos="993"/>
          <w:tab w:val="left" w:pos="1134"/>
        </w:tabs>
        <w:adjustRightInd w:val="0"/>
        <w:snapToGrid w:val="0"/>
        <w:spacing w:line="480" w:lineRule="exact"/>
        <w:ind w:firstLine="480" w:firstLineChars="200"/>
        <w:jc w:val="left"/>
        <w:rPr>
          <w:color w:val="auto"/>
          <w:sz w:val="24"/>
          <w:highlight w:val="none"/>
        </w:rPr>
      </w:pPr>
      <w:r>
        <w:rPr>
          <w:rFonts w:hint="eastAsia"/>
          <w:color w:val="auto"/>
          <w:sz w:val="24"/>
          <w:highlight w:val="none"/>
        </w:rPr>
        <w:t>（2）为本招标项目的监理人、代建人、项目管理人，以及为本招标项目提供招标代理、设计服务的；</w:t>
      </w:r>
    </w:p>
    <w:p>
      <w:pPr>
        <w:widowControl/>
        <w:tabs>
          <w:tab w:val="left" w:pos="0"/>
          <w:tab w:val="left" w:pos="993"/>
          <w:tab w:val="left" w:pos="1134"/>
        </w:tabs>
        <w:adjustRightInd w:val="0"/>
        <w:snapToGrid w:val="0"/>
        <w:spacing w:line="480" w:lineRule="exact"/>
        <w:ind w:firstLine="480" w:firstLineChars="200"/>
        <w:jc w:val="left"/>
        <w:rPr>
          <w:color w:val="auto"/>
          <w:sz w:val="24"/>
          <w:highlight w:val="none"/>
        </w:rPr>
      </w:pPr>
      <w:r>
        <w:rPr>
          <w:rFonts w:hint="eastAsia"/>
          <w:color w:val="auto"/>
          <w:sz w:val="24"/>
          <w:highlight w:val="none"/>
        </w:rPr>
        <w:t>（3）与本招标项目的监理人、代建人、招标代理机构同为一个法定代表人的，或者相互控股、参股的；</w:t>
      </w:r>
    </w:p>
    <w:p>
      <w:pPr>
        <w:widowControl/>
        <w:tabs>
          <w:tab w:val="left" w:pos="0"/>
          <w:tab w:val="left" w:pos="993"/>
          <w:tab w:val="left" w:pos="1134"/>
        </w:tabs>
        <w:adjustRightInd w:val="0"/>
        <w:snapToGrid w:val="0"/>
        <w:spacing w:line="480" w:lineRule="exact"/>
        <w:ind w:firstLine="480" w:firstLineChars="200"/>
        <w:jc w:val="left"/>
        <w:rPr>
          <w:color w:val="auto"/>
          <w:sz w:val="24"/>
          <w:highlight w:val="none"/>
        </w:rPr>
      </w:pPr>
      <w:r>
        <w:rPr>
          <w:rFonts w:hint="eastAsia"/>
          <w:color w:val="auto"/>
          <w:sz w:val="24"/>
          <w:highlight w:val="none"/>
        </w:rPr>
        <w:t>（4）与招标人存在利害关系可能影响招标公正性的；</w:t>
      </w:r>
    </w:p>
    <w:p>
      <w:pPr>
        <w:widowControl/>
        <w:tabs>
          <w:tab w:val="left" w:pos="0"/>
          <w:tab w:val="left" w:pos="993"/>
          <w:tab w:val="left" w:pos="1134"/>
        </w:tabs>
        <w:adjustRightInd w:val="0"/>
        <w:snapToGrid w:val="0"/>
        <w:spacing w:line="480" w:lineRule="exact"/>
        <w:ind w:firstLine="480" w:firstLineChars="200"/>
        <w:jc w:val="left"/>
        <w:rPr>
          <w:color w:val="auto"/>
          <w:sz w:val="24"/>
          <w:highlight w:val="none"/>
        </w:rPr>
      </w:pPr>
      <w:r>
        <w:rPr>
          <w:rFonts w:hint="eastAsia"/>
          <w:color w:val="auto"/>
          <w:sz w:val="24"/>
          <w:highlight w:val="none"/>
        </w:rPr>
        <w:t>（5）单位负责人为同一人或者存在控股、管理关系的不同单位；</w:t>
      </w:r>
    </w:p>
    <w:p>
      <w:pPr>
        <w:widowControl/>
        <w:tabs>
          <w:tab w:val="left" w:pos="0"/>
          <w:tab w:val="left" w:pos="993"/>
          <w:tab w:val="left" w:pos="1134"/>
        </w:tabs>
        <w:adjustRightInd w:val="0"/>
        <w:snapToGrid w:val="0"/>
        <w:spacing w:line="480" w:lineRule="exact"/>
        <w:ind w:firstLine="480" w:firstLineChars="200"/>
        <w:jc w:val="left"/>
        <w:rPr>
          <w:color w:val="auto"/>
          <w:sz w:val="24"/>
          <w:highlight w:val="none"/>
        </w:rPr>
      </w:pPr>
      <w:r>
        <w:rPr>
          <w:rFonts w:hint="eastAsia"/>
          <w:color w:val="auto"/>
          <w:sz w:val="24"/>
          <w:highlight w:val="none"/>
        </w:rPr>
        <w:t>（6）投标人处于被责令停业、投标资格被取消或者财产被接管、冻结和破产状态、因骗取中标或者严重违约以及发生重大工程质量、安全生产事故等问题，被国家有关部门、省级有关部门、南通市级有关部门暂停投标资格并在暂停期内的或列入不良行为和黑名单且在公示期内。</w:t>
      </w:r>
    </w:p>
    <w:p>
      <w:pPr>
        <w:widowControl/>
        <w:tabs>
          <w:tab w:val="left" w:pos="0"/>
          <w:tab w:val="left" w:pos="993"/>
          <w:tab w:val="left" w:pos="1134"/>
        </w:tabs>
        <w:adjustRightInd w:val="0"/>
        <w:snapToGrid w:val="0"/>
        <w:spacing w:line="480" w:lineRule="exact"/>
        <w:ind w:firstLine="480" w:firstLineChars="200"/>
        <w:jc w:val="left"/>
        <w:rPr>
          <w:color w:val="auto"/>
          <w:sz w:val="24"/>
          <w:highlight w:val="none"/>
        </w:rPr>
      </w:pPr>
      <w:r>
        <w:rPr>
          <w:rFonts w:hint="eastAsia"/>
          <w:color w:val="auto"/>
          <w:sz w:val="24"/>
          <w:highlight w:val="none"/>
        </w:rPr>
        <w:t>（7）①投标人在“信用中国”网站中未被纳入“严重失信主体名单、经营异常名录、失信被执行人、拖欠农民工工资失信联合惩戒对象名单、重大税收违法失信主体”（已被移出的除外）；②投标人未被列入政府采购严重违法失信行为记录名单，在中国政府采购网网站查询；③投标人及法定代表人未被列入失信被执行人，以中国执行信息公开网查询结果为准；上述内容查询结果由招标人或招标代理机构在开标后查询，评标时递交评标委员会审核。</w:t>
      </w:r>
    </w:p>
    <w:p>
      <w:pPr>
        <w:widowControl/>
        <w:tabs>
          <w:tab w:val="left" w:pos="0"/>
          <w:tab w:val="left" w:pos="993"/>
          <w:tab w:val="left" w:pos="1134"/>
        </w:tabs>
        <w:adjustRightInd w:val="0"/>
        <w:snapToGrid w:val="0"/>
        <w:spacing w:line="480" w:lineRule="exact"/>
        <w:ind w:firstLine="480" w:firstLineChars="200"/>
        <w:jc w:val="left"/>
        <w:rPr>
          <w:b/>
          <w:color w:val="auto"/>
          <w:sz w:val="24"/>
          <w:highlight w:val="none"/>
        </w:rPr>
      </w:pPr>
      <w:r>
        <w:rPr>
          <w:rFonts w:hint="eastAsia"/>
          <w:color w:val="auto"/>
          <w:sz w:val="24"/>
          <w:highlight w:val="none"/>
        </w:rPr>
        <w:t>2.4</w:t>
      </w:r>
      <w:r>
        <w:rPr>
          <w:b/>
          <w:color w:val="auto"/>
          <w:sz w:val="24"/>
          <w:highlight w:val="none"/>
        </w:rPr>
        <w:t>本工程不接受联合体形式的投标形式。</w:t>
      </w:r>
    </w:p>
    <w:p>
      <w:pPr>
        <w:spacing w:line="480" w:lineRule="exact"/>
        <w:ind w:firstLine="480" w:firstLineChars="200"/>
        <w:rPr>
          <w:color w:val="auto"/>
          <w:sz w:val="24"/>
          <w:highlight w:val="none"/>
        </w:rPr>
      </w:pPr>
      <w:r>
        <w:rPr>
          <w:rFonts w:hint="eastAsia" w:cs="宋体"/>
          <w:color w:val="auto"/>
          <w:sz w:val="24"/>
          <w:highlight w:val="none"/>
        </w:rPr>
        <w:t>2.5其他要求：</w:t>
      </w:r>
      <w:r>
        <w:rPr>
          <w:rFonts w:hint="eastAsia" w:cs="宋体"/>
          <w:b/>
          <w:bCs/>
          <w:color w:val="auto"/>
          <w:sz w:val="24"/>
          <w:highlight w:val="none"/>
          <w:u w:val="single"/>
        </w:rPr>
        <w:t>具体详见本招标文件《第三章　评标办法》中的资格评审标准</w:t>
      </w:r>
      <w:r>
        <w:rPr>
          <w:rFonts w:hint="eastAsia" w:cs="宋体"/>
          <w:color w:val="auto"/>
          <w:sz w:val="24"/>
          <w:highlight w:val="none"/>
        </w:rPr>
        <w:t>。</w:t>
      </w:r>
    </w:p>
    <w:p>
      <w:pPr>
        <w:autoSpaceDE w:val="0"/>
        <w:autoSpaceDN w:val="0"/>
        <w:adjustRightInd w:val="0"/>
        <w:spacing w:line="480" w:lineRule="exact"/>
        <w:ind w:firstLine="480" w:firstLineChars="200"/>
        <w:jc w:val="left"/>
        <w:rPr>
          <w:bCs/>
          <w:color w:val="auto"/>
          <w:kern w:val="0"/>
          <w:sz w:val="24"/>
          <w:highlight w:val="none"/>
        </w:rPr>
      </w:pPr>
      <w:r>
        <w:rPr>
          <w:bCs/>
          <w:color w:val="auto"/>
          <w:kern w:val="0"/>
          <w:sz w:val="24"/>
          <w:highlight w:val="none"/>
        </w:rPr>
        <w:t>3</w:t>
      </w:r>
      <w:r>
        <w:rPr>
          <w:rFonts w:hint="eastAsia"/>
          <w:bCs/>
          <w:color w:val="auto"/>
          <w:kern w:val="0"/>
          <w:sz w:val="24"/>
          <w:highlight w:val="none"/>
        </w:rPr>
        <w:t>、</w:t>
      </w:r>
      <w:r>
        <w:rPr>
          <w:bCs/>
          <w:color w:val="auto"/>
          <w:kern w:val="0"/>
          <w:sz w:val="24"/>
          <w:highlight w:val="none"/>
        </w:rPr>
        <w:t>投标费用</w:t>
      </w:r>
    </w:p>
    <w:p>
      <w:pPr>
        <w:spacing w:line="480" w:lineRule="exact"/>
        <w:ind w:firstLine="470" w:firstLineChars="196"/>
        <w:rPr>
          <w:bCs/>
          <w:color w:val="auto"/>
          <w:sz w:val="24"/>
          <w:highlight w:val="none"/>
        </w:rPr>
      </w:pPr>
      <w:r>
        <w:rPr>
          <w:bCs/>
          <w:color w:val="auto"/>
          <w:sz w:val="24"/>
          <w:highlight w:val="none"/>
        </w:rPr>
        <w:t>3.1投标人在提交投标文件的同时提交</w:t>
      </w:r>
      <w:r>
        <w:rPr>
          <w:rFonts w:hint="eastAsia"/>
          <w:bCs/>
          <w:color w:val="auto"/>
          <w:sz w:val="24"/>
          <w:highlight w:val="none"/>
        </w:rPr>
        <w:t>300</w:t>
      </w:r>
      <w:r>
        <w:rPr>
          <w:bCs/>
          <w:color w:val="auto"/>
          <w:sz w:val="24"/>
          <w:highlight w:val="none"/>
        </w:rPr>
        <w:t>元招标文件相关费用，无论是否中标，该费用不予退还</w:t>
      </w:r>
      <w:r>
        <w:rPr>
          <w:rFonts w:hint="eastAsia"/>
          <w:bCs/>
          <w:color w:val="auto"/>
          <w:sz w:val="24"/>
          <w:highlight w:val="none"/>
        </w:rPr>
        <w:t>。</w:t>
      </w:r>
    </w:p>
    <w:p>
      <w:pPr>
        <w:spacing w:line="480" w:lineRule="exact"/>
        <w:ind w:firstLine="480" w:firstLineChars="200"/>
        <w:rPr>
          <w:bCs/>
          <w:color w:val="auto"/>
          <w:sz w:val="24"/>
          <w:highlight w:val="none"/>
        </w:rPr>
      </w:pPr>
      <w:r>
        <w:rPr>
          <w:bCs/>
          <w:color w:val="auto"/>
          <w:sz w:val="24"/>
          <w:highlight w:val="none"/>
        </w:rPr>
        <w:t>3.2</w:t>
      </w:r>
      <w:r>
        <w:rPr>
          <w:rFonts w:hint="eastAsia"/>
          <w:bCs/>
          <w:color w:val="auto"/>
          <w:sz w:val="24"/>
          <w:highlight w:val="none"/>
        </w:rPr>
        <w:t>本项目招标代理服务费由中标人支付，在领取中标书前缴纳给招标代理机构。</w:t>
      </w:r>
    </w:p>
    <w:p>
      <w:pPr>
        <w:spacing w:line="480" w:lineRule="exact"/>
        <w:ind w:firstLine="480" w:firstLineChars="200"/>
        <w:rPr>
          <w:bCs/>
          <w:color w:val="auto"/>
          <w:sz w:val="24"/>
          <w:highlight w:val="none"/>
        </w:rPr>
      </w:pPr>
      <w:r>
        <w:rPr>
          <w:rFonts w:hint="eastAsia"/>
          <w:bCs/>
          <w:color w:val="auto"/>
          <w:sz w:val="24"/>
          <w:highlight w:val="none"/>
        </w:rPr>
        <w:t>3.3</w:t>
      </w:r>
      <w:r>
        <w:rPr>
          <w:bCs/>
          <w:color w:val="auto"/>
          <w:sz w:val="24"/>
          <w:highlight w:val="none"/>
        </w:rPr>
        <w:t>投标人应承担其编制投标文件以及递交投标文件所涉及的一切费用。无论投标结果如何，招标人对上述费用不负任何责任。</w:t>
      </w:r>
    </w:p>
    <w:p>
      <w:pPr>
        <w:autoSpaceDE w:val="0"/>
        <w:autoSpaceDN w:val="0"/>
        <w:adjustRightInd w:val="0"/>
        <w:spacing w:line="480" w:lineRule="exact"/>
        <w:ind w:firstLine="480" w:firstLineChars="200"/>
        <w:jc w:val="left"/>
        <w:rPr>
          <w:bCs/>
          <w:color w:val="auto"/>
          <w:kern w:val="0"/>
          <w:sz w:val="24"/>
          <w:highlight w:val="none"/>
        </w:rPr>
      </w:pPr>
      <w:r>
        <w:rPr>
          <w:bCs/>
          <w:color w:val="auto"/>
          <w:kern w:val="0"/>
          <w:sz w:val="24"/>
          <w:highlight w:val="none"/>
        </w:rPr>
        <w:t>4</w:t>
      </w:r>
      <w:r>
        <w:rPr>
          <w:rFonts w:cs="ﾋﾎﾌ"/>
          <w:bCs/>
          <w:color w:val="auto"/>
          <w:kern w:val="0"/>
          <w:sz w:val="24"/>
          <w:highlight w:val="none"/>
        </w:rPr>
        <w:t>、踏勘</w:t>
      </w:r>
      <w:r>
        <w:rPr>
          <w:rFonts w:cs="宋体"/>
          <w:bCs/>
          <w:color w:val="auto"/>
          <w:kern w:val="0"/>
          <w:sz w:val="24"/>
          <w:highlight w:val="none"/>
        </w:rPr>
        <w:t>现场</w:t>
      </w:r>
    </w:p>
    <w:p>
      <w:pPr>
        <w:numPr>
          <w:ilvl w:val="0"/>
          <w:numId w:val="1"/>
        </w:numPr>
        <w:tabs>
          <w:tab w:val="left" w:pos="875"/>
          <w:tab w:val="clear" w:pos="720"/>
        </w:tabs>
        <w:overflowPunct w:val="0"/>
        <w:autoSpaceDE w:val="0"/>
        <w:autoSpaceDN w:val="0"/>
        <w:adjustRightInd w:val="0"/>
        <w:spacing w:line="480" w:lineRule="exact"/>
        <w:ind w:left="0" w:firstLine="424" w:firstLineChars="177"/>
        <w:rPr>
          <w:bCs/>
          <w:color w:val="auto"/>
          <w:kern w:val="0"/>
          <w:sz w:val="24"/>
          <w:highlight w:val="none"/>
        </w:rPr>
      </w:pPr>
      <w:r>
        <w:rPr>
          <w:rFonts w:cs="宋体"/>
          <w:bCs/>
          <w:color w:val="auto"/>
          <w:kern w:val="0"/>
          <w:sz w:val="24"/>
          <w:highlight w:val="none"/>
        </w:rPr>
        <w:t>经</w:t>
      </w:r>
      <w:r>
        <w:rPr>
          <w:rFonts w:cs="MS Gothic"/>
          <w:bCs/>
          <w:color w:val="auto"/>
          <w:kern w:val="0"/>
          <w:sz w:val="24"/>
          <w:highlight w:val="none"/>
        </w:rPr>
        <w:t>招</w:t>
      </w:r>
      <w:r>
        <w:rPr>
          <w:rFonts w:cs="宋体"/>
          <w:bCs/>
          <w:color w:val="auto"/>
          <w:kern w:val="0"/>
          <w:sz w:val="24"/>
          <w:highlight w:val="none"/>
        </w:rPr>
        <w:t>标</w:t>
      </w:r>
      <w:r>
        <w:rPr>
          <w:rFonts w:cs="MS Gothic"/>
          <w:bCs/>
          <w:color w:val="auto"/>
          <w:kern w:val="0"/>
          <w:sz w:val="24"/>
          <w:highlight w:val="none"/>
        </w:rPr>
        <w:t>人允</w:t>
      </w:r>
      <w:r>
        <w:rPr>
          <w:rFonts w:cs="宋体"/>
          <w:bCs/>
          <w:color w:val="auto"/>
          <w:kern w:val="0"/>
          <w:sz w:val="24"/>
          <w:highlight w:val="none"/>
        </w:rPr>
        <w:t>许</w:t>
      </w:r>
      <w:r>
        <w:rPr>
          <w:rFonts w:cs="MS Gothic"/>
          <w:bCs/>
          <w:color w:val="auto"/>
          <w:kern w:val="0"/>
          <w:sz w:val="24"/>
          <w:highlight w:val="none"/>
        </w:rPr>
        <w:t>，投</w:t>
      </w:r>
      <w:r>
        <w:rPr>
          <w:rFonts w:cs="宋体"/>
          <w:bCs/>
          <w:color w:val="auto"/>
          <w:kern w:val="0"/>
          <w:sz w:val="24"/>
          <w:highlight w:val="none"/>
        </w:rPr>
        <w:t>标</w:t>
      </w:r>
      <w:r>
        <w:rPr>
          <w:rFonts w:cs="MS Gothic"/>
          <w:bCs/>
          <w:color w:val="auto"/>
          <w:kern w:val="0"/>
          <w:sz w:val="24"/>
          <w:highlight w:val="none"/>
        </w:rPr>
        <w:t>人可</w:t>
      </w:r>
      <w:r>
        <w:rPr>
          <w:rFonts w:cs="宋体"/>
          <w:bCs/>
          <w:color w:val="auto"/>
          <w:kern w:val="0"/>
          <w:sz w:val="24"/>
          <w:highlight w:val="none"/>
        </w:rPr>
        <w:t>为</w:t>
      </w:r>
      <w:r>
        <w:rPr>
          <w:rFonts w:cs="MS Gothic"/>
          <w:bCs/>
          <w:color w:val="auto"/>
          <w:kern w:val="0"/>
          <w:sz w:val="24"/>
          <w:highlight w:val="none"/>
        </w:rPr>
        <w:t>踏勘目的</w:t>
      </w:r>
      <w:r>
        <w:rPr>
          <w:rFonts w:cs="宋体"/>
          <w:bCs/>
          <w:color w:val="auto"/>
          <w:kern w:val="0"/>
          <w:sz w:val="24"/>
          <w:highlight w:val="none"/>
        </w:rPr>
        <w:t>进</w:t>
      </w:r>
      <w:r>
        <w:rPr>
          <w:rFonts w:cs="MS Gothic"/>
          <w:bCs/>
          <w:color w:val="auto"/>
          <w:kern w:val="0"/>
          <w:sz w:val="24"/>
          <w:highlight w:val="none"/>
        </w:rPr>
        <w:t>入招</w:t>
      </w:r>
      <w:r>
        <w:rPr>
          <w:rFonts w:cs="宋体"/>
          <w:bCs/>
          <w:color w:val="auto"/>
          <w:kern w:val="0"/>
          <w:sz w:val="24"/>
          <w:highlight w:val="none"/>
        </w:rPr>
        <w:t>标</w:t>
      </w:r>
      <w:r>
        <w:rPr>
          <w:rFonts w:cs="MS Gothic"/>
          <w:bCs/>
          <w:color w:val="auto"/>
          <w:kern w:val="0"/>
          <w:sz w:val="24"/>
          <w:highlight w:val="none"/>
        </w:rPr>
        <w:t>人的</w:t>
      </w:r>
      <w:r>
        <w:rPr>
          <w:rFonts w:cs="宋体"/>
          <w:bCs/>
          <w:color w:val="auto"/>
          <w:kern w:val="0"/>
          <w:sz w:val="24"/>
          <w:highlight w:val="none"/>
        </w:rPr>
        <w:t>项</w:t>
      </w:r>
      <w:r>
        <w:rPr>
          <w:rFonts w:cs="MS Gothic"/>
          <w:bCs/>
          <w:color w:val="auto"/>
          <w:kern w:val="0"/>
          <w:sz w:val="24"/>
          <w:highlight w:val="none"/>
        </w:rPr>
        <w:t>目</w:t>
      </w:r>
      <w:r>
        <w:rPr>
          <w:rFonts w:cs="宋体"/>
          <w:bCs/>
          <w:color w:val="auto"/>
          <w:kern w:val="0"/>
          <w:sz w:val="24"/>
          <w:highlight w:val="none"/>
        </w:rPr>
        <w:t>现场</w:t>
      </w:r>
      <w:r>
        <w:rPr>
          <w:rFonts w:cs="MS Gothic"/>
          <w:bCs/>
          <w:color w:val="auto"/>
          <w:kern w:val="0"/>
          <w:sz w:val="24"/>
          <w:highlight w:val="none"/>
        </w:rPr>
        <w:t>，但投</w:t>
      </w:r>
      <w:r>
        <w:rPr>
          <w:rFonts w:cs="宋体"/>
          <w:bCs/>
          <w:color w:val="auto"/>
          <w:kern w:val="0"/>
          <w:sz w:val="24"/>
          <w:highlight w:val="none"/>
        </w:rPr>
        <w:t>标</w:t>
      </w:r>
      <w:r>
        <w:rPr>
          <w:rFonts w:cs="MS Gothic"/>
          <w:bCs/>
          <w:color w:val="auto"/>
          <w:kern w:val="0"/>
          <w:sz w:val="24"/>
          <w:highlight w:val="none"/>
        </w:rPr>
        <w:t>人不得</w:t>
      </w:r>
      <w:r>
        <w:rPr>
          <w:rFonts w:cs="ﾋﾎﾌ"/>
          <w:bCs/>
          <w:color w:val="auto"/>
          <w:kern w:val="0"/>
          <w:sz w:val="24"/>
          <w:highlight w:val="none"/>
        </w:rPr>
        <w:t>因此使招</w:t>
      </w:r>
      <w:r>
        <w:rPr>
          <w:rFonts w:cs="宋体"/>
          <w:bCs/>
          <w:color w:val="auto"/>
          <w:kern w:val="0"/>
          <w:sz w:val="24"/>
          <w:highlight w:val="none"/>
        </w:rPr>
        <w:t>标</w:t>
      </w:r>
      <w:r>
        <w:rPr>
          <w:rFonts w:cs="MS Gothic"/>
          <w:bCs/>
          <w:color w:val="auto"/>
          <w:kern w:val="0"/>
          <w:sz w:val="24"/>
          <w:highlight w:val="none"/>
        </w:rPr>
        <w:t>人承担有</w:t>
      </w:r>
      <w:r>
        <w:rPr>
          <w:rFonts w:cs="宋体"/>
          <w:bCs/>
          <w:color w:val="auto"/>
          <w:kern w:val="0"/>
          <w:sz w:val="24"/>
          <w:highlight w:val="none"/>
        </w:rPr>
        <w:t>关</w:t>
      </w:r>
      <w:r>
        <w:rPr>
          <w:rFonts w:cs="MS Gothic"/>
          <w:bCs/>
          <w:color w:val="auto"/>
          <w:kern w:val="0"/>
          <w:sz w:val="24"/>
          <w:highlight w:val="none"/>
        </w:rPr>
        <w:t>的</w:t>
      </w:r>
      <w:r>
        <w:rPr>
          <w:rFonts w:cs="宋体"/>
          <w:bCs/>
          <w:color w:val="auto"/>
          <w:kern w:val="0"/>
          <w:sz w:val="24"/>
          <w:highlight w:val="none"/>
        </w:rPr>
        <w:t>责</w:t>
      </w:r>
      <w:r>
        <w:rPr>
          <w:rFonts w:cs="MS Gothic"/>
          <w:bCs/>
          <w:color w:val="auto"/>
          <w:kern w:val="0"/>
          <w:sz w:val="24"/>
          <w:highlight w:val="none"/>
        </w:rPr>
        <w:t>任和蒙受</w:t>
      </w:r>
      <w:r>
        <w:rPr>
          <w:rFonts w:cs="宋体"/>
          <w:bCs/>
          <w:color w:val="auto"/>
          <w:kern w:val="0"/>
          <w:sz w:val="24"/>
          <w:highlight w:val="none"/>
        </w:rPr>
        <w:t>损</w:t>
      </w:r>
      <w:r>
        <w:rPr>
          <w:rFonts w:cs="MS Gothic"/>
          <w:bCs/>
          <w:color w:val="auto"/>
          <w:kern w:val="0"/>
          <w:sz w:val="24"/>
          <w:highlight w:val="none"/>
        </w:rPr>
        <w:t>失，投</w:t>
      </w:r>
      <w:r>
        <w:rPr>
          <w:rFonts w:cs="宋体"/>
          <w:bCs/>
          <w:color w:val="auto"/>
          <w:kern w:val="0"/>
          <w:sz w:val="24"/>
          <w:highlight w:val="none"/>
        </w:rPr>
        <w:t>标</w:t>
      </w:r>
      <w:r>
        <w:rPr>
          <w:rFonts w:cs="MS Gothic"/>
          <w:bCs/>
          <w:color w:val="auto"/>
          <w:kern w:val="0"/>
          <w:sz w:val="24"/>
          <w:highlight w:val="none"/>
        </w:rPr>
        <w:t>人</w:t>
      </w:r>
      <w:r>
        <w:rPr>
          <w:rFonts w:cs="宋体"/>
          <w:bCs/>
          <w:color w:val="auto"/>
          <w:kern w:val="0"/>
          <w:sz w:val="24"/>
          <w:highlight w:val="none"/>
        </w:rPr>
        <w:t>应</w:t>
      </w:r>
      <w:r>
        <w:rPr>
          <w:rFonts w:cs="MS Gothic"/>
          <w:bCs/>
          <w:color w:val="auto"/>
          <w:kern w:val="0"/>
          <w:sz w:val="24"/>
          <w:highlight w:val="none"/>
        </w:rPr>
        <w:t>承担踏勘</w:t>
      </w:r>
      <w:r>
        <w:rPr>
          <w:rFonts w:cs="宋体"/>
          <w:bCs/>
          <w:color w:val="auto"/>
          <w:kern w:val="0"/>
          <w:sz w:val="24"/>
          <w:highlight w:val="none"/>
        </w:rPr>
        <w:t>现场</w:t>
      </w:r>
      <w:r>
        <w:rPr>
          <w:rFonts w:cs="MS Gothic"/>
          <w:bCs/>
          <w:color w:val="auto"/>
          <w:kern w:val="0"/>
          <w:sz w:val="24"/>
          <w:highlight w:val="none"/>
        </w:rPr>
        <w:t>的</w:t>
      </w:r>
      <w:r>
        <w:rPr>
          <w:rFonts w:cs="宋体"/>
          <w:bCs/>
          <w:color w:val="auto"/>
          <w:kern w:val="0"/>
          <w:sz w:val="24"/>
          <w:highlight w:val="none"/>
        </w:rPr>
        <w:t>责</w:t>
      </w:r>
      <w:r>
        <w:rPr>
          <w:rFonts w:cs="MS Gothic"/>
          <w:bCs/>
          <w:color w:val="auto"/>
          <w:kern w:val="0"/>
          <w:sz w:val="24"/>
          <w:highlight w:val="none"/>
        </w:rPr>
        <w:t>任和</w:t>
      </w:r>
      <w:r>
        <w:rPr>
          <w:rFonts w:cs="宋体"/>
          <w:bCs/>
          <w:color w:val="auto"/>
          <w:kern w:val="0"/>
          <w:sz w:val="24"/>
          <w:highlight w:val="none"/>
        </w:rPr>
        <w:t>风险</w:t>
      </w:r>
      <w:r>
        <w:rPr>
          <w:rFonts w:cs="MS Gothic"/>
          <w:bCs/>
          <w:color w:val="auto"/>
          <w:kern w:val="0"/>
          <w:sz w:val="24"/>
          <w:highlight w:val="none"/>
        </w:rPr>
        <w:t>。</w:t>
      </w:r>
      <w:r>
        <w:rPr>
          <w:rFonts w:cs="ﾋﾎﾌ"/>
          <w:bCs/>
          <w:color w:val="auto"/>
          <w:kern w:val="0"/>
          <w:sz w:val="24"/>
          <w:highlight w:val="none"/>
        </w:rPr>
        <w:t xml:space="preserve"> </w:t>
      </w:r>
    </w:p>
    <w:p>
      <w:pPr>
        <w:numPr>
          <w:ilvl w:val="0"/>
          <w:numId w:val="1"/>
        </w:numPr>
        <w:tabs>
          <w:tab w:val="left" w:pos="875"/>
          <w:tab w:val="clear" w:pos="720"/>
        </w:tabs>
        <w:overflowPunct w:val="0"/>
        <w:autoSpaceDE w:val="0"/>
        <w:autoSpaceDN w:val="0"/>
        <w:adjustRightInd w:val="0"/>
        <w:spacing w:line="480" w:lineRule="exact"/>
        <w:ind w:left="0" w:firstLine="424" w:firstLineChars="177"/>
        <w:rPr>
          <w:bCs/>
          <w:color w:val="auto"/>
          <w:kern w:val="0"/>
          <w:sz w:val="24"/>
          <w:highlight w:val="none"/>
        </w:rPr>
      </w:pPr>
      <w:r>
        <w:rPr>
          <w:rFonts w:cs="ﾋﾎﾌ"/>
          <w:bCs/>
          <w:color w:val="auto"/>
          <w:kern w:val="0"/>
          <w:sz w:val="24"/>
          <w:highlight w:val="none"/>
        </w:rPr>
        <w:t>投</w:t>
      </w:r>
      <w:r>
        <w:rPr>
          <w:rFonts w:cs="宋体"/>
          <w:bCs/>
          <w:color w:val="auto"/>
          <w:kern w:val="0"/>
          <w:sz w:val="24"/>
          <w:highlight w:val="none"/>
        </w:rPr>
        <w:t>标</w:t>
      </w:r>
      <w:r>
        <w:rPr>
          <w:rFonts w:cs="MS Gothic"/>
          <w:bCs/>
          <w:color w:val="auto"/>
          <w:kern w:val="0"/>
          <w:sz w:val="24"/>
          <w:highlight w:val="none"/>
        </w:rPr>
        <w:t>人自行</w:t>
      </w:r>
      <w:r>
        <w:rPr>
          <w:rFonts w:cs="宋体"/>
          <w:bCs/>
          <w:color w:val="auto"/>
          <w:kern w:val="0"/>
          <w:sz w:val="24"/>
          <w:highlight w:val="none"/>
        </w:rPr>
        <w:t>对</w:t>
      </w:r>
      <w:r>
        <w:rPr>
          <w:rFonts w:cs="MS Gothic"/>
          <w:bCs/>
          <w:color w:val="auto"/>
          <w:kern w:val="0"/>
          <w:sz w:val="24"/>
          <w:highlight w:val="none"/>
        </w:rPr>
        <w:t>工程</w:t>
      </w:r>
      <w:r>
        <w:rPr>
          <w:rFonts w:cs="宋体"/>
          <w:bCs/>
          <w:color w:val="auto"/>
          <w:kern w:val="0"/>
          <w:sz w:val="24"/>
          <w:highlight w:val="none"/>
        </w:rPr>
        <w:t>现场</w:t>
      </w:r>
      <w:r>
        <w:rPr>
          <w:rFonts w:cs="MS Gothic"/>
          <w:bCs/>
          <w:color w:val="auto"/>
          <w:kern w:val="0"/>
          <w:sz w:val="24"/>
          <w:highlight w:val="none"/>
        </w:rPr>
        <w:t>及周</w:t>
      </w:r>
      <w:r>
        <w:rPr>
          <w:rFonts w:cs="宋体"/>
          <w:bCs/>
          <w:color w:val="auto"/>
          <w:kern w:val="0"/>
          <w:sz w:val="24"/>
          <w:highlight w:val="none"/>
        </w:rPr>
        <w:t>围环</w:t>
      </w:r>
      <w:r>
        <w:rPr>
          <w:rFonts w:cs="MS Gothic"/>
          <w:bCs/>
          <w:color w:val="auto"/>
          <w:kern w:val="0"/>
          <w:sz w:val="24"/>
          <w:highlight w:val="none"/>
        </w:rPr>
        <w:t>境</w:t>
      </w:r>
      <w:r>
        <w:rPr>
          <w:rFonts w:cs="宋体"/>
          <w:bCs/>
          <w:color w:val="auto"/>
          <w:kern w:val="0"/>
          <w:sz w:val="24"/>
          <w:highlight w:val="none"/>
        </w:rPr>
        <w:t>进</w:t>
      </w:r>
      <w:r>
        <w:rPr>
          <w:rFonts w:cs="MS Gothic"/>
          <w:bCs/>
          <w:color w:val="auto"/>
          <w:kern w:val="0"/>
          <w:sz w:val="24"/>
          <w:highlight w:val="none"/>
        </w:rPr>
        <w:t>行踏勘，以便投</w:t>
      </w:r>
      <w:r>
        <w:rPr>
          <w:rFonts w:cs="宋体"/>
          <w:bCs/>
          <w:color w:val="auto"/>
          <w:kern w:val="0"/>
          <w:sz w:val="24"/>
          <w:highlight w:val="none"/>
        </w:rPr>
        <w:t>标</w:t>
      </w:r>
      <w:r>
        <w:rPr>
          <w:rFonts w:cs="MS Gothic"/>
          <w:bCs/>
          <w:color w:val="auto"/>
          <w:kern w:val="0"/>
          <w:sz w:val="24"/>
          <w:highlight w:val="none"/>
        </w:rPr>
        <w:t>人</w:t>
      </w:r>
      <w:r>
        <w:rPr>
          <w:rFonts w:cs="宋体"/>
          <w:bCs/>
          <w:color w:val="auto"/>
          <w:kern w:val="0"/>
          <w:sz w:val="24"/>
          <w:highlight w:val="none"/>
        </w:rPr>
        <w:t>获</w:t>
      </w:r>
      <w:r>
        <w:rPr>
          <w:rFonts w:cs="MS Gothic"/>
          <w:bCs/>
          <w:color w:val="auto"/>
          <w:kern w:val="0"/>
          <w:sz w:val="24"/>
          <w:highlight w:val="none"/>
        </w:rPr>
        <w:t>取有</w:t>
      </w:r>
      <w:r>
        <w:rPr>
          <w:rFonts w:cs="宋体"/>
          <w:bCs/>
          <w:color w:val="auto"/>
          <w:kern w:val="0"/>
          <w:sz w:val="24"/>
          <w:highlight w:val="none"/>
        </w:rPr>
        <w:t>关编</w:t>
      </w:r>
      <w:r>
        <w:rPr>
          <w:rFonts w:cs="MS Gothic"/>
          <w:bCs/>
          <w:color w:val="auto"/>
          <w:kern w:val="0"/>
          <w:sz w:val="24"/>
          <w:highlight w:val="none"/>
        </w:rPr>
        <w:t>制投</w:t>
      </w:r>
      <w:r>
        <w:rPr>
          <w:rFonts w:cs="宋体"/>
          <w:bCs/>
          <w:color w:val="auto"/>
          <w:kern w:val="0"/>
          <w:sz w:val="24"/>
          <w:highlight w:val="none"/>
        </w:rPr>
        <w:t>标</w:t>
      </w:r>
      <w:r>
        <w:rPr>
          <w:rFonts w:cs="ﾋﾎﾌ"/>
          <w:bCs/>
          <w:color w:val="auto"/>
          <w:kern w:val="0"/>
          <w:sz w:val="24"/>
          <w:highlight w:val="none"/>
        </w:rPr>
        <w:t>文件和</w:t>
      </w:r>
      <w:r>
        <w:rPr>
          <w:rFonts w:cs="宋体"/>
          <w:bCs/>
          <w:color w:val="auto"/>
          <w:kern w:val="0"/>
          <w:sz w:val="24"/>
          <w:highlight w:val="none"/>
        </w:rPr>
        <w:t>签</w:t>
      </w:r>
      <w:r>
        <w:rPr>
          <w:rFonts w:cs="MS Gothic"/>
          <w:bCs/>
          <w:color w:val="auto"/>
          <w:kern w:val="0"/>
          <w:sz w:val="24"/>
          <w:highlight w:val="none"/>
        </w:rPr>
        <w:t>署合同所</w:t>
      </w:r>
      <w:r>
        <w:rPr>
          <w:rFonts w:cs="宋体"/>
          <w:bCs/>
          <w:color w:val="auto"/>
          <w:kern w:val="0"/>
          <w:sz w:val="24"/>
          <w:highlight w:val="none"/>
        </w:rPr>
        <w:t>涉</w:t>
      </w:r>
      <w:r>
        <w:rPr>
          <w:rFonts w:cs="MS Gothic"/>
          <w:bCs/>
          <w:color w:val="auto"/>
          <w:kern w:val="0"/>
          <w:sz w:val="24"/>
          <w:highlight w:val="none"/>
        </w:rPr>
        <w:t>及的</w:t>
      </w:r>
      <w:r>
        <w:rPr>
          <w:rFonts w:cs="宋体"/>
          <w:bCs/>
          <w:color w:val="auto"/>
          <w:kern w:val="0"/>
          <w:sz w:val="24"/>
          <w:highlight w:val="none"/>
        </w:rPr>
        <w:t>现场资</w:t>
      </w:r>
      <w:r>
        <w:rPr>
          <w:rFonts w:cs="MS Gothic"/>
          <w:bCs/>
          <w:color w:val="auto"/>
          <w:kern w:val="0"/>
          <w:sz w:val="24"/>
          <w:highlight w:val="none"/>
        </w:rPr>
        <w:t>料。投</w:t>
      </w:r>
      <w:r>
        <w:rPr>
          <w:rFonts w:cs="宋体"/>
          <w:bCs/>
          <w:color w:val="auto"/>
          <w:kern w:val="0"/>
          <w:sz w:val="24"/>
          <w:highlight w:val="none"/>
        </w:rPr>
        <w:t>标</w:t>
      </w:r>
      <w:r>
        <w:rPr>
          <w:rFonts w:cs="MS Gothic"/>
          <w:bCs/>
          <w:color w:val="auto"/>
          <w:kern w:val="0"/>
          <w:sz w:val="24"/>
          <w:highlight w:val="none"/>
        </w:rPr>
        <w:t>人承担踏勘</w:t>
      </w:r>
      <w:r>
        <w:rPr>
          <w:rFonts w:cs="宋体"/>
          <w:bCs/>
          <w:color w:val="auto"/>
          <w:kern w:val="0"/>
          <w:sz w:val="24"/>
          <w:highlight w:val="none"/>
        </w:rPr>
        <w:t>现场发</w:t>
      </w:r>
      <w:r>
        <w:rPr>
          <w:rFonts w:cs="MS Gothic"/>
          <w:bCs/>
          <w:color w:val="auto"/>
          <w:kern w:val="0"/>
          <w:sz w:val="24"/>
          <w:highlight w:val="none"/>
        </w:rPr>
        <w:t>生的一切</w:t>
      </w:r>
      <w:r>
        <w:rPr>
          <w:rFonts w:cs="宋体"/>
          <w:bCs/>
          <w:color w:val="auto"/>
          <w:kern w:val="0"/>
          <w:sz w:val="24"/>
          <w:highlight w:val="none"/>
        </w:rPr>
        <w:t>费</w:t>
      </w:r>
      <w:r>
        <w:rPr>
          <w:rFonts w:cs="MS Gothic"/>
          <w:bCs/>
          <w:color w:val="auto"/>
          <w:kern w:val="0"/>
          <w:sz w:val="24"/>
          <w:highlight w:val="none"/>
        </w:rPr>
        <w:t>用。</w:t>
      </w:r>
      <w:r>
        <w:rPr>
          <w:rFonts w:cs="ﾋﾎﾌ"/>
          <w:bCs/>
          <w:color w:val="auto"/>
          <w:kern w:val="0"/>
          <w:sz w:val="24"/>
          <w:highlight w:val="none"/>
        </w:rPr>
        <w:t xml:space="preserve"> </w:t>
      </w:r>
    </w:p>
    <w:p>
      <w:pPr>
        <w:numPr>
          <w:ilvl w:val="0"/>
          <w:numId w:val="1"/>
        </w:numPr>
        <w:tabs>
          <w:tab w:val="left" w:pos="875"/>
          <w:tab w:val="clear" w:pos="720"/>
        </w:tabs>
        <w:overflowPunct w:val="0"/>
        <w:autoSpaceDE w:val="0"/>
        <w:autoSpaceDN w:val="0"/>
        <w:adjustRightInd w:val="0"/>
        <w:spacing w:line="480" w:lineRule="exact"/>
        <w:ind w:left="0" w:firstLine="424" w:firstLineChars="177"/>
        <w:rPr>
          <w:bCs/>
          <w:color w:val="auto"/>
          <w:kern w:val="0"/>
          <w:sz w:val="24"/>
          <w:highlight w:val="none"/>
        </w:rPr>
      </w:pPr>
      <w:r>
        <w:rPr>
          <w:rFonts w:cs="ﾋﾎﾌ"/>
          <w:bCs/>
          <w:color w:val="auto"/>
          <w:kern w:val="0"/>
          <w:sz w:val="24"/>
          <w:highlight w:val="none"/>
        </w:rPr>
        <w:t>招</w:t>
      </w:r>
      <w:r>
        <w:rPr>
          <w:rFonts w:cs="宋体"/>
          <w:bCs/>
          <w:color w:val="auto"/>
          <w:kern w:val="0"/>
          <w:sz w:val="24"/>
          <w:highlight w:val="none"/>
        </w:rPr>
        <w:t>标</w:t>
      </w:r>
      <w:r>
        <w:rPr>
          <w:rFonts w:cs="ﾋﾎﾌ"/>
          <w:bCs/>
          <w:color w:val="auto"/>
          <w:kern w:val="0"/>
          <w:sz w:val="24"/>
          <w:highlight w:val="none"/>
        </w:rPr>
        <w:t>人向投</w:t>
      </w:r>
      <w:r>
        <w:rPr>
          <w:rFonts w:cs="宋体"/>
          <w:bCs/>
          <w:color w:val="auto"/>
          <w:kern w:val="0"/>
          <w:sz w:val="24"/>
          <w:highlight w:val="none"/>
        </w:rPr>
        <w:t>标</w:t>
      </w:r>
      <w:r>
        <w:rPr>
          <w:rFonts w:cs="MS Gothic"/>
          <w:bCs/>
          <w:color w:val="auto"/>
          <w:kern w:val="0"/>
          <w:sz w:val="24"/>
          <w:highlight w:val="none"/>
        </w:rPr>
        <w:t>人提供的有</w:t>
      </w:r>
      <w:r>
        <w:rPr>
          <w:rFonts w:cs="宋体"/>
          <w:bCs/>
          <w:color w:val="auto"/>
          <w:kern w:val="0"/>
          <w:sz w:val="24"/>
          <w:highlight w:val="none"/>
        </w:rPr>
        <w:t>关现场</w:t>
      </w:r>
      <w:r>
        <w:rPr>
          <w:rFonts w:cs="MS Gothic"/>
          <w:bCs/>
          <w:color w:val="auto"/>
          <w:kern w:val="0"/>
          <w:sz w:val="24"/>
          <w:highlight w:val="none"/>
        </w:rPr>
        <w:t>的数据和</w:t>
      </w:r>
      <w:r>
        <w:rPr>
          <w:rFonts w:cs="宋体"/>
          <w:bCs/>
          <w:color w:val="auto"/>
          <w:kern w:val="0"/>
          <w:sz w:val="24"/>
          <w:highlight w:val="none"/>
        </w:rPr>
        <w:t>资</w:t>
      </w:r>
      <w:r>
        <w:rPr>
          <w:rFonts w:cs="MS Gothic"/>
          <w:bCs/>
          <w:color w:val="auto"/>
          <w:kern w:val="0"/>
          <w:sz w:val="24"/>
          <w:highlight w:val="none"/>
        </w:rPr>
        <w:t>料，是招</w:t>
      </w:r>
      <w:r>
        <w:rPr>
          <w:rFonts w:cs="宋体"/>
          <w:bCs/>
          <w:color w:val="auto"/>
          <w:kern w:val="0"/>
          <w:sz w:val="24"/>
          <w:highlight w:val="none"/>
        </w:rPr>
        <w:t>标</w:t>
      </w:r>
      <w:r>
        <w:rPr>
          <w:rFonts w:cs="MS Gothic"/>
          <w:bCs/>
          <w:color w:val="auto"/>
          <w:kern w:val="0"/>
          <w:sz w:val="24"/>
          <w:highlight w:val="none"/>
        </w:rPr>
        <w:t>人</w:t>
      </w:r>
      <w:r>
        <w:rPr>
          <w:rFonts w:cs="宋体"/>
          <w:bCs/>
          <w:color w:val="auto"/>
          <w:kern w:val="0"/>
          <w:sz w:val="24"/>
          <w:highlight w:val="none"/>
        </w:rPr>
        <w:t>现</w:t>
      </w:r>
      <w:r>
        <w:rPr>
          <w:rFonts w:cs="MS Gothic"/>
          <w:bCs/>
          <w:color w:val="auto"/>
          <w:kern w:val="0"/>
          <w:sz w:val="24"/>
          <w:highlight w:val="none"/>
        </w:rPr>
        <w:t>有的能被投</w:t>
      </w:r>
      <w:r>
        <w:rPr>
          <w:rFonts w:cs="宋体"/>
          <w:bCs/>
          <w:color w:val="auto"/>
          <w:kern w:val="0"/>
          <w:sz w:val="24"/>
          <w:highlight w:val="none"/>
        </w:rPr>
        <w:t>标</w:t>
      </w:r>
      <w:r>
        <w:rPr>
          <w:rFonts w:cs="MS Gothic"/>
          <w:bCs/>
          <w:color w:val="auto"/>
          <w:kern w:val="0"/>
          <w:sz w:val="24"/>
          <w:highlight w:val="none"/>
        </w:rPr>
        <w:t>人</w:t>
      </w:r>
      <w:r>
        <w:rPr>
          <w:rFonts w:cs="ﾋﾎﾌ"/>
          <w:bCs/>
          <w:color w:val="auto"/>
          <w:kern w:val="0"/>
          <w:sz w:val="24"/>
          <w:highlight w:val="none"/>
        </w:rPr>
        <w:t>利用的</w:t>
      </w:r>
      <w:r>
        <w:rPr>
          <w:rFonts w:cs="宋体"/>
          <w:bCs/>
          <w:color w:val="auto"/>
          <w:kern w:val="0"/>
          <w:sz w:val="24"/>
          <w:highlight w:val="none"/>
        </w:rPr>
        <w:t>资</w:t>
      </w:r>
      <w:r>
        <w:rPr>
          <w:rFonts w:cs="MS Gothic"/>
          <w:bCs/>
          <w:color w:val="auto"/>
          <w:kern w:val="0"/>
          <w:sz w:val="24"/>
          <w:highlight w:val="none"/>
        </w:rPr>
        <w:t>料，招</w:t>
      </w:r>
      <w:r>
        <w:rPr>
          <w:rFonts w:cs="宋体"/>
          <w:bCs/>
          <w:color w:val="auto"/>
          <w:kern w:val="0"/>
          <w:sz w:val="24"/>
          <w:highlight w:val="none"/>
        </w:rPr>
        <w:t>标</w:t>
      </w:r>
      <w:r>
        <w:rPr>
          <w:rFonts w:cs="MS Gothic"/>
          <w:bCs/>
          <w:color w:val="auto"/>
          <w:kern w:val="0"/>
          <w:sz w:val="24"/>
          <w:highlight w:val="none"/>
        </w:rPr>
        <w:t>人</w:t>
      </w:r>
      <w:r>
        <w:rPr>
          <w:rFonts w:cs="宋体"/>
          <w:bCs/>
          <w:color w:val="auto"/>
          <w:kern w:val="0"/>
          <w:sz w:val="24"/>
          <w:highlight w:val="none"/>
        </w:rPr>
        <w:t>对</w:t>
      </w:r>
      <w:r>
        <w:rPr>
          <w:rFonts w:cs="MS Gothic"/>
          <w:bCs/>
          <w:color w:val="auto"/>
          <w:kern w:val="0"/>
          <w:sz w:val="24"/>
          <w:highlight w:val="none"/>
        </w:rPr>
        <w:t>投</w:t>
      </w:r>
      <w:r>
        <w:rPr>
          <w:rFonts w:cs="宋体"/>
          <w:bCs/>
          <w:color w:val="auto"/>
          <w:kern w:val="0"/>
          <w:sz w:val="24"/>
          <w:highlight w:val="none"/>
        </w:rPr>
        <w:t>标</w:t>
      </w:r>
      <w:r>
        <w:rPr>
          <w:rFonts w:cs="MS Gothic"/>
          <w:bCs/>
          <w:color w:val="auto"/>
          <w:kern w:val="0"/>
          <w:sz w:val="24"/>
          <w:highlight w:val="none"/>
        </w:rPr>
        <w:t>人作出的任何推</w:t>
      </w:r>
      <w:r>
        <w:rPr>
          <w:rFonts w:cs="宋体"/>
          <w:bCs/>
          <w:color w:val="auto"/>
          <w:kern w:val="0"/>
          <w:sz w:val="24"/>
          <w:highlight w:val="none"/>
        </w:rPr>
        <w:t>论</w:t>
      </w:r>
      <w:r>
        <w:rPr>
          <w:rFonts w:cs="MS Gothic"/>
          <w:bCs/>
          <w:color w:val="auto"/>
          <w:kern w:val="0"/>
          <w:sz w:val="24"/>
          <w:highlight w:val="none"/>
        </w:rPr>
        <w:t>、理解和</w:t>
      </w:r>
      <w:r>
        <w:rPr>
          <w:rFonts w:cs="宋体"/>
          <w:bCs/>
          <w:color w:val="auto"/>
          <w:kern w:val="0"/>
          <w:sz w:val="24"/>
          <w:highlight w:val="none"/>
        </w:rPr>
        <w:t>结论</w:t>
      </w:r>
      <w:r>
        <w:rPr>
          <w:rFonts w:cs="MS Gothic"/>
          <w:bCs/>
          <w:color w:val="auto"/>
          <w:kern w:val="0"/>
          <w:sz w:val="24"/>
          <w:highlight w:val="none"/>
        </w:rPr>
        <w:t>均不</w:t>
      </w:r>
      <w:r>
        <w:rPr>
          <w:rFonts w:cs="宋体"/>
          <w:bCs/>
          <w:color w:val="auto"/>
          <w:kern w:val="0"/>
          <w:sz w:val="24"/>
          <w:highlight w:val="none"/>
        </w:rPr>
        <w:t>负责</w:t>
      </w:r>
      <w:r>
        <w:rPr>
          <w:rFonts w:cs="MS Gothic"/>
          <w:bCs/>
          <w:color w:val="auto"/>
          <w:kern w:val="0"/>
          <w:sz w:val="24"/>
          <w:highlight w:val="none"/>
        </w:rPr>
        <w:t>任。</w:t>
      </w:r>
      <w:r>
        <w:rPr>
          <w:rFonts w:cs="ﾋﾎﾌ"/>
          <w:bCs/>
          <w:color w:val="auto"/>
          <w:kern w:val="0"/>
          <w:sz w:val="24"/>
          <w:highlight w:val="none"/>
        </w:rPr>
        <w:t xml:space="preserve"> </w:t>
      </w:r>
    </w:p>
    <w:p>
      <w:pPr>
        <w:pStyle w:val="3"/>
        <w:spacing w:before="0" w:after="0" w:line="480" w:lineRule="exact"/>
        <w:jc w:val="center"/>
        <w:rPr>
          <w:rFonts w:ascii="Times New Roman" w:hAnsi="Times New Roman" w:eastAsia="宋体"/>
          <w:color w:val="auto"/>
          <w:sz w:val="30"/>
          <w:szCs w:val="30"/>
          <w:highlight w:val="none"/>
        </w:rPr>
      </w:pPr>
      <w:bookmarkStart w:id="22" w:name="_Toc380681234"/>
      <w:bookmarkStart w:id="23" w:name="_Toc380680822"/>
      <w:bookmarkStart w:id="24" w:name="_Toc380681015"/>
    </w:p>
    <w:p>
      <w:pPr>
        <w:pStyle w:val="3"/>
        <w:spacing w:before="0" w:after="0" w:line="480" w:lineRule="exact"/>
        <w:jc w:val="center"/>
        <w:rPr>
          <w:rFonts w:ascii="Times New Roman" w:hAnsi="Times New Roman" w:eastAsia="宋体"/>
          <w:color w:val="auto"/>
          <w:sz w:val="30"/>
          <w:szCs w:val="30"/>
          <w:highlight w:val="none"/>
        </w:rPr>
      </w:pPr>
      <w:r>
        <w:rPr>
          <w:rFonts w:ascii="Times New Roman" w:hAnsi="Times New Roman" w:eastAsia="宋体"/>
          <w:color w:val="auto"/>
          <w:sz w:val="30"/>
          <w:szCs w:val="30"/>
          <w:highlight w:val="none"/>
        </w:rPr>
        <w:t>（二）招标文件</w:t>
      </w:r>
      <w:bookmarkEnd w:id="22"/>
      <w:bookmarkEnd w:id="23"/>
      <w:bookmarkEnd w:id="24"/>
    </w:p>
    <w:p>
      <w:pPr>
        <w:autoSpaceDE w:val="0"/>
        <w:autoSpaceDN w:val="0"/>
        <w:adjustRightInd w:val="0"/>
        <w:spacing w:line="480" w:lineRule="exact"/>
        <w:ind w:firstLine="480" w:firstLineChars="200"/>
        <w:jc w:val="left"/>
        <w:rPr>
          <w:bCs/>
          <w:color w:val="auto"/>
          <w:kern w:val="0"/>
          <w:sz w:val="24"/>
          <w:highlight w:val="none"/>
        </w:rPr>
      </w:pPr>
      <w:r>
        <w:rPr>
          <w:bCs/>
          <w:color w:val="auto"/>
          <w:kern w:val="0"/>
          <w:sz w:val="24"/>
          <w:highlight w:val="none"/>
        </w:rPr>
        <w:t>5</w:t>
      </w:r>
      <w:r>
        <w:rPr>
          <w:rFonts w:hint="eastAsia"/>
          <w:bCs/>
          <w:color w:val="auto"/>
          <w:kern w:val="0"/>
          <w:sz w:val="24"/>
          <w:highlight w:val="none"/>
        </w:rPr>
        <w:t>、</w:t>
      </w:r>
      <w:r>
        <w:rPr>
          <w:bCs/>
          <w:color w:val="auto"/>
          <w:kern w:val="0"/>
          <w:sz w:val="24"/>
          <w:highlight w:val="none"/>
        </w:rPr>
        <w:t>招标文件的组成</w:t>
      </w:r>
    </w:p>
    <w:p>
      <w:pPr>
        <w:spacing w:line="480" w:lineRule="exact"/>
        <w:ind w:firstLine="480" w:firstLineChars="200"/>
        <w:rPr>
          <w:bCs/>
          <w:color w:val="auto"/>
          <w:sz w:val="24"/>
          <w:highlight w:val="none"/>
        </w:rPr>
      </w:pPr>
      <w:r>
        <w:rPr>
          <w:bCs/>
          <w:color w:val="auto"/>
          <w:sz w:val="24"/>
          <w:highlight w:val="none"/>
        </w:rPr>
        <w:t>5.1招标文件包括下列内容：</w:t>
      </w:r>
    </w:p>
    <w:p>
      <w:pPr>
        <w:spacing w:line="480" w:lineRule="exact"/>
        <w:ind w:firstLine="480"/>
        <w:rPr>
          <w:rFonts w:cs="宋体"/>
          <w:bCs/>
          <w:color w:val="auto"/>
          <w:kern w:val="0"/>
          <w:sz w:val="24"/>
          <w:szCs w:val="20"/>
          <w:highlight w:val="none"/>
        </w:rPr>
      </w:pPr>
      <w:r>
        <w:rPr>
          <w:rFonts w:hint="eastAsia" w:cs="宋体"/>
          <w:bCs/>
          <w:color w:val="auto"/>
          <w:kern w:val="0"/>
          <w:sz w:val="24"/>
          <w:szCs w:val="20"/>
          <w:highlight w:val="none"/>
        </w:rPr>
        <w:t>第一章：招标公告</w:t>
      </w:r>
    </w:p>
    <w:p>
      <w:pPr>
        <w:spacing w:line="480" w:lineRule="exact"/>
        <w:ind w:firstLine="480"/>
        <w:rPr>
          <w:rFonts w:cs="宋体"/>
          <w:bCs/>
          <w:color w:val="auto"/>
          <w:highlight w:val="none"/>
        </w:rPr>
      </w:pPr>
      <w:r>
        <w:rPr>
          <w:rFonts w:hint="eastAsia" w:cs="宋体"/>
          <w:bCs/>
          <w:color w:val="auto"/>
          <w:kern w:val="0"/>
          <w:sz w:val="24"/>
          <w:szCs w:val="20"/>
          <w:highlight w:val="none"/>
        </w:rPr>
        <w:t>第二章：投标须知及投标须知前附表</w:t>
      </w:r>
    </w:p>
    <w:p>
      <w:pPr>
        <w:spacing w:line="480" w:lineRule="exact"/>
        <w:ind w:firstLine="480"/>
        <w:rPr>
          <w:rFonts w:cs="宋体"/>
          <w:bCs/>
          <w:color w:val="auto"/>
          <w:highlight w:val="none"/>
        </w:rPr>
      </w:pPr>
      <w:r>
        <w:rPr>
          <w:rFonts w:hint="eastAsia" w:cs="宋体"/>
          <w:bCs/>
          <w:color w:val="auto"/>
          <w:kern w:val="0"/>
          <w:sz w:val="24"/>
          <w:szCs w:val="20"/>
          <w:highlight w:val="none"/>
        </w:rPr>
        <w:t>第三章：评标办法</w:t>
      </w:r>
    </w:p>
    <w:p>
      <w:pPr>
        <w:spacing w:line="480" w:lineRule="exact"/>
        <w:ind w:firstLine="480"/>
        <w:rPr>
          <w:rFonts w:cs="宋体"/>
          <w:bCs/>
          <w:color w:val="auto"/>
          <w:highlight w:val="none"/>
        </w:rPr>
      </w:pPr>
      <w:r>
        <w:rPr>
          <w:rFonts w:hint="eastAsia" w:cs="宋体"/>
          <w:bCs/>
          <w:color w:val="auto"/>
          <w:kern w:val="0"/>
          <w:sz w:val="24"/>
          <w:szCs w:val="20"/>
          <w:highlight w:val="none"/>
        </w:rPr>
        <w:t>第四章：技术资料及附件</w:t>
      </w:r>
    </w:p>
    <w:p>
      <w:pPr>
        <w:spacing w:line="480" w:lineRule="exact"/>
        <w:ind w:firstLine="480"/>
        <w:rPr>
          <w:rFonts w:cs="宋体"/>
          <w:bCs/>
          <w:color w:val="auto"/>
          <w:highlight w:val="none"/>
        </w:rPr>
      </w:pPr>
      <w:r>
        <w:rPr>
          <w:rFonts w:hint="eastAsia" w:cs="宋体"/>
          <w:bCs/>
          <w:color w:val="auto"/>
          <w:kern w:val="0"/>
          <w:sz w:val="24"/>
          <w:szCs w:val="20"/>
          <w:highlight w:val="none"/>
        </w:rPr>
        <w:t>第五章：建设工程施工合同</w:t>
      </w:r>
    </w:p>
    <w:p>
      <w:pPr>
        <w:spacing w:line="480" w:lineRule="exact"/>
        <w:ind w:firstLine="480"/>
        <w:rPr>
          <w:rFonts w:cs="宋体"/>
          <w:bCs/>
          <w:color w:val="auto"/>
          <w:kern w:val="0"/>
          <w:sz w:val="24"/>
          <w:szCs w:val="20"/>
          <w:highlight w:val="none"/>
        </w:rPr>
      </w:pPr>
      <w:r>
        <w:rPr>
          <w:rFonts w:hint="eastAsia" w:cs="宋体"/>
          <w:bCs/>
          <w:color w:val="auto"/>
          <w:kern w:val="0"/>
          <w:sz w:val="24"/>
          <w:szCs w:val="20"/>
          <w:highlight w:val="none"/>
        </w:rPr>
        <w:t>第六章：工程建设标准</w:t>
      </w:r>
    </w:p>
    <w:p>
      <w:pPr>
        <w:spacing w:line="480" w:lineRule="exact"/>
        <w:ind w:firstLine="480"/>
        <w:rPr>
          <w:bCs/>
          <w:color w:val="auto"/>
          <w:highlight w:val="none"/>
          <w:lang w:val="zh-CN"/>
        </w:rPr>
      </w:pPr>
      <w:r>
        <w:rPr>
          <w:rFonts w:hint="eastAsia"/>
          <w:bCs/>
          <w:color w:val="auto"/>
          <w:kern w:val="0"/>
          <w:sz w:val="24"/>
          <w:szCs w:val="20"/>
          <w:highlight w:val="none"/>
          <w:lang w:val="zh-CN"/>
        </w:rPr>
        <w:t>第七章：资格审查文件格式</w:t>
      </w:r>
    </w:p>
    <w:p>
      <w:pPr>
        <w:spacing w:line="480" w:lineRule="exact"/>
        <w:ind w:firstLine="480"/>
        <w:rPr>
          <w:rFonts w:cs="宋体"/>
          <w:bCs/>
          <w:color w:val="auto"/>
          <w:highlight w:val="none"/>
        </w:rPr>
      </w:pPr>
      <w:r>
        <w:rPr>
          <w:rFonts w:hint="eastAsia" w:cs="宋体"/>
          <w:bCs/>
          <w:color w:val="auto"/>
          <w:kern w:val="0"/>
          <w:sz w:val="24"/>
          <w:szCs w:val="20"/>
          <w:highlight w:val="none"/>
        </w:rPr>
        <w:t xml:space="preserve">第八章：商务标文件格式 </w:t>
      </w:r>
    </w:p>
    <w:p>
      <w:pPr>
        <w:spacing w:line="480" w:lineRule="exact"/>
        <w:ind w:firstLine="480"/>
        <w:rPr>
          <w:bCs/>
          <w:color w:val="auto"/>
          <w:highlight w:val="none"/>
          <w:lang w:val="zh-CN"/>
        </w:rPr>
      </w:pPr>
      <w:r>
        <w:rPr>
          <w:rFonts w:hint="eastAsia"/>
          <w:bCs/>
          <w:color w:val="auto"/>
          <w:kern w:val="0"/>
          <w:sz w:val="24"/>
          <w:szCs w:val="20"/>
          <w:highlight w:val="none"/>
          <w:lang w:val="zh-CN"/>
        </w:rPr>
        <w:t>第九章：工程量清单</w:t>
      </w:r>
    </w:p>
    <w:p>
      <w:pPr>
        <w:spacing w:line="480" w:lineRule="exact"/>
        <w:ind w:firstLine="480" w:firstLineChars="200"/>
        <w:rPr>
          <w:bCs/>
          <w:color w:val="auto"/>
          <w:sz w:val="24"/>
          <w:highlight w:val="none"/>
        </w:rPr>
      </w:pPr>
      <w:r>
        <w:rPr>
          <w:bCs/>
          <w:color w:val="auto"/>
          <w:sz w:val="24"/>
          <w:highlight w:val="none"/>
        </w:rPr>
        <w:t>5.2根据本章第6、7款对招标文件所作的澄清、修改，构成招标文件的组成部分。投标人在投标截止时间前，应通过</w:t>
      </w:r>
      <w:r>
        <w:rPr>
          <w:rFonts w:hint="eastAsia"/>
          <w:b/>
          <w:bCs/>
          <w:color w:val="auto"/>
          <w:sz w:val="24"/>
          <w:highlight w:val="none"/>
        </w:rPr>
        <w:t>南通市体育局官网</w:t>
      </w:r>
      <w:r>
        <w:rPr>
          <w:bCs/>
          <w:color w:val="auto"/>
          <w:sz w:val="24"/>
          <w:highlight w:val="none"/>
        </w:rPr>
        <w:t>随时查阅有关该工程招标文件的澄清、招标文件的修改(招标答疑、补遗文件)、招标控制价公示等内容。</w:t>
      </w:r>
      <w:r>
        <w:rPr>
          <w:b/>
          <w:bCs/>
          <w:color w:val="auto"/>
          <w:sz w:val="24"/>
          <w:highlight w:val="none"/>
        </w:rPr>
        <w:t>投标人查阅如有遗漏，其风险应由投标人自行承担</w:t>
      </w:r>
      <w:r>
        <w:rPr>
          <w:bCs/>
          <w:color w:val="auto"/>
          <w:sz w:val="24"/>
          <w:highlight w:val="none"/>
        </w:rPr>
        <w:t>。</w:t>
      </w:r>
    </w:p>
    <w:p>
      <w:pPr>
        <w:autoSpaceDE w:val="0"/>
        <w:autoSpaceDN w:val="0"/>
        <w:adjustRightInd w:val="0"/>
        <w:spacing w:line="480" w:lineRule="exact"/>
        <w:ind w:firstLine="480" w:firstLineChars="200"/>
        <w:jc w:val="left"/>
        <w:rPr>
          <w:bCs/>
          <w:color w:val="auto"/>
          <w:kern w:val="0"/>
          <w:sz w:val="24"/>
          <w:highlight w:val="none"/>
        </w:rPr>
      </w:pPr>
      <w:r>
        <w:rPr>
          <w:bCs/>
          <w:color w:val="auto"/>
          <w:kern w:val="0"/>
          <w:sz w:val="24"/>
          <w:highlight w:val="none"/>
        </w:rPr>
        <w:t>6、招标文件的澄清</w:t>
      </w:r>
    </w:p>
    <w:p>
      <w:pPr>
        <w:spacing w:line="480" w:lineRule="exact"/>
        <w:ind w:firstLine="480" w:firstLineChars="200"/>
        <w:rPr>
          <w:bCs/>
          <w:color w:val="auto"/>
          <w:sz w:val="24"/>
          <w:highlight w:val="none"/>
        </w:rPr>
      </w:pPr>
      <w:r>
        <w:rPr>
          <w:bCs/>
          <w:color w:val="auto"/>
          <w:sz w:val="24"/>
          <w:highlight w:val="none"/>
        </w:rPr>
        <w:t>6.1投标人从</w:t>
      </w:r>
      <w:r>
        <w:rPr>
          <w:rFonts w:hint="eastAsia"/>
          <w:b/>
          <w:bCs/>
          <w:color w:val="auto"/>
          <w:sz w:val="24"/>
          <w:highlight w:val="none"/>
        </w:rPr>
        <w:t>南通市体育局官网</w:t>
      </w:r>
      <w:r>
        <w:rPr>
          <w:bCs/>
          <w:color w:val="auto"/>
          <w:sz w:val="24"/>
          <w:highlight w:val="none"/>
        </w:rPr>
        <w:t>下载招标文件后应仔细阅读和检查招标文件的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80" w:lineRule="exact"/>
        <w:ind w:firstLine="480" w:firstLineChars="200"/>
        <w:rPr>
          <w:bCs/>
          <w:color w:val="auto"/>
          <w:sz w:val="24"/>
          <w:highlight w:val="none"/>
        </w:rPr>
      </w:pPr>
      <w:r>
        <w:rPr>
          <w:bCs/>
          <w:color w:val="auto"/>
          <w:sz w:val="24"/>
          <w:highlight w:val="none"/>
        </w:rPr>
        <w:t>6.2招标人不组织集中答疑，投标人如对招标公告、招标文件、工程量清单等文件存在前后矛盾，部分条款说明不清、存在歧义、违反相关法律法规，存在限制性条款等有疑问的应在</w:t>
      </w:r>
      <w:r>
        <w:rPr>
          <w:rFonts w:hint="eastAsia"/>
          <w:b/>
          <w:bCs/>
          <w:color w:val="auto"/>
          <w:sz w:val="24"/>
          <w:highlight w:val="none"/>
          <w:u w:val="single"/>
        </w:rPr>
        <w:t>2025</w:t>
      </w:r>
      <w:r>
        <w:rPr>
          <w:b/>
          <w:bCs/>
          <w:color w:val="auto"/>
          <w:sz w:val="24"/>
          <w:highlight w:val="none"/>
        </w:rPr>
        <w:t>年</w:t>
      </w:r>
      <w:r>
        <w:rPr>
          <w:rFonts w:hint="eastAsia"/>
          <w:b/>
          <w:bCs/>
          <w:color w:val="auto"/>
          <w:sz w:val="24"/>
          <w:highlight w:val="none"/>
          <w:lang w:val="en-US" w:eastAsia="zh-CN"/>
        </w:rPr>
        <w:t>7</w:t>
      </w:r>
      <w:r>
        <w:rPr>
          <w:b/>
          <w:bCs/>
          <w:color w:val="auto"/>
          <w:sz w:val="24"/>
          <w:highlight w:val="none"/>
        </w:rPr>
        <w:t>月</w:t>
      </w:r>
      <w:r>
        <w:rPr>
          <w:rFonts w:hint="eastAsia"/>
          <w:b/>
          <w:bCs/>
          <w:color w:val="auto"/>
          <w:sz w:val="24"/>
          <w:highlight w:val="none"/>
          <w:lang w:val="en-US" w:eastAsia="zh-CN"/>
        </w:rPr>
        <w:t>13</w:t>
      </w:r>
      <w:r>
        <w:rPr>
          <w:b/>
          <w:bCs/>
          <w:color w:val="auto"/>
          <w:sz w:val="24"/>
          <w:highlight w:val="none"/>
        </w:rPr>
        <w:t>日</w:t>
      </w:r>
      <w:r>
        <w:rPr>
          <w:rFonts w:hint="eastAsia"/>
          <w:b/>
          <w:bCs/>
          <w:color w:val="auto"/>
          <w:sz w:val="24"/>
          <w:highlight w:val="none"/>
          <w:u w:val="single"/>
        </w:rPr>
        <w:t>17</w:t>
      </w:r>
      <w:r>
        <w:rPr>
          <w:b/>
          <w:bCs/>
          <w:color w:val="auto"/>
          <w:sz w:val="24"/>
          <w:highlight w:val="none"/>
        </w:rPr>
        <w:t>时前</w:t>
      </w:r>
      <w:r>
        <w:rPr>
          <w:bCs/>
          <w:color w:val="auto"/>
          <w:sz w:val="24"/>
          <w:highlight w:val="none"/>
        </w:rPr>
        <w:t>向招标人提出澄清要求，</w:t>
      </w:r>
      <w:r>
        <w:rPr>
          <w:color w:val="auto"/>
          <w:highlight w:val="none"/>
        </w:rPr>
        <w:fldChar w:fldCharType="begin"/>
      </w:r>
      <w:r>
        <w:rPr>
          <w:color w:val="auto"/>
          <w:highlight w:val="none"/>
        </w:rPr>
        <w:instrText xml:space="preserve"> HYPERLINK "mailto:以电子文件形式发送至550362779@qq.com" </w:instrText>
      </w:r>
      <w:r>
        <w:rPr>
          <w:color w:val="auto"/>
          <w:highlight w:val="none"/>
        </w:rPr>
        <w:fldChar w:fldCharType="separate"/>
      </w:r>
      <w:r>
        <w:rPr>
          <w:bCs/>
          <w:color w:val="auto"/>
          <w:sz w:val="24"/>
          <w:highlight w:val="none"/>
        </w:rPr>
        <w:t>以电子文件形式发送至</w:t>
      </w:r>
      <w:r>
        <w:rPr>
          <w:bCs/>
          <w:color w:val="auto"/>
          <w:sz w:val="24"/>
          <w:highlight w:val="none"/>
        </w:rPr>
        <w:fldChar w:fldCharType="end"/>
      </w:r>
      <w:r>
        <w:rPr>
          <w:bCs/>
          <w:color w:val="auto"/>
          <w:sz w:val="24"/>
          <w:highlight w:val="none"/>
        </w:rPr>
        <w:t>指定邮箱</w:t>
      </w:r>
      <w:r>
        <w:rPr>
          <w:b/>
          <w:bCs/>
          <w:color w:val="auto"/>
          <w:sz w:val="24"/>
          <w:highlight w:val="none"/>
        </w:rPr>
        <w:t>：</w:t>
      </w:r>
      <w:r>
        <w:rPr>
          <w:rFonts w:hint="eastAsia"/>
          <w:b/>
          <w:bCs/>
          <w:color w:val="auto"/>
          <w:sz w:val="24"/>
          <w:szCs w:val="20"/>
          <w:highlight w:val="none"/>
          <w:u w:val="single"/>
        </w:rPr>
        <w:t>13862943128@163.com</w:t>
      </w:r>
      <w:r>
        <w:rPr>
          <w:bCs/>
          <w:color w:val="auto"/>
          <w:sz w:val="24"/>
          <w:szCs w:val="20"/>
          <w:highlight w:val="none"/>
          <w:u w:val="single"/>
        </w:rPr>
        <w:t>（不具单位名称，不加盖单位公章）。招标人在收到疑问材料后</w:t>
      </w:r>
      <w:r>
        <w:rPr>
          <w:rFonts w:hint="eastAsia"/>
          <w:bCs/>
          <w:color w:val="auto"/>
          <w:sz w:val="24"/>
          <w:szCs w:val="20"/>
          <w:highlight w:val="none"/>
          <w:u w:val="single"/>
        </w:rPr>
        <w:t>3</w:t>
      </w:r>
      <w:r>
        <w:rPr>
          <w:bCs/>
          <w:color w:val="auto"/>
          <w:sz w:val="24"/>
          <w:szCs w:val="20"/>
          <w:highlight w:val="none"/>
          <w:u w:val="single"/>
        </w:rPr>
        <w:t>日内予以解答，并于</w:t>
      </w:r>
      <w:r>
        <w:rPr>
          <w:rFonts w:hint="eastAsia"/>
          <w:b/>
          <w:bCs/>
          <w:color w:val="auto"/>
          <w:sz w:val="24"/>
          <w:highlight w:val="none"/>
          <w:u w:val="single"/>
        </w:rPr>
        <w:t>2025</w:t>
      </w:r>
      <w:r>
        <w:rPr>
          <w:b/>
          <w:bCs/>
          <w:color w:val="auto"/>
          <w:sz w:val="24"/>
          <w:highlight w:val="none"/>
        </w:rPr>
        <w:t>年</w:t>
      </w:r>
      <w:r>
        <w:rPr>
          <w:rFonts w:hint="eastAsia"/>
          <w:b/>
          <w:bCs/>
          <w:color w:val="auto"/>
          <w:sz w:val="24"/>
          <w:highlight w:val="none"/>
          <w:lang w:val="en-US" w:eastAsia="zh-CN"/>
        </w:rPr>
        <w:t>7</w:t>
      </w:r>
      <w:r>
        <w:rPr>
          <w:b/>
          <w:bCs/>
          <w:color w:val="auto"/>
          <w:sz w:val="24"/>
          <w:highlight w:val="none"/>
        </w:rPr>
        <w:t>月</w:t>
      </w:r>
      <w:r>
        <w:rPr>
          <w:rFonts w:hint="eastAsia"/>
          <w:b/>
          <w:bCs/>
          <w:color w:val="auto"/>
          <w:sz w:val="24"/>
          <w:highlight w:val="none"/>
          <w:lang w:val="en-US" w:eastAsia="zh-CN"/>
        </w:rPr>
        <w:t>13</w:t>
      </w:r>
      <w:r>
        <w:rPr>
          <w:b/>
          <w:bCs/>
          <w:color w:val="auto"/>
          <w:sz w:val="24"/>
          <w:highlight w:val="none"/>
        </w:rPr>
        <w:t>日</w:t>
      </w:r>
      <w:r>
        <w:rPr>
          <w:rFonts w:hint="eastAsia"/>
          <w:b/>
          <w:bCs/>
          <w:color w:val="auto"/>
          <w:sz w:val="24"/>
          <w:highlight w:val="none"/>
          <w:u w:val="single"/>
        </w:rPr>
        <w:t>17</w:t>
      </w:r>
      <w:r>
        <w:rPr>
          <w:b/>
          <w:bCs/>
          <w:color w:val="auto"/>
          <w:sz w:val="24"/>
          <w:highlight w:val="none"/>
        </w:rPr>
        <w:t>时</w:t>
      </w:r>
      <w:r>
        <w:rPr>
          <w:bCs/>
          <w:color w:val="auto"/>
          <w:sz w:val="24"/>
          <w:highlight w:val="none"/>
        </w:rPr>
        <w:t>前将解答内容（若有）以电子文档上传至</w:t>
      </w:r>
      <w:r>
        <w:rPr>
          <w:rFonts w:hint="eastAsia"/>
          <w:b/>
          <w:bCs/>
          <w:color w:val="auto"/>
          <w:sz w:val="24"/>
          <w:highlight w:val="none"/>
          <w:u w:val="single"/>
        </w:rPr>
        <w:t>南通市体育局官网</w:t>
      </w:r>
      <w:r>
        <w:rPr>
          <w:bCs/>
          <w:color w:val="auto"/>
          <w:sz w:val="24"/>
          <w:highlight w:val="none"/>
        </w:rPr>
        <w:t>，请各潜在投标人在</w:t>
      </w:r>
      <w:r>
        <w:rPr>
          <w:rFonts w:hint="eastAsia"/>
          <w:b/>
          <w:bCs/>
          <w:color w:val="auto"/>
          <w:sz w:val="24"/>
          <w:highlight w:val="none"/>
          <w:u w:val="single"/>
        </w:rPr>
        <w:t>南通市体育局官网</w:t>
      </w:r>
      <w:r>
        <w:rPr>
          <w:bCs/>
          <w:color w:val="auto"/>
          <w:sz w:val="24"/>
          <w:highlight w:val="none"/>
        </w:rPr>
        <w:t>自行下载。</w:t>
      </w:r>
    </w:p>
    <w:p>
      <w:pPr>
        <w:spacing w:line="480" w:lineRule="exact"/>
        <w:ind w:firstLine="482" w:firstLineChars="200"/>
        <w:rPr>
          <w:b/>
          <w:bCs/>
          <w:color w:val="auto"/>
          <w:sz w:val="24"/>
          <w:highlight w:val="none"/>
        </w:rPr>
      </w:pPr>
      <w:r>
        <w:rPr>
          <w:b/>
          <w:bCs/>
          <w:color w:val="auto"/>
          <w:sz w:val="24"/>
          <w:highlight w:val="none"/>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spacing w:line="480" w:lineRule="exact"/>
        <w:ind w:firstLine="480" w:firstLineChars="200"/>
        <w:rPr>
          <w:bCs/>
          <w:color w:val="auto"/>
          <w:sz w:val="24"/>
          <w:highlight w:val="none"/>
        </w:rPr>
      </w:pPr>
      <w:r>
        <w:rPr>
          <w:bCs/>
          <w:color w:val="auto"/>
          <w:sz w:val="24"/>
          <w:highlight w:val="none"/>
        </w:rPr>
        <w:t>6.3招标文件的澄清答疑将在</w:t>
      </w:r>
      <w:r>
        <w:rPr>
          <w:rFonts w:hint="eastAsia"/>
          <w:bCs/>
          <w:color w:val="auto"/>
          <w:sz w:val="24"/>
          <w:highlight w:val="none"/>
        </w:rPr>
        <w:t>6.2</w:t>
      </w:r>
      <w:r>
        <w:rPr>
          <w:bCs/>
          <w:color w:val="auto"/>
          <w:sz w:val="24"/>
          <w:highlight w:val="none"/>
        </w:rPr>
        <w:t>规定的时间前，在</w:t>
      </w:r>
      <w:r>
        <w:rPr>
          <w:rFonts w:hint="eastAsia"/>
          <w:b/>
          <w:bCs/>
          <w:color w:val="auto"/>
          <w:sz w:val="24"/>
          <w:highlight w:val="none"/>
          <w:u w:val="single"/>
        </w:rPr>
        <w:t>南通市体育局官网</w:t>
      </w:r>
      <w:r>
        <w:rPr>
          <w:bCs/>
          <w:color w:val="auto"/>
          <w:sz w:val="24"/>
          <w:highlight w:val="none"/>
        </w:rPr>
        <w:t>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pPr>
        <w:spacing w:line="480" w:lineRule="exact"/>
        <w:ind w:firstLine="480" w:firstLineChars="200"/>
        <w:rPr>
          <w:bCs/>
          <w:color w:val="auto"/>
          <w:sz w:val="24"/>
          <w:highlight w:val="none"/>
        </w:rPr>
      </w:pPr>
      <w:r>
        <w:rPr>
          <w:bCs/>
          <w:color w:val="auto"/>
          <w:sz w:val="24"/>
          <w:highlight w:val="none"/>
        </w:rPr>
        <w:t>投标人对招标人提供的招标文件所做出的推论、解释和结论，招标人概不负责。投标人由于对招标文件的任何推论和误解均由投标人自负。</w:t>
      </w:r>
    </w:p>
    <w:p>
      <w:pPr>
        <w:autoSpaceDE w:val="0"/>
        <w:autoSpaceDN w:val="0"/>
        <w:adjustRightInd w:val="0"/>
        <w:spacing w:line="480" w:lineRule="exact"/>
        <w:ind w:firstLine="480" w:firstLineChars="200"/>
        <w:jc w:val="left"/>
        <w:rPr>
          <w:bCs/>
          <w:color w:val="auto"/>
          <w:kern w:val="0"/>
          <w:sz w:val="24"/>
          <w:highlight w:val="none"/>
        </w:rPr>
      </w:pPr>
      <w:r>
        <w:rPr>
          <w:bCs/>
          <w:color w:val="auto"/>
          <w:kern w:val="0"/>
          <w:sz w:val="24"/>
          <w:highlight w:val="none"/>
        </w:rPr>
        <w:t>7、招标文件的修改</w:t>
      </w:r>
    </w:p>
    <w:p>
      <w:pPr>
        <w:tabs>
          <w:tab w:val="left" w:pos="2700"/>
        </w:tabs>
        <w:spacing w:line="480" w:lineRule="exact"/>
        <w:ind w:firstLine="480" w:firstLineChars="200"/>
        <w:rPr>
          <w:bCs/>
          <w:color w:val="auto"/>
          <w:sz w:val="24"/>
          <w:highlight w:val="none"/>
        </w:rPr>
      </w:pPr>
      <w:r>
        <w:rPr>
          <w:bCs/>
          <w:color w:val="auto"/>
          <w:sz w:val="24"/>
          <w:highlight w:val="none"/>
        </w:rPr>
        <w:t>7.1招标文件发布后，在投标截止期前，确需对招标文件进行修改的，招标人以招标文件澄清、答疑方式，经</w:t>
      </w:r>
      <w:r>
        <w:rPr>
          <w:rFonts w:hint="eastAsia"/>
          <w:b/>
          <w:bCs/>
          <w:color w:val="auto"/>
          <w:sz w:val="24"/>
          <w:highlight w:val="none"/>
          <w:u w:val="single"/>
        </w:rPr>
        <w:t>南通市体育局官网</w:t>
      </w:r>
      <w:r>
        <w:rPr>
          <w:bCs/>
          <w:color w:val="auto"/>
          <w:sz w:val="24"/>
          <w:highlight w:val="none"/>
        </w:rPr>
        <w:t>向所有投标人公示。</w:t>
      </w:r>
    </w:p>
    <w:p>
      <w:pPr>
        <w:spacing w:line="480" w:lineRule="exact"/>
        <w:ind w:firstLine="480" w:firstLineChars="200"/>
        <w:rPr>
          <w:bCs/>
          <w:color w:val="auto"/>
          <w:sz w:val="24"/>
          <w:highlight w:val="none"/>
        </w:rPr>
      </w:pPr>
      <w:r>
        <w:rPr>
          <w:bCs/>
          <w:color w:val="auto"/>
          <w:sz w:val="24"/>
          <w:highlight w:val="none"/>
        </w:rPr>
        <w:t>7.2</w:t>
      </w:r>
      <w:r>
        <w:rPr>
          <w:color w:val="auto"/>
          <w:sz w:val="24"/>
          <w:highlight w:val="none"/>
        </w:rPr>
        <w:t>招标人可以对已发出的招标文件进行必要的澄清或修改，澄清或者修改的内容可能影响投标文件编制的，</w:t>
      </w:r>
      <w:r>
        <w:rPr>
          <w:b/>
          <w:color w:val="auto"/>
          <w:sz w:val="24"/>
          <w:highlight w:val="none"/>
        </w:rPr>
        <w:t>招标人应当在投标截止时间至少</w:t>
      </w:r>
      <w:r>
        <w:rPr>
          <w:rFonts w:hint="eastAsia"/>
          <w:b/>
          <w:color w:val="auto"/>
          <w:sz w:val="24"/>
          <w:highlight w:val="none"/>
        </w:rPr>
        <w:t>3</w:t>
      </w:r>
      <w:r>
        <w:rPr>
          <w:b/>
          <w:color w:val="auto"/>
          <w:sz w:val="24"/>
          <w:highlight w:val="none"/>
        </w:rPr>
        <w:t>日前，以书面形式通知所有获取招标文件的潜在投标人</w:t>
      </w:r>
      <w:r>
        <w:rPr>
          <w:color w:val="auto"/>
          <w:sz w:val="24"/>
          <w:highlight w:val="none"/>
        </w:rPr>
        <w:t>，不足</w:t>
      </w:r>
      <w:r>
        <w:rPr>
          <w:rFonts w:hint="eastAsia"/>
          <w:color w:val="auto"/>
          <w:sz w:val="24"/>
          <w:highlight w:val="none"/>
        </w:rPr>
        <w:t>3</w:t>
      </w:r>
      <w:r>
        <w:rPr>
          <w:color w:val="auto"/>
          <w:sz w:val="24"/>
          <w:highlight w:val="none"/>
        </w:rPr>
        <w:t>日的，招标人应当顺延提交投标文件的截止时间；潜在投标人或者其他利害关系人对招标文件有异议的，应当在投标截止时间</w:t>
      </w:r>
      <w:r>
        <w:rPr>
          <w:rFonts w:hint="eastAsia"/>
          <w:color w:val="auto"/>
          <w:sz w:val="24"/>
          <w:highlight w:val="none"/>
        </w:rPr>
        <w:t>3</w:t>
      </w:r>
      <w:r>
        <w:rPr>
          <w:color w:val="auto"/>
          <w:sz w:val="24"/>
          <w:highlight w:val="none"/>
        </w:rPr>
        <w:t>日前提出，招标人应当自收到异议之日起</w:t>
      </w:r>
      <w:r>
        <w:rPr>
          <w:rFonts w:hint="eastAsia"/>
          <w:color w:val="auto"/>
          <w:sz w:val="24"/>
          <w:highlight w:val="none"/>
        </w:rPr>
        <w:t>3</w:t>
      </w:r>
      <w:r>
        <w:rPr>
          <w:color w:val="auto"/>
          <w:sz w:val="24"/>
          <w:highlight w:val="none"/>
        </w:rPr>
        <w:t>日内作出答复</w:t>
      </w:r>
      <w:r>
        <w:rPr>
          <w:rFonts w:hint="eastAsia"/>
          <w:color w:val="auto"/>
          <w:sz w:val="24"/>
          <w:highlight w:val="none"/>
        </w:rPr>
        <w:t>。</w:t>
      </w:r>
    </w:p>
    <w:p>
      <w:pPr>
        <w:spacing w:line="480" w:lineRule="exact"/>
        <w:ind w:firstLine="480" w:firstLineChars="200"/>
        <w:rPr>
          <w:bCs/>
          <w:color w:val="auto"/>
          <w:sz w:val="24"/>
          <w:highlight w:val="none"/>
        </w:rPr>
      </w:pPr>
      <w:r>
        <w:rPr>
          <w:bCs/>
          <w:color w:val="auto"/>
          <w:sz w:val="24"/>
          <w:highlight w:val="none"/>
        </w:rPr>
        <w:t>7.3本工程采用电子答疑，招标人对招标文件的所作澄清、答疑、修改均以</w:t>
      </w:r>
      <w:r>
        <w:rPr>
          <w:rFonts w:hint="eastAsia"/>
          <w:b/>
          <w:bCs/>
          <w:color w:val="auto"/>
          <w:sz w:val="24"/>
          <w:highlight w:val="none"/>
          <w:u w:val="single"/>
        </w:rPr>
        <w:t>南通市体育局官网</w:t>
      </w:r>
      <w:r>
        <w:rPr>
          <w:bCs/>
          <w:color w:val="auto"/>
          <w:sz w:val="24"/>
          <w:highlight w:val="none"/>
        </w:rPr>
        <w:t>上公布的内容为准。招标文件的答疑内容前后期相互矛盾时，以公示时间在后的文件为准。投标人应在投标截止时间前随时查看</w:t>
      </w:r>
      <w:r>
        <w:rPr>
          <w:rFonts w:hint="eastAsia"/>
          <w:b/>
          <w:bCs/>
          <w:color w:val="auto"/>
          <w:sz w:val="24"/>
          <w:highlight w:val="none"/>
          <w:u w:val="single"/>
        </w:rPr>
        <w:t>南通市体育局官网</w:t>
      </w:r>
      <w:r>
        <w:rPr>
          <w:bCs/>
          <w:color w:val="auto"/>
          <w:sz w:val="24"/>
          <w:highlight w:val="none"/>
        </w:rPr>
        <w:t xml:space="preserve">中有关该工程招标文件的答疑内容。投标人因自身原因未能及时掌握上述网上公示信息，由此造成投标损失自负。 </w:t>
      </w:r>
    </w:p>
    <w:p>
      <w:pPr>
        <w:pStyle w:val="3"/>
        <w:spacing w:before="0" w:after="0" w:line="480" w:lineRule="exact"/>
        <w:jc w:val="center"/>
        <w:rPr>
          <w:rFonts w:ascii="Times New Roman" w:hAnsi="Times New Roman" w:eastAsia="宋体"/>
          <w:color w:val="auto"/>
          <w:sz w:val="30"/>
          <w:szCs w:val="30"/>
          <w:highlight w:val="none"/>
        </w:rPr>
      </w:pPr>
      <w:r>
        <w:rPr>
          <w:rFonts w:ascii="Times New Roman" w:hAnsi="Times New Roman" w:eastAsia="宋体"/>
          <w:color w:val="auto"/>
          <w:sz w:val="30"/>
          <w:szCs w:val="30"/>
          <w:highlight w:val="none"/>
        </w:rPr>
        <w:t>（三）投标文件</w:t>
      </w:r>
    </w:p>
    <w:p>
      <w:pPr>
        <w:spacing w:line="480" w:lineRule="exact"/>
        <w:ind w:firstLine="480" w:firstLineChars="200"/>
        <w:rPr>
          <w:bCs/>
          <w:color w:val="auto"/>
          <w:sz w:val="24"/>
          <w:highlight w:val="none"/>
        </w:rPr>
      </w:pPr>
      <w:r>
        <w:rPr>
          <w:bCs/>
          <w:color w:val="auto"/>
          <w:kern w:val="0"/>
          <w:sz w:val="24"/>
          <w:highlight w:val="none"/>
        </w:rPr>
        <w:t>8</w:t>
      </w:r>
      <w:r>
        <w:rPr>
          <w:rFonts w:hint="eastAsia"/>
          <w:bCs/>
          <w:color w:val="auto"/>
          <w:kern w:val="0"/>
          <w:sz w:val="24"/>
          <w:highlight w:val="none"/>
        </w:rPr>
        <w:t>、</w:t>
      </w:r>
      <w:r>
        <w:rPr>
          <w:bCs/>
          <w:color w:val="auto"/>
          <w:sz w:val="24"/>
          <w:highlight w:val="none"/>
        </w:rPr>
        <w:t>投标人应认真阅读招标文件所有内容，未按招标文件要求编制的投标文件将被拒绝或者作为废标处理。</w:t>
      </w:r>
      <w:r>
        <w:rPr>
          <w:rFonts w:hint="eastAsia"/>
          <w:bCs/>
          <w:color w:val="auto"/>
          <w:sz w:val="24"/>
          <w:highlight w:val="none"/>
        </w:rPr>
        <w:t xml:space="preserve"> </w:t>
      </w:r>
    </w:p>
    <w:p>
      <w:pPr>
        <w:spacing w:line="480" w:lineRule="exact"/>
        <w:ind w:firstLine="480" w:firstLineChars="200"/>
        <w:rPr>
          <w:bCs/>
          <w:color w:val="auto"/>
          <w:sz w:val="24"/>
          <w:highlight w:val="none"/>
        </w:rPr>
      </w:pPr>
      <w:r>
        <w:rPr>
          <w:bCs/>
          <w:color w:val="auto"/>
          <w:kern w:val="0"/>
          <w:sz w:val="24"/>
          <w:highlight w:val="none"/>
        </w:rPr>
        <w:t>9</w:t>
      </w:r>
      <w:r>
        <w:rPr>
          <w:rFonts w:hint="eastAsia"/>
          <w:bCs/>
          <w:color w:val="auto"/>
          <w:kern w:val="0"/>
          <w:sz w:val="24"/>
          <w:highlight w:val="none"/>
        </w:rPr>
        <w:t>、</w:t>
      </w:r>
      <w:r>
        <w:rPr>
          <w:bCs/>
          <w:color w:val="auto"/>
          <w:sz w:val="24"/>
          <w:highlight w:val="none"/>
        </w:rPr>
        <w:t>本工程投标文件由</w:t>
      </w:r>
      <w:r>
        <w:rPr>
          <w:b/>
          <w:bCs/>
          <w:color w:val="auto"/>
          <w:sz w:val="24"/>
          <w:highlight w:val="none"/>
          <w:u w:val="single"/>
        </w:rPr>
        <w:t>资格审查</w:t>
      </w:r>
      <w:r>
        <w:rPr>
          <w:rFonts w:hint="eastAsia"/>
          <w:b/>
          <w:bCs/>
          <w:color w:val="auto"/>
          <w:sz w:val="24"/>
          <w:highlight w:val="none"/>
          <w:u w:val="single"/>
        </w:rPr>
        <w:t>文件</w:t>
      </w:r>
      <w:r>
        <w:rPr>
          <w:b/>
          <w:bCs/>
          <w:color w:val="auto"/>
          <w:sz w:val="24"/>
          <w:highlight w:val="none"/>
          <w:u w:val="single"/>
        </w:rPr>
        <w:t>、商务标</w:t>
      </w:r>
      <w:r>
        <w:rPr>
          <w:rFonts w:hint="eastAsia"/>
          <w:bCs/>
          <w:color w:val="auto"/>
          <w:sz w:val="24"/>
          <w:highlight w:val="none"/>
        </w:rPr>
        <w:t>两</w:t>
      </w:r>
      <w:r>
        <w:rPr>
          <w:bCs/>
          <w:color w:val="auto"/>
          <w:sz w:val="24"/>
          <w:highlight w:val="none"/>
        </w:rPr>
        <w:t>部分组成，具体应包括以下内容：</w:t>
      </w:r>
    </w:p>
    <w:p>
      <w:pPr>
        <w:spacing w:line="480" w:lineRule="exact"/>
        <w:ind w:firstLine="482" w:firstLineChars="200"/>
        <w:rPr>
          <w:b/>
          <w:bCs/>
          <w:color w:val="auto"/>
          <w:sz w:val="24"/>
          <w:highlight w:val="none"/>
        </w:rPr>
      </w:pPr>
      <w:r>
        <w:rPr>
          <w:b/>
          <w:bCs/>
          <w:color w:val="auto"/>
          <w:sz w:val="24"/>
          <w:highlight w:val="none"/>
        </w:rPr>
        <w:t>9.</w:t>
      </w:r>
      <w:r>
        <w:rPr>
          <w:rFonts w:hint="eastAsia"/>
          <w:b/>
          <w:bCs/>
          <w:color w:val="auto"/>
          <w:sz w:val="24"/>
          <w:highlight w:val="none"/>
        </w:rPr>
        <w:t>1</w:t>
      </w:r>
      <w:r>
        <w:rPr>
          <w:b/>
          <w:bCs/>
          <w:color w:val="auto"/>
          <w:sz w:val="24"/>
          <w:highlight w:val="none"/>
        </w:rPr>
        <w:t xml:space="preserve"> 资格审查</w:t>
      </w:r>
      <w:r>
        <w:rPr>
          <w:rFonts w:hint="eastAsia"/>
          <w:b/>
          <w:bCs/>
          <w:color w:val="auto"/>
          <w:sz w:val="24"/>
          <w:highlight w:val="none"/>
        </w:rPr>
        <w:t>文件</w:t>
      </w:r>
      <w:r>
        <w:rPr>
          <w:b/>
          <w:bCs/>
          <w:color w:val="auto"/>
          <w:sz w:val="24"/>
          <w:highlight w:val="none"/>
        </w:rPr>
        <w:t>包括内容：</w:t>
      </w:r>
    </w:p>
    <w:p>
      <w:pPr>
        <w:spacing w:line="480" w:lineRule="exact"/>
        <w:ind w:firstLine="480" w:firstLineChars="200"/>
        <w:rPr>
          <w:bCs/>
          <w:color w:val="auto"/>
          <w:sz w:val="24"/>
          <w:highlight w:val="none"/>
        </w:rPr>
      </w:pPr>
      <w:r>
        <w:rPr>
          <w:bCs/>
          <w:color w:val="auto"/>
          <w:sz w:val="24"/>
          <w:highlight w:val="none"/>
        </w:rPr>
        <w:t>(1)法定代表人身份证明书（</w:t>
      </w:r>
      <w:r>
        <w:rPr>
          <w:rFonts w:hint="eastAsia"/>
          <w:bCs/>
          <w:color w:val="auto"/>
          <w:sz w:val="24"/>
          <w:highlight w:val="none"/>
        </w:rPr>
        <w:t>格式见第七章</w:t>
      </w:r>
      <w:r>
        <w:rPr>
          <w:bCs/>
          <w:color w:val="auto"/>
          <w:sz w:val="24"/>
          <w:highlight w:val="none"/>
        </w:rPr>
        <w:t>）；</w:t>
      </w:r>
    </w:p>
    <w:p>
      <w:pPr>
        <w:spacing w:line="480" w:lineRule="exact"/>
        <w:ind w:firstLine="480" w:firstLineChars="200"/>
        <w:rPr>
          <w:bCs/>
          <w:color w:val="auto"/>
          <w:sz w:val="24"/>
          <w:highlight w:val="none"/>
        </w:rPr>
      </w:pPr>
      <w:r>
        <w:rPr>
          <w:bCs/>
          <w:color w:val="auto"/>
          <w:sz w:val="24"/>
          <w:highlight w:val="none"/>
        </w:rPr>
        <w:t>(2)授权委托书 (如有授权) （</w:t>
      </w:r>
      <w:r>
        <w:rPr>
          <w:rFonts w:hint="eastAsia"/>
          <w:bCs/>
          <w:color w:val="auto"/>
          <w:sz w:val="24"/>
          <w:highlight w:val="none"/>
        </w:rPr>
        <w:t>格式见第七章</w:t>
      </w:r>
      <w:r>
        <w:rPr>
          <w:bCs/>
          <w:color w:val="auto"/>
          <w:sz w:val="24"/>
          <w:highlight w:val="none"/>
        </w:rPr>
        <w:t>）；</w:t>
      </w:r>
    </w:p>
    <w:p>
      <w:pPr>
        <w:spacing w:line="480" w:lineRule="exact"/>
        <w:ind w:firstLine="480" w:firstLineChars="200"/>
        <w:rPr>
          <w:bCs/>
          <w:color w:val="auto"/>
          <w:sz w:val="24"/>
          <w:highlight w:val="none"/>
        </w:rPr>
      </w:pPr>
      <w:r>
        <w:rPr>
          <w:bCs/>
          <w:color w:val="auto"/>
          <w:sz w:val="24"/>
          <w:highlight w:val="none"/>
        </w:rPr>
        <w:t>(</w:t>
      </w:r>
      <w:r>
        <w:rPr>
          <w:rFonts w:hint="eastAsia"/>
          <w:bCs/>
          <w:color w:val="auto"/>
          <w:sz w:val="24"/>
          <w:highlight w:val="none"/>
        </w:rPr>
        <w:t>3</w:t>
      </w:r>
      <w:r>
        <w:rPr>
          <w:bCs/>
          <w:color w:val="auto"/>
          <w:sz w:val="24"/>
          <w:highlight w:val="none"/>
        </w:rPr>
        <w:t>)企业法人营业执照（副本）复印件；</w:t>
      </w:r>
    </w:p>
    <w:p>
      <w:pPr>
        <w:spacing w:line="480" w:lineRule="exact"/>
        <w:ind w:firstLine="360" w:firstLineChars="150"/>
        <w:rPr>
          <w:bCs/>
          <w:color w:val="auto"/>
          <w:sz w:val="24"/>
          <w:highlight w:val="none"/>
        </w:rPr>
      </w:pPr>
      <w:r>
        <w:rPr>
          <w:bCs/>
          <w:color w:val="auto"/>
          <w:sz w:val="24"/>
          <w:highlight w:val="none"/>
        </w:rPr>
        <w:t xml:space="preserve"> (</w:t>
      </w:r>
      <w:r>
        <w:rPr>
          <w:rFonts w:hint="eastAsia"/>
          <w:bCs/>
          <w:color w:val="auto"/>
          <w:sz w:val="24"/>
          <w:highlight w:val="none"/>
        </w:rPr>
        <w:t>4</w:t>
      </w:r>
      <w:r>
        <w:rPr>
          <w:bCs/>
          <w:color w:val="auto"/>
          <w:sz w:val="24"/>
          <w:highlight w:val="none"/>
        </w:rPr>
        <w:t>)企业资质证书（副本）复印件；</w:t>
      </w:r>
    </w:p>
    <w:p>
      <w:pPr>
        <w:spacing w:line="480" w:lineRule="exact"/>
        <w:ind w:firstLine="480" w:firstLineChars="200"/>
        <w:rPr>
          <w:bCs/>
          <w:color w:val="auto"/>
          <w:sz w:val="24"/>
          <w:highlight w:val="none"/>
        </w:rPr>
      </w:pPr>
      <w:r>
        <w:rPr>
          <w:bCs/>
          <w:color w:val="auto"/>
          <w:sz w:val="24"/>
          <w:highlight w:val="none"/>
        </w:rPr>
        <w:t>(</w:t>
      </w:r>
      <w:r>
        <w:rPr>
          <w:rFonts w:hint="eastAsia"/>
          <w:bCs/>
          <w:color w:val="auto"/>
          <w:sz w:val="24"/>
          <w:highlight w:val="none"/>
        </w:rPr>
        <w:t>5</w:t>
      </w:r>
      <w:r>
        <w:rPr>
          <w:bCs/>
          <w:color w:val="auto"/>
          <w:sz w:val="24"/>
          <w:highlight w:val="none"/>
        </w:rPr>
        <w:t>)企业安全生产许可证（副本）复印件；</w:t>
      </w:r>
    </w:p>
    <w:p>
      <w:pPr>
        <w:spacing w:line="480" w:lineRule="exact"/>
        <w:ind w:firstLine="480" w:firstLineChars="200"/>
        <w:rPr>
          <w:bCs/>
          <w:color w:val="auto"/>
          <w:sz w:val="24"/>
          <w:highlight w:val="none"/>
        </w:rPr>
      </w:pPr>
      <w:r>
        <w:rPr>
          <w:bCs/>
          <w:color w:val="auto"/>
          <w:sz w:val="24"/>
          <w:highlight w:val="none"/>
        </w:rPr>
        <w:t>(</w:t>
      </w:r>
      <w:r>
        <w:rPr>
          <w:rFonts w:hint="eastAsia"/>
          <w:bCs/>
          <w:color w:val="auto"/>
          <w:sz w:val="24"/>
          <w:highlight w:val="none"/>
        </w:rPr>
        <w:t>6</w:t>
      </w:r>
      <w:r>
        <w:rPr>
          <w:bCs/>
          <w:color w:val="auto"/>
          <w:sz w:val="24"/>
          <w:highlight w:val="none"/>
        </w:rPr>
        <w:t>)拟派项目负责</w:t>
      </w:r>
      <w:r>
        <w:rPr>
          <w:rFonts w:hint="eastAsia"/>
          <w:bCs/>
          <w:color w:val="auto"/>
          <w:sz w:val="24"/>
          <w:highlight w:val="none"/>
        </w:rPr>
        <w:t>经理</w:t>
      </w:r>
      <w:r>
        <w:rPr>
          <w:bCs/>
          <w:color w:val="auto"/>
          <w:sz w:val="24"/>
          <w:highlight w:val="none"/>
        </w:rPr>
        <w:t>的建造师</w:t>
      </w:r>
      <w:r>
        <w:rPr>
          <w:rFonts w:hint="eastAsia"/>
          <w:bCs/>
          <w:color w:val="auto"/>
          <w:sz w:val="24"/>
          <w:highlight w:val="none"/>
        </w:rPr>
        <w:t>注册</w:t>
      </w:r>
      <w:r>
        <w:rPr>
          <w:bCs/>
          <w:color w:val="auto"/>
          <w:sz w:val="24"/>
          <w:highlight w:val="none"/>
        </w:rPr>
        <w:t>证书复印件；</w:t>
      </w:r>
    </w:p>
    <w:p>
      <w:pPr>
        <w:spacing w:line="480" w:lineRule="exact"/>
        <w:ind w:firstLine="480" w:firstLineChars="200"/>
        <w:rPr>
          <w:bCs/>
          <w:color w:val="auto"/>
          <w:sz w:val="24"/>
          <w:highlight w:val="none"/>
        </w:rPr>
      </w:pPr>
      <w:r>
        <w:rPr>
          <w:bCs/>
          <w:color w:val="auto"/>
          <w:sz w:val="24"/>
          <w:highlight w:val="none"/>
        </w:rPr>
        <w:t>(</w:t>
      </w:r>
      <w:r>
        <w:rPr>
          <w:rFonts w:hint="eastAsia"/>
          <w:bCs/>
          <w:color w:val="auto"/>
          <w:sz w:val="24"/>
          <w:highlight w:val="none"/>
        </w:rPr>
        <w:t>7</w:t>
      </w:r>
      <w:r>
        <w:rPr>
          <w:bCs/>
          <w:color w:val="auto"/>
          <w:sz w:val="24"/>
          <w:highlight w:val="none"/>
        </w:rPr>
        <w:t>)拟派项目负责</w:t>
      </w:r>
      <w:r>
        <w:rPr>
          <w:rFonts w:hint="eastAsia"/>
          <w:bCs/>
          <w:color w:val="auto"/>
          <w:sz w:val="24"/>
          <w:highlight w:val="none"/>
        </w:rPr>
        <w:t>经理有效的</w:t>
      </w:r>
      <w:r>
        <w:rPr>
          <w:bCs/>
          <w:color w:val="auto"/>
          <w:sz w:val="24"/>
          <w:highlight w:val="none"/>
        </w:rPr>
        <w:t>安全生产考核合格证（B证）复印件；</w:t>
      </w:r>
    </w:p>
    <w:p>
      <w:pPr>
        <w:spacing w:line="480" w:lineRule="exact"/>
        <w:ind w:firstLine="480" w:firstLineChars="200"/>
        <w:rPr>
          <w:bCs/>
          <w:color w:val="auto"/>
          <w:sz w:val="24"/>
          <w:highlight w:val="none"/>
        </w:rPr>
      </w:pPr>
      <w:r>
        <w:rPr>
          <w:bCs/>
          <w:color w:val="auto"/>
          <w:sz w:val="24"/>
          <w:highlight w:val="none"/>
        </w:rPr>
        <w:t>(</w:t>
      </w:r>
      <w:r>
        <w:rPr>
          <w:rFonts w:hint="eastAsia"/>
          <w:bCs/>
          <w:color w:val="auto"/>
          <w:sz w:val="24"/>
          <w:highlight w:val="none"/>
        </w:rPr>
        <w:t>8</w:t>
      </w:r>
      <w:r>
        <w:rPr>
          <w:bCs/>
          <w:color w:val="auto"/>
          <w:sz w:val="24"/>
          <w:highlight w:val="none"/>
        </w:rPr>
        <w:t>)拟派项目负责</w:t>
      </w:r>
      <w:r>
        <w:rPr>
          <w:rFonts w:hint="eastAsia"/>
          <w:bCs/>
          <w:color w:val="auto"/>
          <w:sz w:val="24"/>
          <w:highlight w:val="none"/>
        </w:rPr>
        <w:t>经理</w:t>
      </w:r>
      <w:r>
        <w:rPr>
          <w:bCs/>
          <w:color w:val="auto"/>
          <w:sz w:val="24"/>
          <w:highlight w:val="none"/>
        </w:rPr>
        <w:t>为投标企业正式人员证明材料复印件</w:t>
      </w:r>
      <w:r>
        <w:rPr>
          <w:rFonts w:hint="eastAsia"/>
          <w:bCs/>
          <w:color w:val="auto"/>
          <w:sz w:val="24"/>
          <w:highlight w:val="none"/>
        </w:rPr>
        <w:t>（</w:t>
      </w:r>
      <w:r>
        <w:rPr>
          <w:bCs/>
          <w:color w:val="auto"/>
          <w:sz w:val="24"/>
          <w:highlight w:val="none"/>
        </w:rPr>
        <w:t>必须提供：</w:t>
      </w:r>
      <w:r>
        <w:rPr>
          <w:rFonts w:hint="eastAsia"/>
          <w:bCs/>
          <w:color w:val="auto"/>
          <w:sz w:val="24"/>
          <w:highlight w:val="none"/>
        </w:rPr>
        <w:t xml:space="preserve">投标人提供为项目经理缴纳的2025年1月至2025年5月任意一个月的养老保险缴费证明（实行网上打印人员保险的地区，此次投标可以使用彩打保险或网上截图（二维码保险可查询））。 </w:t>
      </w:r>
    </w:p>
    <w:p>
      <w:pPr>
        <w:spacing w:line="480" w:lineRule="exact"/>
        <w:ind w:firstLine="480" w:firstLineChars="200"/>
        <w:rPr>
          <w:bCs/>
          <w:color w:val="auto"/>
          <w:sz w:val="24"/>
          <w:highlight w:val="none"/>
        </w:rPr>
      </w:pPr>
      <w:r>
        <w:rPr>
          <w:bCs/>
          <w:color w:val="auto"/>
          <w:sz w:val="24"/>
          <w:highlight w:val="none"/>
        </w:rPr>
        <w:t xml:space="preserve"> (</w:t>
      </w:r>
      <w:r>
        <w:rPr>
          <w:rFonts w:hint="eastAsia"/>
          <w:bCs/>
          <w:color w:val="auto"/>
          <w:sz w:val="24"/>
          <w:highlight w:val="none"/>
        </w:rPr>
        <w:t>9</w:t>
      </w:r>
      <w:r>
        <w:rPr>
          <w:bCs/>
          <w:color w:val="auto"/>
          <w:sz w:val="24"/>
          <w:highlight w:val="none"/>
        </w:rPr>
        <w:t>)无不良记录承诺书</w:t>
      </w:r>
      <w:r>
        <w:rPr>
          <w:rFonts w:hint="eastAsia"/>
          <w:bCs/>
          <w:color w:val="auto"/>
          <w:sz w:val="24"/>
          <w:highlight w:val="none"/>
        </w:rPr>
        <w:t>原件</w:t>
      </w:r>
      <w:r>
        <w:rPr>
          <w:bCs/>
          <w:color w:val="auto"/>
          <w:sz w:val="24"/>
          <w:highlight w:val="none"/>
        </w:rPr>
        <w:t>（</w:t>
      </w:r>
      <w:r>
        <w:rPr>
          <w:rFonts w:hint="eastAsia"/>
          <w:bCs/>
          <w:color w:val="auto"/>
          <w:sz w:val="24"/>
          <w:highlight w:val="none"/>
        </w:rPr>
        <w:t>格式见第七章</w:t>
      </w:r>
      <w:r>
        <w:rPr>
          <w:bCs/>
          <w:color w:val="auto"/>
          <w:sz w:val="24"/>
          <w:highlight w:val="none"/>
        </w:rPr>
        <w:t>）；</w:t>
      </w:r>
    </w:p>
    <w:p>
      <w:pPr>
        <w:spacing w:line="480" w:lineRule="exact"/>
        <w:ind w:firstLine="480" w:firstLineChars="200"/>
        <w:rPr>
          <w:bCs/>
          <w:color w:val="auto"/>
          <w:sz w:val="24"/>
          <w:highlight w:val="none"/>
        </w:rPr>
      </w:pPr>
      <w:r>
        <w:rPr>
          <w:bCs/>
          <w:color w:val="auto"/>
          <w:sz w:val="24"/>
          <w:highlight w:val="none"/>
        </w:rPr>
        <w:t>(</w:t>
      </w:r>
      <w:r>
        <w:rPr>
          <w:rFonts w:hint="eastAsia"/>
          <w:bCs/>
          <w:color w:val="auto"/>
          <w:sz w:val="24"/>
          <w:highlight w:val="none"/>
        </w:rPr>
        <w:t>10</w:t>
      </w:r>
      <w:r>
        <w:rPr>
          <w:bCs/>
          <w:color w:val="auto"/>
          <w:sz w:val="24"/>
          <w:highlight w:val="none"/>
        </w:rPr>
        <w:t>)</w:t>
      </w:r>
      <w:r>
        <w:rPr>
          <w:rFonts w:hint="eastAsia"/>
          <w:bCs/>
          <w:color w:val="auto"/>
          <w:sz w:val="24"/>
          <w:highlight w:val="none"/>
        </w:rPr>
        <w:t>资格审查文件表格（格式见第七章）。</w:t>
      </w:r>
    </w:p>
    <w:p>
      <w:pPr>
        <w:spacing w:line="480" w:lineRule="exact"/>
        <w:ind w:firstLine="482" w:firstLineChars="200"/>
        <w:rPr>
          <w:bCs/>
          <w:color w:val="auto"/>
          <w:sz w:val="24"/>
          <w:highlight w:val="none"/>
        </w:rPr>
      </w:pPr>
      <w:r>
        <w:rPr>
          <w:rFonts w:hint="eastAsia" w:cs="宋体"/>
          <w:b/>
          <w:bCs/>
          <w:color w:val="auto"/>
          <w:sz w:val="24"/>
          <w:highlight w:val="none"/>
        </w:rPr>
        <w:t>具体详见本招标文件《第三章　评标办法》中的资格评审标准</w:t>
      </w:r>
      <w:r>
        <w:rPr>
          <w:bCs/>
          <w:color w:val="auto"/>
          <w:sz w:val="24"/>
          <w:highlight w:val="none"/>
        </w:rPr>
        <w:t>。</w:t>
      </w:r>
    </w:p>
    <w:p>
      <w:pPr>
        <w:spacing w:line="480" w:lineRule="exact"/>
        <w:ind w:firstLine="482" w:firstLineChars="200"/>
        <w:rPr>
          <w:bCs/>
          <w:color w:val="auto"/>
          <w:sz w:val="24"/>
          <w:highlight w:val="none"/>
        </w:rPr>
      </w:pPr>
      <w:r>
        <w:rPr>
          <w:b/>
          <w:bCs/>
          <w:color w:val="auto"/>
          <w:sz w:val="24"/>
          <w:highlight w:val="none"/>
        </w:rPr>
        <w:t>以上</w:t>
      </w:r>
      <w:r>
        <w:rPr>
          <w:rFonts w:hint="eastAsia"/>
          <w:b/>
          <w:bCs/>
          <w:color w:val="auto"/>
          <w:sz w:val="24"/>
          <w:highlight w:val="none"/>
        </w:rPr>
        <w:t>材料如为</w:t>
      </w:r>
      <w:r>
        <w:rPr>
          <w:b/>
          <w:bCs/>
          <w:color w:val="auto"/>
          <w:sz w:val="24"/>
          <w:highlight w:val="none"/>
        </w:rPr>
        <w:t>复印件须加盖投标单位公章</w:t>
      </w:r>
      <w:r>
        <w:rPr>
          <w:rFonts w:hint="eastAsia"/>
          <w:b/>
          <w:bCs/>
          <w:color w:val="auto"/>
          <w:sz w:val="24"/>
          <w:highlight w:val="none"/>
        </w:rPr>
        <w:t>。</w:t>
      </w:r>
    </w:p>
    <w:p>
      <w:pPr>
        <w:spacing w:line="480" w:lineRule="exact"/>
        <w:ind w:firstLine="482" w:firstLineChars="200"/>
        <w:rPr>
          <w:b/>
          <w:bCs/>
          <w:color w:val="auto"/>
          <w:sz w:val="24"/>
          <w:highlight w:val="none"/>
        </w:rPr>
      </w:pPr>
      <w:r>
        <w:rPr>
          <w:b/>
          <w:bCs/>
          <w:color w:val="auto"/>
          <w:sz w:val="24"/>
          <w:highlight w:val="none"/>
        </w:rPr>
        <w:t>9.</w:t>
      </w:r>
      <w:r>
        <w:rPr>
          <w:rFonts w:hint="eastAsia"/>
          <w:b/>
          <w:bCs/>
          <w:color w:val="auto"/>
          <w:sz w:val="24"/>
          <w:highlight w:val="none"/>
        </w:rPr>
        <w:t>2</w:t>
      </w:r>
      <w:r>
        <w:rPr>
          <w:b/>
          <w:bCs/>
          <w:color w:val="auto"/>
          <w:sz w:val="24"/>
          <w:highlight w:val="none"/>
        </w:rPr>
        <w:t xml:space="preserve"> 商务标包括内容：</w:t>
      </w:r>
    </w:p>
    <w:p>
      <w:pPr>
        <w:spacing w:line="480" w:lineRule="exact"/>
        <w:ind w:firstLine="480" w:firstLineChars="200"/>
        <w:rPr>
          <w:bCs/>
          <w:color w:val="auto"/>
          <w:sz w:val="24"/>
          <w:highlight w:val="none"/>
        </w:rPr>
      </w:pPr>
      <w:r>
        <w:rPr>
          <w:bCs/>
          <w:color w:val="auto"/>
          <w:sz w:val="24"/>
          <w:highlight w:val="none"/>
        </w:rPr>
        <w:t>（1）投标函</w:t>
      </w:r>
      <w:r>
        <w:rPr>
          <w:rFonts w:hint="eastAsia"/>
          <w:bCs/>
          <w:color w:val="auto"/>
          <w:sz w:val="24"/>
          <w:highlight w:val="none"/>
        </w:rPr>
        <w:t>（格式见第八章）</w:t>
      </w:r>
      <w:r>
        <w:rPr>
          <w:bCs/>
          <w:color w:val="auto"/>
          <w:sz w:val="24"/>
          <w:highlight w:val="none"/>
        </w:rPr>
        <w:t>；</w:t>
      </w:r>
    </w:p>
    <w:p>
      <w:pPr>
        <w:spacing w:line="480" w:lineRule="exact"/>
        <w:ind w:firstLine="480" w:firstLineChars="200"/>
        <w:rPr>
          <w:bCs/>
          <w:color w:val="auto"/>
          <w:sz w:val="24"/>
          <w:highlight w:val="none"/>
        </w:rPr>
      </w:pPr>
      <w:r>
        <w:rPr>
          <w:bCs/>
          <w:color w:val="auto"/>
          <w:sz w:val="24"/>
          <w:highlight w:val="none"/>
        </w:rPr>
        <w:t>（</w:t>
      </w:r>
      <w:r>
        <w:rPr>
          <w:rFonts w:hint="eastAsia"/>
          <w:bCs/>
          <w:color w:val="auto"/>
          <w:sz w:val="24"/>
          <w:highlight w:val="none"/>
        </w:rPr>
        <w:t>2</w:t>
      </w:r>
      <w:r>
        <w:rPr>
          <w:bCs/>
          <w:color w:val="auto"/>
          <w:sz w:val="24"/>
          <w:highlight w:val="none"/>
        </w:rPr>
        <w:t>）已标价的工程量清单；</w:t>
      </w:r>
    </w:p>
    <w:p>
      <w:pPr>
        <w:spacing w:line="480" w:lineRule="exact"/>
        <w:ind w:firstLine="480" w:firstLineChars="200"/>
        <w:rPr>
          <w:bCs/>
          <w:color w:val="auto"/>
          <w:sz w:val="24"/>
          <w:highlight w:val="none"/>
        </w:rPr>
      </w:pPr>
      <w:r>
        <w:rPr>
          <w:bCs/>
          <w:color w:val="auto"/>
          <w:sz w:val="24"/>
          <w:highlight w:val="none"/>
        </w:rPr>
        <w:t>（</w:t>
      </w:r>
      <w:r>
        <w:rPr>
          <w:rFonts w:hint="eastAsia"/>
          <w:bCs/>
          <w:color w:val="auto"/>
          <w:sz w:val="24"/>
          <w:highlight w:val="none"/>
        </w:rPr>
        <w:t>3</w:t>
      </w:r>
      <w:r>
        <w:rPr>
          <w:bCs/>
          <w:color w:val="auto"/>
          <w:sz w:val="24"/>
          <w:highlight w:val="none"/>
        </w:rPr>
        <w:t>）</w:t>
      </w:r>
      <w:r>
        <w:rPr>
          <w:rFonts w:hint="eastAsia"/>
          <w:bCs/>
          <w:color w:val="auto"/>
          <w:sz w:val="24"/>
          <w:highlight w:val="none"/>
        </w:rPr>
        <w:t>主要施工管理人员表</w:t>
      </w:r>
      <w:r>
        <w:rPr>
          <w:bCs/>
          <w:color w:val="auto"/>
          <w:sz w:val="24"/>
          <w:highlight w:val="none"/>
        </w:rPr>
        <w:t>。</w:t>
      </w:r>
    </w:p>
    <w:p>
      <w:pPr>
        <w:spacing w:line="480" w:lineRule="exact"/>
        <w:ind w:firstLine="480" w:firstLineChars="200"/>
        <w:rPr>
          <w:bCs/>
          <w:color w:val="auto"/>
          <w:sz w:val="24"/>
          <w:highlight w:val="none"/>
        </w:rPr>
      </w:pPr>
      <w:r>
        <w:rPr>
          <w:rFonts w:hint="eastAsia"/>
          <w:bCs/>
          <w:color w:val="auto"/>
          <w:sz w:val="24"/>
          <w:highlight w:val="none"/>
        </w:rPr>
        <w:t>（4）供应商供应材料设备、主要材料选用品牌一览表</w:t>
      </w:r>
    </w:p>
    <w:p>
      <w:pPr>
        <w:spacing w:line="480" w:lineRule="exact"/>
        <w:ind w:firstLine="480" w:firstLineChars="200"/>
        <w:rPr>
          <w:bCs/>
          <w:color w:val="auto"/>
          <w:sz w:val="24"/>
          <w:highlight w:val="none"/>
        </w:rPr>
      </w:pPr>
      <w:r>
        <w:rPr>
          <w:bCs/>
          <w:color w:val="auto"/>
          <w:kern w:val="0"/>
          <w:sz w:val="24"/>
          <w:highlight w:val="none"/>
        </w:rPr>
        <w:t>10</w:t>
      </w:r>
      <w:r>
        <w:rPr>
          <w:rFonts w:hint="eastAsia"/>
          <w:bCs/>
          <w:color w:val="auto"/>
          <w:kern w:val="0"/>
          <w:sz w:val="24"/>
          <w:highlight w:val="none"/>
        </w:rPr>
        <w:t>、</w:t>
      </w:r>
      <w:r>
        <w:rPr>
          <w:bCs/>
          <w:color w:val="auto"/>
          <w:sz w:val="24"/>
          <w:highlight w:val="none"/>
        </w:rPr>
        <w:t>招标文件提供的文件格式(</w:t>
      </w:r>
      <w:r>
        <w:rPr>
          <w:rFonts w:hint="eastAsia"/>
          <w:bCs/>
          <w:color w:val="auto"/>
          <w:sz w:val="24"/>
          <w:highlight w:val="none"/>
        </w:rPr>
        <w:t>第七章、第八章</w:t>
      </w:r>
      <w:r>
        <w:rPr>
          <w:bCs/>
          <w:color w:val="auto"/>
          <w:sz w:val="24"/>
          <w:highlight w:val="none"/>
        </w:rPr>
        <w:t>)投标人必须使用。但表式可以按同样格式进行扩展。</w:t>
      </w:r>
    </w:p>
    <w:p>
      <w:pPr>
        <w:spacing w:line="480" w:lineRule="exact"/>
        <w:ind w:firstLine="480" w:firstLineChars="200"/>
        <w:outlineLvl w:val="3"/>
        <w:rPr>
          <w:bCs/>
          <w:color w:val="auto"/>
          <w:sz w:val="24"/>
          <w:highlight w:val="none"/>
        </w:rPr>
      </w:pPr>
      <w:r>
        <w:rPr>
          <w:bCs/>
          <w:color w:val="auto"/>
          <w:kern w:val="0"/>
          <w:sz w:val="24"/>
          <w:highlight w:val="none"/>
        </w:rPr>
        <w:t>11</w:t>
      </w:r>
      <w:r>
        <w:rPr>
          <w:rFonts w:hint="eastAsia"/>
          <w:bCs/>
          <w:color w:val="auto"/>
          <w:kern w:val="0"/>
          <w:sz w:val="24"/>
          <w:highlight w:val="none"/>
        </w:rPr>
        <w:t>、</w:t>
      </w:r>
      <w:r>
        <w:rPr>
          <w:bCs/>
          <w:color w:val="auto"/>
          <w:sz w:val="24"/>
          <w:highlight w:val="none"/>
        </w:rPr>
        <w:t>纸质投标文件正本须用不能擦去的墨水书写或打印，投标文件副本可以复印，其正、副本都应装订成册，并在封面上正确标明“正本”、“副本”字样。</w:t>
      </w:r>
      <w:r>
        <w:rPr>
          <w:b/>
          <w:bCs/>
          <w:color w:val="auto"/>
          <w:sz w:val="24"/>
          <w:highlight w:val="none"/>
        </w:rPr>
        <w:t>资格审查</w:t>
      </w:r>
      <w:r>
        <w:rPr>
          <w:rFonts w:hint="eastAsia"/>
          <w:b/>
          <w:bCs/>
          <w:color w:val="auto"/>
          <w:sz w:val="24"/>
          <w:highlight w:val="none"/>
        </w:rPr>
        <w:t>文件</w:t>
      </w:r>
      <w:r>
        <w:rPr>
          <w:b/>
          <w:bCs/>
          <w:color w:val="auto"/>
          <w:sz w:val="24"/>
          <w:highlight w:val="none"/>
        </w:rPr>
        <w:t>、商务标分开装袋密封</w:t>
      </w:r>
      <w:r>
        <w:rPr>
          <w:bCs/>
          <w:color w:val="auto"/>
          <w:sz w:val="24"/>
          <w:highlight w:val="none"/>
        </w:rPr>
        <w:t>。</w:t>
      </w:r>
    </w:p>
    <w:p>
      <w:pPr>
        <w:spacing w:line="480" w:lineRule="exact"/>
        <w:ind w:firstLine="480" w:firstLineChars="200"/>
        <w:outlineLvl w:val="3"/>
        <w:rPr>
          <w:bCs/>
          <w:color w:val="auto"/>
          <w:sz w:val="24"/>
          <w:highlight w:val="none"/>
        </w:rPr>
      </w:pPr>
      <w:r>
        <w:rPr>
          <w:bCs/>
          <w:color w:val="auto"/>
          <w:sz w:val="24"/>
          <w:highlight w:val="none"/>
        </w:rPr>
        <w:t>全套投标文件应无修改和行间插字。如有修改，须在修改处加盖投标人法定代表人或</w:t>
      </w:r>
      <w:r>
        <w:rPr>
          <w:rFonts w:hint="eastAsia"/>
          <w:bCs/>
          <w:color w:val="auto"/>
          <w:sz w:val="24"/>
          <w:highlight w:val="none"/>
        </w:rPr>
        <w:t>委托</w:t>
      </w:r>
      <w:r>
        <w:rPr>
          <w:bCs/>
          <w:color w:val="auto"/>
          <w:sz w:val="24"/>
          <w:highlight w:val="none"/>
        </w:rPr>
        <w:t>代理人的印鉴。</w:t>
      </w:r>
    </w:p>
    <w:p>
      <w:pPr>
        <w:autoSpaceDE w:val="0"/>
        <w:autoSpaceDN w:val="0"/>
        <w:adjustRightInd w:val="0"/>
        <w:spacing w:line="480" w:lineRule="exact"/>
        <w:ind w:firstLine="482" w:firstLineChars="200"/>
        <w:jc w:val="left"/>
        <w:rPr>
          <w:b/>
          <w:bCs/>
          <w:color w:val="auto"/>
          <w:kern w:val="0"/>
          <w:sz w:val="24"/>
          <w:highlight w:val="none"/>
        </w:rPr>
      </w:pPr>
      <w:r>
        <w:rPr>
          <w:b/>
          <w:bCs/>
          <w:color w:val="auto"/>
          <w:kern w:val="0"/>
          <w:sz w:val="24"/>
          <w:highlight w:val="none"/>
        </w:rPr>
        <w:t>12</w:t>
      </w:r>
      <w:r>
        <w:rPr>
          <w:rFonts w:hint="eastAsia"/>
          <w:b/>
          <w:bCs/>
          <w:color w:val="auto"/>
          <w:kern w:val="0"/>
          <w:sz w:val="24"/>
          <w:highlight w:val="none"/>
        </w:rPr>
        <w:t>、</w:t>
      </w:r>
      <w:r>
        <w:rPr>
          <w:b/>
          <w:bCs/>
          <w:color w:val="auto"/>
          <w:kern w:val="0"/>
          <w:sz w:val="24"/>
          <w:highlight w:val="none"/>
        </w:rPr>
        <w:t>投标有效期</w:t>
      </w:r>
    </w:p>
    <w:p>
      <w:pPr>
        <w:spacing w:line="480" w:lineRule="exact"/>
        <w:rPr>
          <w:bCs/>
          <w:color w:val="auto"/>
          <w:sz w:val="24"/>
          <w:highlight w:val="none"/>
        </w:rPr>
      </w:pPr>
      <w:r>
        <w:rPr>
          <w:bCs/>
          <w:color w:val="auto"/>
          <w:sz w:val="24"/>
          <w:highlight w:val="none"/>
        </w:rPr>
        <w:t xml:space="preserve">    投标文件自投标截止时间起至投标须知前附表规定的时间内有效。</w:t>
      </w:r>
    </w:p>
    <w:p>
      <w:pPr>
        <w:autoSpaceDE w:val="0"/>
        <w:autoSpaceDN w:val="0"/>
        <w:adjustRightInd w:val="0"/>
        <w:spacing w:line="480" w:lineRule="exact"/>
        <w:ind w:firstLine="482" w:firstLineChars="200"/>
        <w:jc w:val="left"/>
        <w:rPr>
          <w:b/>
          <w:bCs/>
          <w:color w:val="auto"/>
          <w:kern w:val="0"/>
          <w:sz w:val="24"/>
          <w:highlight w:val="none"/>
        </w:rPr>
      </w:pPr>
      <w:r>
        <w:rPr>
          <w:b/>
          <w:bCs/>
          <w:color w:val="auto"/>
          <w:kern w:val="0"/>
          <w:sz w:val="24"/>
          <w:highlight w:val="none"/>
        </w:rPr>
        <w:t>13</w:t>
      </w:r>
      <w:r>
        <w:rPr>
          <w:rFonts w:hint="eastAsia"/>
          <w:b/>
          <w:bCs/>
          <w:color w:val="auto"/>
          <w:kern w:val="0"/>
          <w:sz w:val="24"/>
          <w:highlight w:val="none"/>
        </w:rPr>
        <w:t>、</w:t>
      </w:r>
      <w:r>
        <w:rPr>
          <w:b/>
          <w:bCs/>
          <w:color w:val="auto"/>
          <w:kern w:val="0"/>
          <w:sz w:val="24"/>
          <w:highlight w:val="none"/>
        </w:rPr>
        <w:t>投标保证金</w:t>
      </w:r>
    </w:p>
    <w:p>
      <w:pPr>
        <w:spacing w:line="480" w:lineRule="exact"/>
        <w:ind w:firstLine="480" w:firstLineChars="200"/>
        <w:rPr>
          <w:bCs/>
          <w:color w:val="auto"/>
          <w:sz w:val="24"/>
          <w:highlight w:val="none"/>
        </w:rPr>
      </w:pPr>
      <w:r>
        <w:rPr>
          <w:bCs/>
          <w:color w:val="auto"/>
          <w:sz w:val="24"/>
          <w:highlight w:val="none"/>
        </w:rPr>
        <w:t>13.1投标人必须按照前附表第11项规定于投标文件提交截止时间前将投标保证金递交给招标代理；</w:t>
      </w:r>
    </w:p>
    <w:p>
      <w:pPr>
        <w:spacing w:line="480" w:lineRule="exact"/>
        <w:ind w:firstLine="470" w:firstLineChars="196"/>
        <w:rPr>
          <w:bCs/>
          <w:color w:val="auto"/>
          <w:sz w:val="24"/>
          <w:highlight w:val="none"/>
          <w:u w:val="single"/>
        </w:rPr>
      </w:pPr>
      <w:r>
        <w:rPr>
          <w:bCs/>
          <w:color w:val="auto"/>
          <w:kern w:val="0"/>
          <w:sz w:val="24"/>
          <w:highlight w:val="none"/>
        </w:rPr>
        <w:t>14</w:t>
      </w:r>
      <w:r>
        <w:rPr>
          <w:rFonts w:hint="eastAsia"/>
          <w:bCs/>
          <w:color w:val="auto"/>
          <w:kern w:val="0"/>
          <w:sz w:val="24"/>
          <w:highlight w:val="none"/>
        </w:rPr>
        <w:t>、</w:t>
      </w:r>
      <w:r>
        <w:rPr>
          <w:bCs/>
          <w:color w:val="auto"/>
          <w:kern w:val="0"/>
          <w:sz w:val="24"/>
          <w:highlight w:val="none"/>
        </w:rPr>
        <w:t>投标保证金退还</w:t>
      </w:r>
    </w:p>
    <w:p>
      <w:pPr>
        <w:spacing w:line="480" w:lineRule="exact"/>
        <w:ind w:firstLine="480" w:firstLineChars="200"/>
        <w:rPr>
          <w:bCs/>
          <w:color w:val="auto"/>
          <w:sz w:val="24"/>
          <w:highlight w:val="none"/>
          <w:u w:val="single"/>
        </w:rPr>
      </w:pPr>
      <w:r>
        <w:rPr>
          <w:bCs/>
          <w:color w:val="auto"/>
          <w:sz w:val="24"/>
          <w:highlight w:val="none"/>
        </w:rPr>
        <w:t>14.1 未中标单位的投标保证金在定标后予以退还。</w:t>
      </w:r>
    </w:p>
    <w:p>
      <w:pPr>
        <w:spacing w:line="480" w:lineRule="exact"/>
        <w:ind w:firstLine="480" w:firstLineChars="200"/>
        <w:rPr>
          <w:bCs/>
          <w:color w:val="auto"/>
          <w:sz w:val="24"/>
          <w:highlight w:val="none"/>
          <w:u w:val="single"/>
        </w:rPr>
      </w:pPr>
      <w:r>
        <w:rPr>
          <w:bCs/>
          <w:color w:val="auto"/>
          <w:sz w:val="24"/>
          <w:highlight w:val="none"/>
        </w:rPr>
        <w:t>14.2 中标单位的投标保证金在施工合同生效后一周内予以退还。</w:t>
      </w:r>
    </w:p>
    <w:p>
      <w:pPr>
        <w:spacing w:line="480" w:lineRule="exact"/>
        <w:ind w:firstLine="482" w:firstLineChars="200"/>
        <w:rPr>
          <w:b/>
          <w:bCs/>
          <w:color w:val="auto"/>
          <w:sz w:val="24"/>
          <w:highlight w:val="none"/>
        </w:rPr>
      </w:pPr>
      <w:r>
        <w:rPr>
          <w:b/>
          <w:bCs/>
          <w:color w:val="auto"/>
          <w:sz w:val="24"/>
          <w:highlight w:val="none"/>
        </w:rPr>
        <w:t>14.3 投标人出现下列情况，其投标保证金一律不予退还。</w:t>
      </w:r>
    </w:p>
    <w:p>
      <w:pPr>
        <w:spacing w:line="480" w:lineRule="exact"/>
        <w:ind w:firstLine="482" w:firstLineChars="200"/>
        <w:rPr>
          <w:b/>
          <w:bCs/>
          <w:color w:val="auto"/>
          <w:sz w:val="24"/>
          <w:highlight w:val="none"/>
        </w:rPr>
      </w:pPr>
      <w:r>
        <w:rPr>
          <w:b/>
          <w:bCs/>
          <w:color w:val="auto"/>
          <w:sz w:val="24"/>
          <w:highlight w:val="none"/>
        </w:rPr>
        <w:t>14.3.1投标人在投标有效期内撤回其投标文件；</w:t>
      </w:r>
    </w:p>
    <w:p>
      <w:pPr>
        <w:spacing w:line="480" w:lineRule="exact"/>
        <w:ind w:firstLine="482" w:firstLineChars="200"/>
        <w:rPr>
          <w:b/>
          <w:bCs/>
          <w:color w:val="auto"/>
          <w:sz w:val="24"/>
          <w:highlight w:val="none"/>
        </w:rPr>
      </w:pPr>
      <w:r>
        <w:rPr>
          <w:b/>
          <w:bCs/>
          <w:color w:val="auto"/>
          <w:sz w:val="24"/>
          <w:highlight w:val="none"/>
        </w:rPr>
        <w:t>14.3.2投标人存在《江苏省房屋建筑和市政基础设施工程招标投标中串通投标和弄虚作假行为认定处理办法（试行）》（苏建规字〔2014〕2号）第四条、第五条、第六条、第七条规定的串通投标、弄虚作假等行为的；</w:t>
      </w:r>
    </w:p>
    <w:p>
      <w:pPr>
        <w:spacing w:line="480" w:lineRule="exact"/>
        <w:ind w:firstLine="482" w:firstLineChars="200"/>
        <w:rPr>
          <w:b/>
          <w:bCs/>
          <w:color w:val="auto"/>
          <w:sz w:val="24"/>
          <w:highlight w:val="none"/>
        </w:rPr>
      </w:pPr>
      <w:r>
        <w:rPr>
          <w:b/>
          <w:bCs/>
          <w:color w:val="auto"/>
          <w:sz w:val="24"/>
          <w:highlight w:val="none"/>
        </w:rPr>
        <w:t>14.3.3不同投标人的投标文件、已标价的工程量清单经清标软件分析，出现了评标委员会认为不应当雷同的情况（相同错误）的，且被评</w:t>
      </w:r>
      <w:r>
        <w:rPr>
          <w:rFonts w:hint="eastAsia"/>
          <w:b/>
          <w:bCs/>
          <w:color w:val="auto"/>
          <w:sz w:val="24"/>
          <w:highlight w:val="none"/>
        </w:rPr>
        <w:t>委</w:t>
      </w:r>
      <w:r>
        <w:rPr>
          <w:b/>
          <w:bCs/>
          <w:color w:val="auto"/>
          <w:sz w:val="24"/>
          <w:highlight w:val="none"/>
        </w:rPr>
        <w:t>认定为串标的。</w:t>
      </w:r>
    </w:p>
    <w:p>
      <w:pPr>
        <w:spacing w:line="480" w:lineRule="exact"/>
        <w:ind w:firstLine="482" w:firstLineChars="200"/>
        <w:rPr>
          <w:b/>
          <w:bCs/>
          <w:color w:val="auto"/>
          <w:sz w:val="24"/>
          <w:highlight w:val="none"/>
        </w:rPr>
      </w:pPr>
      <w:r>
        <w:rPr>
          <w:b/>
          <w:bCs/>
          <w:color w:val="auto"/>
          <w:sz w:val="24"/>
          <w:highlight w:val="none"/>
        </w:rPr>
        <w:t>14.3.4投标人已签订《承诺书》（详见招标文件标准格式）的，自投标之日起，中标公示结束之日止，经举报或区招标监管机构（评标委员会）复核，有悖于《承诺书》相关承诺的，且查证属实的。</w:t>
      </w:r>
    </w:p>
    <w:p>
      <w:pPr>
        <w:spacing w:line="480" w:lineRule="exact"/>
        <w:ind w:firstLine="482" w:firstLineChars="200"/>
        <w:rPr>
          <w:b/>
          <w:bCs/>
          <w:color w:val="auto"/>
          <w:sz w:val="24"/>
          <w:highlight w:val="none"/>
        </w:rPr>
      </w:pPr>
      <w:r>
        <w:rPr>
          <w:b/>
          <w:bCs/>
          <w:color w:val="auto"/>
          <w:sz w:val="24"/>
          <w:highlight w:val="none"/>
        </w:rPr>
        <w:t>14.4中标通知书发出后，除不可抗力情况外，中标人出现下列情形之一的，招标人必须取消其中标资格，并不予退还其投标保证金：</w:t>
      </w:r>
    </w:p>
    <w:p>
      <w:pPr>
        <w:widowControl/>
        <w:spacing w:line="480" w:lineRule="exact"/>
        <w:ind w:firstLine="482" w:firstLineChars="200"/>
        <w:jc w:val="left"/>
        <w:rPr>
          <w:b/>
          <w:bCs/>
          <w:color w:val="auto"/>
          <w:sz w:val="24"/>
          <w:highlight w:val="none"/>
        </w:rPr>
      </w:pPr>
      <w:r>
        <w:rPr>
          <w:b/>
          <w:bCs/>
          <w:color w:val="auto"/>
          <w:sz w:val="24"/>
          <w:highlight w:val="none"/>
        </w:rPr>
        <w:t>14.4.1放弃中标项目的；</w:t>
      </w:r>
    </w:p>
    <w:p>
      <w:pPr>
        <w:widowControl/>
        <w:spacing w:line="480" w:lineRule="exact"/>
        <w:ind w:firstLine="482" w:firstLineChars="200"/>
        <w:jc w:val="left"/>
        <w:rPr>
          <w:b/>
          <w:bCs/>
          <w:color w:val="auto"/>
          <w:sz w:val="24"/>
          <w:highlight w:val="none"/>
        </w:rPr>
      </w:pPr>
      <w:r>
        <w:rPr>
          <w:b/>
          <w:bCs/>
          <w:color w:val="auto"/>
          <w:sz w:val="24"/>
          <w:highlight w:val="none"/>
        </w:rPr>
        <w:t>14.4.2拒不按照招标文件的要求提交履约保证金的；</w:t>
      </w:r>
    </w:p>
    <w:p>
      <w:pPr>
        <w:widowControl/>
        <w:spacing w:line="480" w:lineRule="exact"/>
        <w:ind w:firstLine="482" w:firstLineChars="200"/>
        <w:jc w:val="left"/>
        <w:rPr>
          <w:b/>
          <w:bCs/>
          <w:color w:val="auto"/>
          <w:sz w:val="24"/>
          <w:highlight w:val="none"/>
        </w:rPr>
      </w:pPr>
      <w:r>
        <w:rPr>
          <w:b/>
          <w:bCs/>
          <w:color w:val="auto"/>
          <w:sz w:val="24"/>
          <w:highlight w:val="none"/>
        </w:rPr>
        <w:t>14.4.3</w:t>
      </w:r>
      <w:r>
        <w:rPr>
          <w:rFonts w:hint="eastAsia"/>
          <w:b/>
          <w:bCs/>
          <w:color w:val="auto"/>
          <w:sz w:val="24"/>
          <w:highlight w:val="none"/>
        </w:rPr>
        <w:t>除不可抗力情况外</w:t>
      </w:r>
      <w:r>
        <w:rPr>
          <w:b/>
          <w:bCs/>
          <w:color w:val="auto"/>
          <w:sz w:val="24"/>
          <w:highlight w:val="none"/>
        </w:rPr>
        <w:t>不执行</w:t>
      </w:r>
      <w:r>
        <w:rPr>
          <w:rFonts w:hint="eastAsia"/>
          <w:b/>
          <w:bCs/>
          <w:color w:val="auto"/>
          <w:sz w:val="24"/>
          <w:highlight w:val="none"/>
        </w:rPr>
        <w:t>本招标文件第二章第</w:t>
      </w:r>
      <w:r>
        <w:rPr>
          <w:b/>
          <w:bCs/>
          <w:color w:val="auto"/>
          <w:sz w:val="24"/>
          <w:highlight w:val="none"/>
        </w:rPr>
        <w:t>34</w:t>
      </w:r>
      <w:r>
        <w:rPr>
          <w:rFonts w:hint="eastAsia"/>
          <w:b/>
          <w:bCs/>
          <w:color w:val="auto"/>
          <w:sz w:val="24"/>
          <w:highlight w:val="none"/>
        </w:rPr>
        <w:t>条款</w:t>
      </w:r>
      <w:r>
        <w:rPr>
          <w:b/>
          <w:bCs/>
          <w:color w:val="auto"/>
          <w:sz w:val="24"/>
          <w:highlight w:val="none"/>
        </w:rPr>
        <w:t>、</w:t>
      </w:r>
      <w:r>
        <w:rPr>
          <w:rFonts w:hint="eastAsia"/>
          <w:b/>
          <w:bCs/>
          <w:color w:val="auto"/>
          <w:sz w:val="24"/>
          <w:highlight w:val="none"/>
        </w:rPr>
        <w:t>35条款的；</w:t>
      </w:r>
    </w:p>
    <w:p>
      <w:pPr>
        <w:widowControl/>
        <w:spacing w:line="480" w:lineRule="exact"/>
        <w:ind w:firstLine="482" w:firstLineChars="200"/>
        <w:jc w:val="left"/>
        <w:rPr>
          <w:b/>
          <w:bCs/>
          <w:color w:val="auto"/>
          <w:sz w:val="24"/>
          <w:highlight w:val="none"/>
        </w:rPr>
      </w:pPr>
      <w:r>
        <w:rPr>
          <w:b/>
          <w:bCs/>
          <w:color w:val="auto"/>
          <w:sz w:val="24"/>
          <w:highlight w:val="none"/>
        </w:rPr>
        <w:t>14.4.4不与招标人签订合同的，或者在签订合同时向招标人提出附加条件或者更改合同实质性内容的。</w:t>
      </w:r>
    </w:p>
    <w:p>
      <w:pPr>
        <w:spacing w:line="480" w:lineRule="exact"/>
        <w:ind w:firstLine="482" w:firstLineChars="200"/>
        <w:rPr>
          <w:b/>
          <w:bCs/>
          <w:color w:val="auto"/>
          <w:sz w:val="24"/>
          <w:highlight w:val="none"/>
        </w:rPr>
      </w:pPr>
      <w:r>
        <w:rPr>
          <w:b/>
          <w:bCs/>
          <w:color w:val="auto"/>
          <w:sz w:val="24"/>
          <w:highlight w:val="none"/>
        </w:rPr>
        <w:t>存在上述14.3--14.4行为的，由招标人没收投标保证金并上交国库。参与投标的企业将视为遵守以上处理条款。</w:t>
      </w:r>
    </w:p>
    <w:p>
      <w:pPr>
        <w:pStyle w:val="3"/>
        <w:spacing w:before="0" w:after="0" w:line="480" w:lineRule="exact"/>
        <w:jc w:val="center"/>
        <w:rPr>
          <w:rFonts w:ascii="Times New Roman" w:hAnsi="Times New Roman" w:eastAsia="宋体"/>
          <w:color w:val="auto"/>
          <w:sz w:val="30"/>
          <w:szCs w:val="30"/>
          <w:highlight w:val="none"/>
        </w:rPr>
      </w:pPr>
      <w:r>
        <w:rPr>
          <w:rFonts w:ascii="Times New Roman" w:hAnsi="Times New Roman" w:eastAsia="宋体"/>
          <w:color w:val="auto"/>
          <w:sz w:val="30"/>
          <w:szCs w:val="30"/>
          <w:highlight w:val="none"/>
        </w:rPr>
        <w:t>（四）招标控制价及投标报价</w:t>
      </w:r>
      <w:bookmarkEnd w:id="21"/>
    </w:p>
    <w:p>
      <w:pPr>
        <w:spacing w:line="480" w:lineRule="exact"/>
        <w:ind w:firstLine="480" w:firstLineChars="200"/>
        <w:rPr>
          <w:bCs/>
          <w:color w:val="auto"/>
          <w:kern w:val="0"/>
          <w:sz w:val="24"/>
          <w:highlight w:val="none"/>
        </w:rPr>
      </w:pPr>
      <w:r>
        <w:rPr>
          <w:bCs/>
          <w:color w:val="auto"/>
          <w:kern w:val="0"/>
          <w:sz w:val="24"/>
          <w:highlight w:val="none"/>
        </w:rPr>
        <w:t>15</w:t>
      </w:r>
      <w:r>
        <w:rPr>
          <w:rFonts w:hint="eastAsia"/>
          <w:bCs/>
          <w:color w:val="auto"/>
          <w:kern w:val="0"/>
          <w:sz w:val="24"/>
          <w:highlight w:val="none"/>
        </w:rPr>
        <w:t>、</w:t>
      </w:r>
      <w:r>
        <w:rPr>
          <w:bCs/>
          <w:color w:val="auto"/>
          <w:kern w:val="0"/>
          <w:sz w:val="24"/>
          <w:highlight w:val="none"/>
        </w:rPr>
        <w:t>招标控制价</w:t>
      </w:r>
    </w:p>
    <w:p>
      <w:pPr>
        <w:spacing w:line="480" w:lineRule="exact"/>
        <w:ind w:firstLine="480" w:firstLineChars="200"/>
        <w:rPr>
          <w:bCs/>
          <w:color w:val="auto"/>
          <w:sz w:val="24"/>
          <w:highlight w:val="none"/>
        </w:rPr>
      </w:pPr>
      <w:r>
        <w:rPr>
          <w:bCs/>
          <w:color w:val="auto"/>
          <w:sz w:val="24"/>
          <w:highlight w:val="none"/>
        </w:rPr>
        <w:t>15.1本工程全部使用国有资金，实行工程量清单招标，招标人委托编制招标控制价。投标人的投标报价高于招标控制价的，招标人将作废标处理。</w:t>
      </w:r>
    </w:p>
    <w:p>
      <w:pPr>
        <w:spacing w:line="480" w:lineRule="exact"/>
        <w:ind w:firstLine="480" w:firstLineChars="200"/>
        <w:rPr>
          <w:bCs/>
          <w:color w:val="auto"/>
          <w:sz w:val="24"/>
          <w:highlight w:val="none"/>
        </w:rPr>
      </w:pPr>
      <w:r>
        <w:rPr>
          <w:bCs/>
          <w:color w:val="auto"/>
          <w:sz w:val="24"/>
          <w:highlight w:val="none"/>
        </w:rPr>
        <w:t>15.2招标控制价编制依据</w:t>
      </w:r>
    </w:p>
    <w:p>
      <w:pPr>
        <w:spacing w:line="480" w:lineRule="exact"/>
        <w:ind w:firstLine="480" w:firstLineChars="200"/>
        <w:rPr>
          <w:rFonts w:cs="Cambria Math"/>
          <w:b/>
          <w:color w:val="auto"/>
          <w:sz w:val="24"/>
          <w:highlight w:val="none"/>
        </w:rPr>
      </w:pPr>
      <w:r>
        <w:rPr>
          <w:rFonts w:cs="Cambria Math"/>
          <w:color w:val="auto"/>
          <w:sz w:val="24"/>
          <w:highlight w:val="none"/>
        </w:rPr>
        <w:t>15.2.1</w:t>
      </w:r>
      <w:r>
        <w:rPr>
          <w:rFonts w:hint="eastAsia" w:cs="宋体"/>
          <w:b/>
          <w:color w:val="auto"/>
          <w:sz w:val="24"/>
          <w:highlight w:val="none"/>
        </w:rPr>
        <w:t>本工程招标文件及其工程量清单。</w:t>
      </w:r>
    </w:p>
    <w:p>
      <w:pPr>
        <w:spacing w:line="480" w:lineRule="exact"/>
        <w:ind w:firstLine="480" w:firstLineChars="200"/>
        <w:rPr>
          <w:rFonts w:cs="宋体"/>
          <w:b/>
          <w:color w:val="auto"/>
          <w:sz w:val="24"/>
          <w:highlight w:val="none"/>
        </w:rPr>
      </w:pPr>
      <w:r>
        <w:rPr>
          <w:rFonts w:cs="Cambria Math"/>
          <w:bCs/>
          <w:color w:val="auto"/>
          <w:kern w:val="0"/>
          <w:sz w:val="24"/>
          <w:highlight w:val="none"/>
        </w:rPr>
        <w:t xml:space="preserve">15.2.2 </w:t>
      </w:r>
      <w:r>
        <w:rPr>
          <w:rFonts w:hint="eastAsia" w:cs="宋体"/>
          <w:b/>
          <w:color w:val="auto"/>
          <w:sz w:val="24"/>
          <w:highlight w:val="none"/>
        </w:rPr>
        <w:t>《建设工程工程量清单计价规范》</w:t>
      </w:r>
      <w:r>
        <w:rPr>
          <w:rFonts w:cs="Cambria Math"/>
          <w:b/>
          <w:color w:val="auto"/>
          <w:sz w:val="24"/>
          <w:highlight w:val="none"/>
        </w:rPr>
        <w:t xml:space="preserve"> (GB50500-2013)</w:t>
      </w:r>
      <w:r>
        <w:rPr>
          <w:rFonts w:hint="eastAsia" w:cs="宋体"/>
          <w:b/>
          <w:color w:val="auto"/>
          <w:sz w:val="24"/>
          <w:highlight w:val="none"/>
        </w:rPr>
        <w:t>、《江苏土建装饰工程计价表》（2014版）、《江苏安装工程计价表》（2014版）、《江苏市政工程计价表》（2014版）、《江苏省建设工程费用定额》</w:t>
      </w:r>
      <w:r>
        <w:rPr>
          <w:rFonts w:cs="Cambria Math"/>
          <w:b/>
          <w:color w:val="auto"/>
          <w:sz w:val="24"/>
          <w:highlight w:val="none"/>
        </w:rPr>
        <w:t>2014</w:t>
      </w:r>
      <w:r>
        <w:rPr>
          <w:rFonts w:hint="eastAsia" w:cs="宋体"/>
          <w:b/>
          <w:color w:val="auto"/>
          <w:sz w:val="24"/>
          <w:highlight w:val="none"/>
        </w:rPr>
        <w:t>年、《关于建筑业实施营改增后江苏省建设工程计价依据调整的通知》苏建价（2016）154号、《省住房城乡建设厅关于调整建设工程计价增值税税率的通知》苏建函价〔2019〕178号以及相应补充规定和现行省、市有关规定；</w:t>
      </w:r>
    </w:p>
    <w:p>
      <w:pPr>
        <w:spacing w:line="480" w:lineRule="exact"/>
        <w:ind w:firstLine="482" w:firstLineChars="200"/>
        <w:rPr>
          <w:rFonts w:cs="宋体"/>
          <w:b/>
          <w:color w:val="auto"/>
          <w:sz w:val="24"/>
          <w:highlight w:val="none"/>
        </w:rPr>
      </w:pPr>
      <w:r>
        <w:rPr>
          <w:rFonts w:hint="eastAsia" w:cs="宋体"/>
          <w:b/>
          <w:color w:val="auto"/>
          <w:sz w:val="24"/>
          <w:highlight w:val="none"/>
        </w:rPr>
        <w:t>人工工资按江苏省住房和城乡建设厅《省住房城乡建设厅关于发布建设工程人工工资指导价的通知》（</w:t>
      </w:r>
      <w:r>
        <w:rPr>
          <w:rFonts w:hint="eastAsia" w:cs="宋体"/>
          <w:b/>
          <w:color w:val="auto"/>
          <w:sz w:val="24"/>
          <w:highlight w:val="none"/>
        </w:rPr>
        <w:t>苏建函价〔2025〕66号）</w:t>
      </w:r>
    </w:p>
    <w:p>
      <w:pPr>
        <w:spacing w:line="480" w:lineRule="exact"/>
        <w:ind w:firstLine="482" w:firstLineChars="200"/>
        <w:rPr>
          <w:rFonts w:cs="Cambria Math"/>
          <w:b/>
          <w:color w:val="auto"/>
          <w:sz w:val="24"/>
          <w:highlight w:val="none"/>
        </w:rPr>
      </w:pPr>
      <w:r>
        <w:rPr>
          <w:rFonts w:cs="Cambria Math"/>
          <w:b/>
          <w:color w:val="auto"/>
          <w:sz w:val="24"/>
          <w:highlight w:val="none"/>
        </w:rPr>
        <w:t>15.2.3</w:t>
      </w:r>
      <w:r>
        <w:rPr>
          <w:rFonts w:hint="eastAsia" w:cs="宋体"/>
          <w:b/>
          <w:color w:val="auto"/>
          <w:sz w:val="24"/>
          <w:highlight w:val="none"/>
        </w:rPr>
        <w:t>材料价格执行《南通建设工程造价信息》2025年</w:t>
      </w:r>
      <w:r>
        <w:rPr>
          <w:rFonts w:hint="eastAsia" w:cs="宋体"/>
          <w:b/>
          <w:color w:val="auto"/>
          <w:sz w:val="24"/>
          <w:highlight w:val="none"/>
        </w:rPr>
        <w:t>第</w:t>
      </w:r>
      <w:r>
        <w:rPr>
          <w:rFonts w:hint="eastAsia" w:cs="宋体"/>
          <w:b/>
          <w:color w:val="auto"/>
          <w:sz w:val="24"/>
          <w:highlight w:val="none"/>
          <w:lang w:val="en-US" w:eastAsia="zh-CN"/>
        </w:rPr>
        <w:t>4</w:t>
      </w:r>
      <w:r>
        <w:rPr>
          <w:rFonts w:hint="eastAsia" w:cs="宋体"/>
          <w:b/>
          <w:color w:val="auto"/>
          <w:sz w:val="24"/>
          <w:highlight w:val="none"/>
        </w:rPr>
        <w:t>期</w:t>
      </w:r>
      <w:r>
        <w:rPr>
          <w:rFonts w:hint="eastAsia" w:cs="宋体"/>
          <w:b/>
          <w:color w:val="auto"/>
          <w:sz w:val="24"/>
          <w:highlight w:val="none"/>
        </w:rPr>
        <w:t>中的信息价及市场价，该价格已考虑营改增的调整内容，材料按指导价中含税价格除税，征税方法采用一般计税法；</w:t>
      </w:r>
    </w:p>
    <w:p>
      <w:pPr>
        <w:spacing w:line="480" w:lineRule="exact"/>
        <w:ind w:firstLine="482" w:firstLineChars="200"/>
        <w:rPr>
          <w:color w:val="auto"/>
          <w:highlight w:val="none"/>
        </w:rPr>
      </w:pPr>
      <w:r>
        <w:rPr>
          <w:rFonts w:cs="Cambria Math"/>
          <w:b/>
          <w:color w:val="auto"/>
          <w:sz w:val="24"/>
          <w:highlight w:val="none"/>
        </w:rPr>
        <w:t>15.2.4</w:t>
      </w:r>
      <w:r>
        <w:rPr>
          <w:rFonts w:hint="eastAsia" w:cs="宋体"/>
          <w:b/>
          <w:color w:val="auto"/>
          <w:sz w:val="24"/>
          <w:highlight w:val="none"/>
        </w:rPr>
        <w:t>本工程不可竞争费用项目及其费率详见《工程量清单》（另附）</w:t>
      </w:r>
      <w:r>
        <w:rPr>
          <w:rFonts w:cs="Cambria Math"/>
          <w:bCs/>
          <w:snapToGrid w:val="0"/>
          <w:color w:val="auto"/>
          <w:kern w:val="0"/>
          <w:szCs w:val="21"/>
          <w:highlight w:val="none"/>
        </w:rPr>
        <w:t xml:space="preserve"> </w:t>
      </w:r>
    </w:p>
    <w:p>
      <w:pPr>
        <w:spacing w:line="480" w:lineRule="exact"/>
        <w:ind w:firstLine="480" w:firstLineChars="200"/>
        <w:rPr>
          <w:rFonts w:cs="Cambria Math"/>
          <w:color w:val="auto"/>
          <w:sz w:val="24"/>
          <w:highlight w:val="none"/>
        </w:rPr>
      </w:pPr>
      <w:r>
        <w:rPr>
          <w:rFonts w:hint="eastAsia" w:cs="宋体"/>
          <w:color w:val="auto"/>
          <w:sz w:val="24"/>
          <w:highlight w:val="none"/>
        </w:rPr>
        <w:t>注：现场安全文明施工措施费率中的基本费为暂定，结算时以相关部门核定为准。</w:t>
      </w:r>
    </w:p>
    <w:p>
      <w:pPr>
        <w:spacing w:line="460" w:lineRule="exact"/>
        <w:ind w:firstLine="482" w:firstLineChars="200"/>
        <w:rPr>
          <w:rFonts w:cs="宋体"/>
          <w:b/>
          <w:color w:val="auto"/>
          <w:sz w:val="24"/>
          <w:highlight w:val="none"/>
        </w:rPr>
      </w:pPr>
      <w:r>
        <w:rPr>
          <w:rFonts w:cs="Cambria Math"/>
          <w:b/>
          <w:color w:val="auto"/>
          <w:sz w:val="24"/>
          <w:highlight w:val="none"/>
        </w:rPr>
        <w:t>15.2.5</w:t>
      </w:r>
      <w:r>
        <w:rPr>
          <w:rFonts w:hint="eastAsia" w:cs="宋体"/>
          <w:b/>
          <w:color w:val="auto"/>
          <w:sz w:val="24"/>
          <w:highlight w:val="none"/>
        </w:rPr>
        <w:t>临时设施费：</w:t>
      </w:r>
    </w:p>
    <w:p>
      <w:pPr>
        <w:spacing w:line="460" w:lineRule="exact"/>
        <w:ind w:firstLine="482" w:firstLineChars="200"/>
        <w:rPr>
          <w:rFonts w:cs="Cambria Math"/>
          <w:b/>
          <w:color w:val="auto"/>
          <w:sz w:val="24"/>
          <w:highlight w:val="none"/>
        </w:rPr>
      </w:pPr>
      <w:r>
        <w:rPr>
          <w:rFonts w:cs="Cambria Math"/>
          <w:b/>
          <w:color w:val="auto"/>
          <w:sz w:val="24"/>
          <w:highlight w:val="none"/>
        </w:rPr>
        <w:t>15.2.5.</w:t>
      </w:r>
      <w:r>
        <w:rPr>
          <w:rFonts w:hint="eastAsia" w:cs="Cambria Math"/>
          <w:b/>
          <w:color w:val="auto"/>
          <w:sz w:val="24"/>
          <w:highlight w:val="none"/>
        </w:rPr>
        <w:t>1</w:t>
      </w:r>
      <w:r>
        <w:rPr>
          <w:rFonts w:hint="eastAsia" w:cs="宋体"/>
          <w:b/>
          <w:color w:val="auto"/>
          <w:sz w:val="24"/>
          <w:highlight w:val="none"/>
        </w:rPr>
        <w:t>措施项目费用考虑工程所在地常用的施工技术和施工方案计取。</w:t>
      </w:r>
    </w:p>
    <w:p>
      <w:pPr>
        <w:spacing w:line="480" w:lineRule="exact"/>
        <w:ind w:firstLine="480" w:firstLineChars="200"/>
        <w:rPr>
          <w:bCs/>
          <w:color w:val="auto"/>
          <w:kern w:val="0"/>
          <w:sz w:val="24"/>
          <w:highlight w:val="none"/>
        </w:rPr>
      </w:pPr>
      <w:r>
        <w:rPr>
          <w:bCs/>
          <w:color w:val="auto"/>
          <w:kern w:val="0"/>
          <w:sz w:val="24"/>
          <w:highlight w:val="none"/>
        </w:rPr>
        <w:t>16、投标报价的范围</w:t>
      </w:r>
    </w:p>
    <w:p>
      <w:pPr>
        <w:snapToGrid w:val="0"/>
        <w:spacing w:line="480" w:lineRule="exact"/>
        <w:ind w:firstLine="480" w:firstLineChars="200"/>
        <w:jc w:val="left"/>
        <w:rPr>
          <w:rFonts w:cs="宋体"/>
          <w:bCs/>
          <w:color w:val="auto"/>
          <w:kern w:val="0"/>
          <w:sz w:val="24"/>
          <w:szCs w:val="20"/>
          <w:highlight w:val="none"/>
        </w:rPr>
      </w:pPr>
      <w:r>
        <w:rPr>
          <w:rFonts w:cs="宋体"/>
          <w:bCs/>
          <w:color w:val="auto"/>
          <w:kern w:val="0"/>
          <w:sz w:val="24"/>
          <w:szCs w:val="20"/>
          <w:highlight w:val="none"/>
        </w:rPr>
        <w:t>投标报价应包括招标文件所确定的招标范围内相应工程量清单及相关资料及规范、规定等全部内容，以及为完成上述内容所必须的附属工程、临时工程、材料、劳务</w:t>
      </w:r>
      <w:r>
        <w:rPr>
          <w:rFonts w:hint="eastAsia" w:cs="宋体"/>
          <w:bCs/>
          <w:color w:val="auto"/>
          <w:kern w:val="0"/>
          <w:sz w:val="24"/>
          <w:szCs w:val="20"/>
          <w:highlight w:val="none"/>
        </w:rPr>
        <w:t>、机械、成品保护、垂直运输、脚手架搭设使用、</w:t>
      </w:r>
      <w:r>
        <w:rPr>
          <w:rFonts w:cs="宋体"/>
          <w:bCs/>
          <w:color w:val="auto"/>
          <w:kern w:val="0"/>
          <w:sz w:val="24"/>
          <w:szCs w:val="20"/>
          <w:highlight w:val="none"/>
        </w:rPr>
        <w:t>清洗、养护、验收、创优、安全措施、技术措施及所需的全部费用，其中应包括材料、设备、存贮、运输、劳务、安装、调试、测试、成品保护、缺陷修补、维护、培训、售后服务、管理、利润、规费、措施费、税金、技术措施、</w:t>
      </w:r>
      <w:r>
        <w:rPr>
          <w:rFonts w:hint="eastAsia" w:cs="宋体"/>
          <w:bCs/>
          <w:color w:val="auto"/>
          <w:kern w:val="0"/>
          <w:sz w:val="24"/>
          <w:szCs w:val="20"/>
          <w:highlight w:val="none"/>
        </w:rPr>
        <w:t>现场交底及后期现场技术服务、验收费、</w:t>
      </w:r>
      <w:r>
        <w:rPr>
          <w:rFonts w:cs="宋体"/>
          <w:bCs/>
          <w:color w:val="auto"/>
          <w:kern w:val="0"/>
          <w:sz w:val="24"/>
          <w:szCs w:val="20"/>
          <w:highlight w:val="none"/>
        </w:rPr>
        <w:t>施工方法、档案</w:t>
      </w:r>
      <w:r>
        <w:rPr>
          <w:rFonts w:hint="eastAsia" w:cs="宋体"/>
          <w:bCs/>
          <w:color w:val="auto"/>
          <w:kern w:val="0"/>
          <w:sz w:val="24"/>
          <w:szCs w:val="20"/>
          <w:highlight w:val="none"/>
        </w:rPr>
        <w:t>（包括但不限于招标公告、项目需求、评标办法、中标通知书、补充协议、廉政协议等，需与本项目签订的合同共同装订，满足招标人送审档案资料管理需求，并装订成册并包胶处理）</w:t>
      </w:r>
      <w:r>
        <w:rPr>
          <w:rFonts w:cs="宋体"/>
          <w:bCs/>
          <w:color w:val="auto"/>
          <w:kern w:val="0"/>
          <w:sz w:val="24"/>
          <w:szCs w:val="20"/>
          <w:highlight w:val="none"/>
        </w:rPr>
        <w:t>等合同履行过程中可能发生的风险及所需的全部费用。作为一名有经验的投标人所应考虑到的各种因素、风险及所需的全部费用。</w:t>
      </w:r>
    </w:p>
    <w:p>
      <w:pPr>
        <w:spacing w:line="480" w:lineRule="exact"/>
        <w:ind w:firstLine="480" w:firstLineChars="200"/>
        <w:rPr>
          <w:bCs/>
          <w:color w:val="auto"/>
          <w:sz w:val="24"/>
          <w:highlight w:val="none"/>
        </w:rPr>
      </w:pPr>
      <w:r>
        <w:rPr>
          <w:rFonts w:cs="宋体"/>
          <w:bCs/>
          <w:color w:val="auto"/>
          <w:kern w:val="0"/>
          <w:sz w:val="24"/>
          <w:szCs w:val="20"/>
          <w:highlight w:val="none"/>
        </w:rPr>
        <w:t>招标文件后附的工程量清单标明的工程量清单表是投标人投标报价的共同基础。招标人提</w:t>
      </w:r>
      <w:r>
        <w:rPr>
          <w:bCs/>
          <w:color w:val="auto"/>
          <w:sz w:val="24"/>
          <w:highlight w:val="none"/>
        </w:rPr>
        <w:t>供的工程量清单，投标人应结合投标须知、投标须知前附表、合同条款、技术标准和要求一起阅读理解</w:t>
      </w:r>
      <w:r>
        <w:rPr>
          <w:rFonts w:hint="eastAsia" w:cs="宋体"/>
          <w:bCs/>
          <w:color w:val="auto"/>
          <w:kern w:val="0"/>
          <w:sz w:val="24"/>
          <w:szCs w:val="20"/>
          <w:highlight w:val="none"/>
        </w:rPr>
        <w:t xml:space="preserve">，招标人在工程量清单中未列明或项目特征描述不全，但投标人为满足招标人的要求而必须完成的工作，投标人应计入工程量清单相应子目中，工程结算时招标人不为此类项目另外支付。  </w:t>
      </w:r>
    </w:p>
    <w:p>
      <w:pPr>
        <w:spacing w:line="480" w:lineRule="exact"/>
        <w:ind w:firstLine="480" w:firstLineChars="200"/>
        <w:rPr>
          <w:bCs/>
          <w:color w:val="auto"/>
          <w:kern w:val="0"/>
          <w:sz w:val="24"/>
          <w:highlight w:val="none"/>
        </w:rPr>
      </w:pPr>
      <w:r>
        <w:rPr>
          <w:bCs/>
          <w:color w:val="auto"/>
          <w:kern w:val="0"/>
          <w:sz w:val="24"/>
          <w:highlight w:val="none"/>
        </w:rPr>
        <w:t>17、投标报价的计价依据</w:t>
      </w:r>
    </w:p>
    <w:p>
      <w:pPr>
        <w:spacing w:line="480" w:lineRule="exact"/>
        <w:ind w:firstLine="480" w:firstLineChars="200"/>
        <w:rPr>
          <w:rFonts w:cs="宋体"/>
          <w:bCs/>
          <w:color w:val="auto"/>
          <w:kern w:val="0"/>
          <w:sz w:val="24"/>
          <w:szCs w:val="20"/>
          <w:highlight w:val="none"/>
        </w:rPr>
      </w:pPr>
      <w:r>
        <w:rPr>
          <w:rFonts w:hint="eastAsia" w:cs="宋体"/>
          <w:bCs/>
          <w:color w:val="auto"/>
          <w:kern w:val="0"/>
          <w:sz w:val="24"/>
          <w:szCs w:val="20"/>
          <w:highlight w:val="none"/>
        </w:rPr>
        <w:t>按照国家统一的工程量清单计价规范，配套使用江苏省建筑与装饰、安装、市政工程定额、费用计算规则和项目指引，由招标人提供工程量，投标人自主报价确定工程造价的计价方式。</w:t>
      </w:r>
    </w:p>
    <w:p>
      <w:pPr>
        <w:spacing w:line="480" w:lineRule="exact"/>
        <w:ind w:firstLine="480" w:firstLineChars="200"/>
        <w:rPr>
          <w:rFonts w:cs="宋体"/>
          <w:bCs/>
          <w:color w:val="auto"/>
          <w:kern w:val="0"/>
          <w:sz w:val="24"/>
          <w:szCs w:val="20"/>
          <w:highlight w:val="none"/>
        </w:rPr>
      </w:pPr>
      <w:r>
        <w:rPr>
          <w:rFonts w:hint="eastAsia" w:cs="宋体"/>
          <w:bCs/>
          <w:color w:val="auto"/>
          <w:kern w:val="0"/>
          <w:sz w:val="24"/>
          <w:szCs w:val="20"/>
          <w:highlight w:val="none"/>
        </w:rPr>
        <w:t>17.1投标人在投标报价时，招标人提供的暂估价、暂列金额等不可竞争费用不得调整，否则按无效投标文件处理。</w:t>
      </w:r>
    </w:p>
    <w:p>
      <w:pPr>
        <w:spacing w:line="480" w:lineRule="exact"/>
        <w:ind w:firstLine="480" w:firstLineChars="200"/>
        <w:rPr>
          <w:rFonts w:cs="宋体"/>
          <w:bCs/>
          <w:color w:val="auto"/>
          <w:kern w:val="0"/>
          <w:sz w:val="24"/>
          <w:szCs w:val="20"/>
          <w:highlight w:val="none"/>
        </w:rPr>
      </w:pPr>
      <w:r>
        <w:rPr>
          <w:rFonts w:hint="eastAsia" w:cs="宋体"/>
          <w:bCs/>
          <w:color w:val="auto"/>
          <w:kern w:val="0"/>
          <w:sz w:val="24"/>
          <w:szCs w:val="20"/>
          <w:highlight w:val="none"/>
        </w:rPr>
        <w:t>17.2投标人必须认真仔细踏勘施工现场，结合本工程实际情况，并在投标报价时综合考虑临时设施费 、赶工措施费、已完工程及设备保护费、雨季施工增加费、夜间施工费总价措施费项目，并计入报价，该费用一次性包定，结算时一律不作调整。</w:t>
      </w:r>
    </w:p>
    <w:p>
      <w:pPr>
        <w:spacing w:line="480" w:lineRule="exact"/>
        <w:ind w:firstLine="482" w:firstLineChars="200"/>
        <w:rPr>
          <w:b/>
          <w:bCs/>
          <w:color w:val="auto"/>
          <w:kern w:val="0"/>
          <w:sz w:val="24"/>
          <w:highlight w:val="none"/>
        </w:rPr>
      </w:pPr>
      <w:r>
        <w:rPr>
          <w:b/>
          <w:bCs/>
          <w:color w:val="auto"/>
          <w:kern w:val="0"/>
          <w:sz w:val="24"/>
          <w:highlight w:val="none"/>
        </w:rPr>
        <w:t>18、投标报价方式：</w:t>
      </w:r>
    </w:p>
    <w:p>
      <w:pPr>
        <w:spacing w:line="480" w:lineRule="exact"/>
        <w:ind w:firstLine="482" w:firstLineChars="200"/>
        <w:rPr>
          <w:b/>
          <w:bCs/>
          <w:color w:val="auto"/>
          <w:sz w:val="24"/>
          <w:highlight w:val="none"/>
        </w:rPr>
      </w:pPr>
      <w:r>
        <w:rPr>
          <w:b/>
          <w:bCs/>
          <w:color w:val="auto"/>
          <w:sz w:val="24"/>
          <w:highlight w:val="none"/>
        </w:rPr>
        <w:t>18.1本工程项目采用</w:t>
      </w:r>
      <w:r>
        <w:rPr>
          <w:b/>
          <w:bCs/>
          <w:color w:val="auto"/>
          <w:sz w:val="24"/>
          <w:highlight w:val="none"/>
          <w:u w:val="single"/>
        </w:rPr>
        <w:t xml:space="preserve"> 18.1.1 </w:t>
      </w:r>
      <w:r>
        <w:rPr>
          <w:b/>
          <w:bCs/>
          <w:color w:val="auto"/>
          <w:sz w:val="24"/>
          <w:highlight w:val="none"/>
        </w:rPr>
        <w:t>方式。</w:t>
      </w:r>
    </w:p>
    <w:p>
      <w:pPr>
        <w:spacing w:line="480" w:lineRule="exact"/>
        <w:ind w:firstLine="482" w:firstLineChars="200"/>
        <w:rPr>
          <w:bCs/>
          <w:color w:val="auto"/>
          <w:sz w:val="24"/>
          <w:highlight w:val="none"/>
        </w:rPr>
      </w:pPr>
      <w:r>
        <w:rPr>
          <w:b/>
          <w:bCs/>
          <w:color w:val="auto"/>
          <w:sz w:val="24"/>
          <w:highlight w:val="none"/>
        </w:rPr>
        <w:t>18.1.1固定单价报价方式</w:t>
      </w:r>
      <w:r>
        <w:rPr>
          <w:bCs/>
          <w:color w:val="auto"/>
          <w:sz w:val="24"/>
          <w:highlight w:val="none"/>
        </w:rPr>
        <w:t>。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pPr>
        <w:spacing w:line="480" w:lineRule="exact"/>
        <w:ind w:firstLine="480" w:firstLineChars="200"/>
        <w:rPr>
          <w:bCs/>
          <w:color w:val="auto"/>
          <w:sz w:val="24"/>
          <w:highlight w:val="none"/>
        </w:rPr>
      </w:pPr>
      <w:r>
        <w:rPr>
          <w:bCs/>
          <w:color w:val="auto"/>
          <w:sz w:val="24"/>
          <w:highlight w:val="none"/>
        </w:rPr>
        <w:t>18.1.2固定总价报价方式。投标人报价时应充分理解招标</w:t>
      </w:r>
      <w:r>
        <w:rPr>
          <w:rFonts w:hint="eastAsia"/>
          <w:bCs/>
          <w:color w:val="auto"/>
          <w:sz w:val="24"/>
          <w:highlight w:val="none"/>
        </w:rPr>
        <w:t>文件</w:t>
      </w:r>
      <w:r>
        <w:rPr>
          <w:bCs/>
          <w:color w:val="auto"/>
          <w:sz w:val="24"/>
          <w:highlight w:val="none"/>
        </w:rPr>
        <w:t>的要求、进行充分的现场勘查、并核查招标控制价编制文件的正确性，同时还需考虑施工期间各类建材的市场风险以及可能存在的政策性风险。招标范围内的工程量按照投标报价一次性包定，结算时费用不调整。招标范围外的工程量风险由发包人承担，工程量按发包人要求的合同以外的零星工作或发生非承包人责任事件的工程量按现场签证确定。</w:t>
      </w:r>
    </w:p>
    <w:p>
      <w:pPr>
        <w:numPr>
          <w:ilvl w:val="0"/>
          <w:numId w:val="7"/>
        </w:numPr>
        <w:spacing w:line="480" w:lineRule="exact"/>
        <w:ind w:firstLine="480" w:firstLineChars="200"/>
        <w:rPr>
          <w:bCs/>
          <w:color w:val="auto"/>
          <w:sz w:val="24"/>
          <w:highlight w:val="none"/>
        </w:rPr>
      </w:pPr>
      <w:r>
        <w:rPr>
          <w:bCs/>
          <w:color w:val="auto"/>
          <w:sz w:val="24"/>
          <w:highlight w:val="none"/>
        </w:rPr>
        <w:t>投标报价编制要求</w:t>
      </w:r>
    </w:p>
    <w:p>
      <w:pPr>
        <w:spacing w:line="440" w:lineRule="exact"/>
        <w:ind w:firstLine="480" w:firstLineChars="200"/>
        <w:rPr>
          <w:bCs/>
          <w:color w:val="auto"/>
          <w:kern w:val="0"/>
          <w:sz w:val="24"/>
          <w:highlight w:val="none"/>
        </w:rPr>
      </w:pPr>
      <w:r>
        <w:rPr>
          <w:rFonts w:hint="eastAsia"/>
          <w:bCs/>
          <w:color w:val="auto"/>
          <w:kern w:val="0"/>
          <w:sz w:val="24"/>
          <w:highlight w:val="none"/>
        </w:rPr>
        <w:t>本工程执行省住房城乡建设厅关于建筑业实施营改增后江苏省建设工程计价依据调整的通知(苏建价[2016]154号)，采用营改增一般计税方法。</w:t>
      </w:r>
    </w:p>
    <w:p>
      <w:pPr>
        <w:spacing w:line="440" w:lineRule="exact"/>
        <w:ind w:firstLine="480" w:firstLineChars="200"/>
        <w:rPr>
          <w:color w:val="auto"/>
          <w:sz w:val="24"/>
          <w:highlight w:val="none"/>
        </w:rPr>
      </w:pPr>
      <w:bookmarkStart w:id="25" w:name="_Toc289792062"/>
      <w:bookmarkStart w:id="26" w:name="_Toc268498924"/>
      <w:bookmarkStart w:id="27" w:name="_Toc288209247"/>
      <w:r>
        <w:rPr>
          <w:rFonts w:hint="eastAsia"/>
          <w:color w:val="auto"/>
          <w:sz w:val="24"/>
          <w:highlight w:val="none"/>
        </w:rPr>
        <w:t>19.1采用工程量清单计价方式，投标人不得采用总价让利或以总价百分比让利等办法进行投标报价。</w:t>
      </w:r>
    </w:p>
    <w:p>
      <w:pPr>
        <w:spacing w:line="440" w:lineRule="exact"/>
        <w:ind w:firstLine="480" w:firstLineChars="200"/>
        <w:rPr>
          <w:color w:val="auto"/>
          <w:sz w:val="24"/>
          <w:highlight w:val="none"/>
        </w:rPr>
      </w:pPr>
      <w:r>
        <w:rPr>
          <w:rFonts w:hint="eastAsia"/>
          <w:color w:val="auto"/>
          <w:sz w:val="24"/>
          <w:highlight w:val="none"/>
        </w:rPr>
        <w:t>19.2除投标人自行补充的措施项目外，投标报价的项目编码、项目名称、计量单位、工程量必须与招标人提供的一致。</w:t>
      </w:r>
    </w:p>
    <w:p>
      <w:pPr>
        <w:spacing w:line="440" w:lineRule="exact"/>
        <w:ind w:firstLine="480" w:firstLineChars="200"/>
        <w:rPr>
          <w:color w:val="auto"/>
          <w:sz w:val="24"/>
          <w:highlight w:val="none"/>
        </w:rPr>
      </w:pPr>
      <w:r>
        <w:rPr>
          <w:rFonts w:hint="eastAsia"/>
          <w:color w:val="auto"/>
          <w:sz w:val="24"/>
          <w:highlight w:val="none"/>
        </w:rPr>
        <w:t>19.3工程量清单中投标人没有填入单价或价格的子目，其费用视为已分摊在工程量清单中其他子目的单价或价格之中。</w:t>
      </w:r>
    </w:p>
    <w:p>
      <w:pPr>
        <w:spacing w:line="440" w:lineRule="exact"/>
        <w:ind w:firstLine="482"/>
        <w:rPr>
          <w:color w:val="auto"/>
          <w:kern w:val="0"/>
          <w:sz w:val="24"/>
          <w:highlight w:val="none"/>
        </w:rPr>
      </w:pPr>
      <w:r>
        <w:rPr>
          <w:rFonts w:hint="eastAsia"/>
          <w:color w:val="auto"/>
          <w:sz w:val="24"/>
          <w:highlight w:val="none"/>
        </w:rPr>
        <w:t>19.4</w:t>
      </w:r>
      <w:r>
        <w:rPr>
          <w:rFonts w:hint="eastAsia"/>
          <w:color w:val="auto"/>
          <w:kern w:val="0"/>
          <w:sz w:val="24"/>
          <w:highlight w:val="none"/>
        </w:rPr>
        <w:t>投标报价应根据招标文件中的工程量清单和有关要求、施工现场实际情况及拟定的施工方案或施工组织设计，依据企业定额和市场价格信息，实行自主报价（已列入不可竞争的项目除外）。投标人所报设备价、材料价如低于同期的省、市、县的造价信息或低于同期的市场价格信息，视为对招标人的优惠。投标人标函中所报设备、材料其规格、尺寸、等级不得低于清单的要求。中标人应根据清单确定的标准、等级、规格组织施工。</w:t>
      </w:r>
    </w:p>
    <w:p>
      <w:pPr>
        <w:spacing w:line="440" w:lineRule="exact"/>
        <w:ind w:firstLine="480" w:firstLineChars="200"/>
        <w:jc w:val="left"/>
        <w:rPr>
          <w:color w:val="auto"/>
          <w:sz w:val="24"/>
          <w:highlight w:val="none"/>
        </w:rPr>
      </w:pPr>
      <w:r>
        <w:rPr>
          <w:rFonts w:hint="eastAsia"/>
          <w:color w:val="auto"/>
          <w:sz w:val="24"/>
          <w:highlight w:val="none"/>
        </w:rPr>
        <w:t>19.5 投标人不得擅自改动招标人提供的工程量清单上的内容。若对提供的工程量清单内容有疑义，请将书面疑问材料在规定的时间和方法向招标代理单位提出，其中清单内容的书面疑问材料经招标人组织核实确认后提供最终工程量清单，投标人在投标报价时，不得增减清单工程量。</w:t>
      </w:r>
    </w:p>
    <w:p>
      <w:pPr>
        <w:spacing w:line="440" w:lineRule="exact"/>
        <w:ind w:firstLine="480" w:firstLineChars="200"/>
        <w:jc w:val="left"/>
        <w:rPr>
          <w:color w:val="auto"/>
          <w:sz w:val="24"/>
          <w:highlight w:val="none"/>
        </w:rPr>
      </w:pPr>
      <w:r>
        <w:rPr>
          <w:rFonts w:hint="eastAsia"/>
          <w:color w:val="auto"/>
          <w:sz w:val="24"/>
          <w:highlight w:val="none"/>
        </w:rPr>
        <w:t>19.6 本工程施工期间涉及环保、消防、城市卫生、市政、居委会、派出所等相关部门收取的费用，以及夜间文明施工、保护周边地下管线和架空线的安全的费用等，投标人均应综合考虑在投标报价中，竣工结算时一律不作调整。</w:t>
      </w:r>
    </w:p>
    <w:p>
      <w:pPr>
        <w:spacing w:line="440" w:lineRule="exact"/>
        <w:ind w:firstLine="480" w:firstLineChars="200"/>
        <w:jc w:val="left"/>
        <w:rPr>
          <w:color w:val="auto"/>
          <w:highlight w:val="none"/>
        </w:rPr>
      </w:pPr>
      <w:r>
        <w:rPr>
          <w:rFonts w:hint="eastAsia"/>
          <w:color w:val="auto"/>
          <w:sz w:val="24"/>
          <w:highlight w:val="none"/>
        </w:rPr>
        <w:t>19.7不可竞争费详见《工程量清单》（另附）：</w:t>
      </w:r>
    </w:p>
    <w:p>
      <w:pPr>
        <w:spacing w:line="440" w:lineRule="exact"/>
        <w:ind w:firstLine="480" w:firstLineChars="200"/>
        <w:jc w:val="left"/>
        <w:rPr>
          <w:color w:val="auto"/>
          <w:highlight w:val="none"/>
        </w:rPr>
      </w:pPr>
      <w:r>
        <w:rPr>
          <w:rFonts w:hint="eastAsia" w:cs="宋体"/>
          <w:color w:val="auto"/>
          <w:sz w:val="24"/>
          <w:highlight w:val="none"/>
        </w:rPr>
        <w:t>①安全文明施工措施费最终以有关部门核定的为准，否则在总价中扣除。</w:t>
      </w:r>
    </w:p>
    <w:p>
      <w:pPr>
        <w:snapToGrid w:val="0"/>
        <w:spacing w:line="480" w:lineRule="exact"/>
        <w:ind w:firstLine="480" w:firstLineChars="200"/>
        <w:rPr>
          <w:color w:val="auto"/>
          <w:sz w:val="24"/>
          <w:highlight w:val="none"/>
        </w:rPr>
      </w:pPr>
      <w:r>
        <w:rPr>
          <w:rFonts w:hint="eastAsia"/>
          <w:color w:val="auto"/>
          <w:sz w:val="24"/>
          <w:highlight w:val="none"/>
        </w:rPr>
        <w:t>19.8投标人应认真踏勘施工现场，考虑因各种困难因素所发生的一切费用由投标人自行考虑，并在投标报价中予以体现，以后不得以此为由提出额外增加费用的要求。因施工场地狭小、周边其他项目施工衔接等发生的一切费用由各投标人自行考虑，所有费用包含在投标报价中，竣工结算时一律不作调整。</w:t>
      </w:r>
    </w:p>
    <w:p>
      <w:pPr>
        <w:spacing w:line="440" w:lineRule="exact"/>
        <w:ind w:firstLine="480" w:firstLineChars="200"/>
        <w:jc w:val="left"/>
        <w:rPr>
          <w:rFonts w:hint="eastAsia"/>
          <w:color w:val="auto"/>
          <w:sz w:val="24"/>
          <w:highlight w:val="none"/>
        </w:rPr>
      </w:pPr>
      <w:r>
        <w:rPr>
          <w:rFonts w:hint="eastAsia" w:cs="宋体"/>
          <w:bCs/>
          <w:color w:val="auto"/>
          <w:sz w:val="24"/>
          <w:highlight w:val="none"/>
          <w:lang w:bidi="zh-CN"/>
        </w:rPr>
        <w:t>19.9施工期间，做好临时安全围挡等安全设施，务必避免施工期间对原有道路路面造成二次污染造成损坏、损失，如若出现，一并由施工方承担并负责现场清除等卫生保洁工作。</w:t>
      </w:r>
      <w:r>
        <w:rPr>
          <w:rFonts w:hint="eastAsia"/>
          <w:color w:val="auto"/>
          <w:sz w:val="24"/>
          <w:highlight w:val="none"/>
        </w:rPr>
        <w:t>围挡不得采用围网、水马等简单搭建，必须采用硬隔离，道路封闭施工。采用绿色彩钢板搭建，搭建方案取得监理认可。招标人不认可，一律不得下发开工令。</w:t>
      </w:r>
    </w:p>
    <w:p>
      <w:pPr>
        <w:spacing w:line="480" w:lineRule="exact"/>
        <w:ind w:firstLine="480" w:firstLineChars="200"/>
        <w:jc w:val="left"/>
        <w:rPr>
          <w:rFonts w:cs="宋体"/>
          <w:bCs/>
          <w:color w:val="auto"/>
          <w:sz w:val="24"/>
          <w:highlight w:val="none"/>
          <w:lang w:bidi="zh-CN"/>
        </w:rPr>
      </w:pPr>
      <w:r>
        <w:rPr>
          <w:rFonts w:hint="eastAsia" w:cs="宋体"/>
          <w:bCs/>
          <w:color w:val="auto"/>
          <w:sz w:val="24"/>
          <w:highlight w:val="none"/>
          <w:lang w:bidi="zh-CN"/>
        </w:rPr>
        <w:t>严格执行学校动火安全管理制度。施工人员不得进入宿舍区、生活区、训练区。如因施工影响人员出入，施工方需搭建临时通道方便人员进出。</w:t>
      </w:r>
    </w:p>
    <w:p>
      <w:pPr>
        <w:spacing w:line="480" w:lineRule="exact"/>
        <w:ind w:firstLine="480" w:firstLineChars="200"/>
        <w:jc w:val="left"/>
        <w:rPr>
          <w:b/>
          <w:color w:val="auto"/>
          <w:sz w:val="24"/>
          <w:highlight w:val="none"/>
        </w:rPr>
      </w:pPr>
      <w:r>
        <w:rPr>
          <w:rFonts w:hint="eastAsia" w:cs="宋体"/>
          <w:bCs/>
          <w:color w:val="auto"/>
          <w:sz w:val="24"/>
          <w:highlight w:val="none"/>
          <w:lang w:bidi="zh-CN"/>
        </w:rPr>
        <w:t>19.9.1施工投标前，对现场确认，若维修范围、部位与招标文件不符，请提出书面函询。未经质疑，验收时，发现现场损坏，一律由施工方负责</w:t>
      </w:r>
      <w:r>
        <w:rPr>
          <w:rFonts w:cs="宋体"/>
          <w:bCs/>
          <w:color w:val="auto"/>
          <w:sz w:val="24"/>
          <w:highlight w:val="none"/>
          <w:lang w:bidi="zh-CN"/>
        </w:rPr>
        <w:t>。</w:t>
      </w:r>
    </w:p>
    <w:p>
      <w:pPr>
        <w:spacing w:line="440" w:lineRule="exact"/>
        <w:ind w:firstLine="480" w:firstLineChars="200"/>
        <w:jc w:val="left"/>
        <w:rPr>
          <w:color w:val="auto"/>
          <w:sz w:val="24"/>
          <w:highlight w:val="none"/>
        </w:rPr>
      </w:pPr>
      <w:r>
        <w:rPr>
          <w:rFonts w:hint="eastAsia"/>
          <w:color w:val="auto"/>
          <w:sz w:val="24"/>
          <w:highlight w:val="none"/>
        </w:rPr>
        <w:t>19.10临时设施费、赶工措施费、夜间施工费 、冬雨季施工费、已完工程及设备保护费由各投标人自行报价，该类措施项目费一次性包定，结算时一律不作调整。</w:t>
      </w:r>
    </w:p>
    <w:p>
      <w:pPr>
        <w:spacing w:line="440" w:lineRule="exact"/>
        <w:ind w:firstLine="480" w:firstLineChars="200"/>
        <w:jc w:val="left"/>
        <w:rPr>
          <w:color w:val="auto"/>
          <w:sz w:val="24"/>
          <w:highlight w:val="none"/>
        </w:rPr>
      </w:pPr>
      <w:r>
        <w:rPr>
          <w:rFonts w:hint="eastAsia"/>
          <w:color w:val="auto"/>
          <w:sz w:val="24"/>
          <w:highlight w:val="none"/>
        </w:rPr>
        <w:t>19.11本工程垂直运输及安装脚手架由投标单位自行考虑，并计入报价，结算时一律不做调整。</w:t>
      </w:r>
    </w:p>
    <w:p>
      <w:pPr>
        <w:spacing w:line="440" w:lineRule="exact"/>
        <w:ind w:firstLine="480" w:firstLineChars="200"/>
        <w:jc w:val="left"/>
        <w:rPr>
          <w:color w:val="auto"/>
          <w:sz w:val="24"/>
          <w:highlight w:val="none"/>
        </w:rPr>
      </w:pPr>
      <w:r>
        <w:rPr>
          <w:rFonts w:hint="eastAsia"/>
          <w:color w:val="auto"/>
          <w:sz w:val="24"/>
          <w:highlight w:val="none"/>
        </w:rPr>
        <w:t>19.12投标人自行解决与本工程各相关承包商间的协调、配合、通信关系，确保各分项工程满足验收规范等要求，发生的费用由投标人自行承担，并相互做好成品保护工作，建设单位不再另行支付任何涉及工序交叉影响的费用。</w:t>
      </w:r>
    </w:p>
    <w:p>
      <w:pPr>
        <w:spacing w:line="440" w:lineRule="exact"/>
        <w:ind w:firstLine="480" w:firstLineChars="200"/>
        <w:jc w:val="left"/>
        <w:rPr>
          <w:color w:val="auto"/>
          <w:sz w:val="24"/>
          <w:highlight w:val="none"/>
        </w:rPr>
      </w:pPr>
      <w:r>
        <w:rPr>
          <w:rFonts w:hint="eastAsia"/>
          <w:color w:val="auto"/>
          <w:sz w:val="24"/>
          <w:highlight w:val="none"/>
        </w:rPr>
        <w:t>19.13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pPr>
        <w:spacing w:line="440" w:lineRule="exact"/>
        <w:ind w:firstLine="480" w:firstLineChars="200"/>
        <w:jc w:val="left"/>
        <w:rPr>
          <w:color w:val="auto"/>
          <w:sz w:val="24"/>
          <w:highlight w:val="none"/>
        </w:rPr>
      </w:pPr>
      <w:r>
        <w:rPr>
          <w:rFonts w:hint="eastAsia"/>
          <w:color w:val="auto"/>
          <w:sz w:val="24"/>
          <w:highlight w:val="none"/>
        </w:rPr>
        <w:t>19.14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pPr>
        <w:spacing w:line="440" w:lineRule="exact"/>
        <w:ind w:firstLine="480" w:firstLineChars="200"/>
        <w:jc w:val="left"/>
        <w:rPr>
          <w:color w:val="auto"/>
          <w:sz w:val="24"/>
          <w:highlight w:val="none"/>
        </w:rPr>
      </w:pPr>
      <w:r>
        <w:rPr>
          <w:rFonts w:hint="eastAsia"/>
          <w:color w:val="auto"/>
          <w:sz w:val="24"/>
          <w:highlight w:val="none"/>
        </w:rPr>
        <w:t>19.15 作为一个有经验的承包商，投标报价时应考虑施工过程中可能发生的各种风险因素，在整个工程施工过程中，若发生对周边相关构筑物、设施损坏的，承包人必须负责更换或修复，直至得到发包人的认可，期间涉及的所有费用由投标人承担，招标人不再另行支付该项费用，结算时一律不作调整。</w:t>
      </w:r>
    </w:p>
    <w:p>
      <w:pPr>
        <w:spacing w:line="440" w:lineRule="exact"/>
        <w:ind w:firstLine="480" w:firstLineChars="200"/>
        <w:jc w:val="left"/>
        <w:rPr>
          <w:color w:val="auto"/>
          <w:sz w:val="24"/>
          <w:highlight w:val="none"/>
        </w:rPr>
      </w:pPr>
      <w:r>
        <w:rPr>
          <w:rFonts w:hint="eastAsia"/>
          <w:color w:val="auto"/>
          <w:sz w:val="24"/>
          <w:highlight w:val="none"/>
        </w:rPr>
        <w:t>19.16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spacing w:line="440" w:lineRule="exact"/>
        <w:ind w:firstLine="480" w:firstLineChars="200"/>
        <w:jc w:val="left"/>
        <w:rPr>
          <w:color w:val="auto"/>
          <w:sz w:val="24"/>
          <w:highlight w:val="none"/>
        </w:rPr>
      </w:pPr>
      <w:r>
        <w:rPr>
          <w:rFonts w:hint="eastAsia"/>
          <w:color w:val="auto"/>
          <w:sz w:val="24"/>
          <w:highlight w:val="none"/>
        </w:rPr>
        <w:t>19.17若投标人在投标报价时擅自改变招标文件及清单内容，评审时未被发现，实际施工时均按招标文件及清单内容执行，结算时不予调整。</w:t>
      </w:r>
    </w:p>
    <w:p>
      <w:pPr>
        <w:spacing w:line="440" w:lineRule="exact"/>
        <w:ind w:firstLine="480" w:firstLineChars="200"/>
        <w:jc w:val="left"/>
        <w:rPr>
          <w:color w:val="auto"/>
          <w:sz w:val="24"/>
          <w:highlight w:val="none"/>
        </w:rPr>
      </w:pPr>
      <w:r>
        <w:rPr>
          <w:rFonts w:hint="eastAsia"/>
          <w:color w:val="auto"/>
          <w:sz w:val="24"/>
          <w:highlight w:val="none"/>
        </w:rPr>
        <w:t>19.18投标人确定投标报价，同时应考虑合同中包含的风险、责任等各项费用。</w:t>
      </w:r>
    </w:p>
    <w:p>
      <w:pPr>
        <w:spacing w:line="440" w:lineRule="exact"/>
        <w:ind w:firstLine="480" w:firstLineChars="200"/>
        <w:jc w:val="left"/>
        <w:rPr>
          <w:color w:val="auto"/>
          <w:sz w:val="24"/>
          <w:highlight w:val="none"/>
        </w:rPr>
      </w:pPr>
      <w:r>
        <w:rPr>
          <w:rFonts w:hint="eastAsia"/>
          <w:color w:val="auto"/>
          <w:sz w:val="24"/>
          <w:highlight w:val="none"/>
        </w:rPr>
        <w:t>19.19投标人工地踏勘应充分了解工地位置情况，道路、储存空间、装卸限制及任何其它足以影响报价的情况，任何忽视或误解工地情况而导致的索赔及工期延长申请将不被批准。</w:t>
      </w:r>
    </w:p>
    <w:p>
      <w:pPr>
        <w:spacing w:line="440" w:lineRule="exact"/>
        <w:ind w:firstLine="480" w:firstLineChars="200"/>
        <w:jc w:val="left"/>
        <w:rPr>
          <w:color w:val="auto"/>
          <w:sz w:val="24"/>
          <w:highlight w:val="none"/>
        </w:rPr>
      </w:pPr>
      <w:r>
        <w:rPr>
          <w:rFonts w:hint="eastAsia"/>
          <w:color w:val="auto"/>
          <w:sz w:val="24"/>
          <w:highlight w:val="none"/>
        </w:rPr>
        <w:t>19.20中标单位不得拒绝完成建设单位在施工地点范围内变更或要求增加和减少的工程内容。</w:t>
      </w:r>
    </w:p>
    <w:p>
      <w:pPr>
        <w:spacing w:line="440" w:lineRule="exact"/>
        <w:ind w:firstLine="480" w:firstLineChars="200"/>
        <w:jc w:val="left"/>
        <w:rPr>
          <w:color w:val="auto"/>
          <w:sz w:val="24"/>
          <w:highlight w:val="none"/>
        </w:rPr>
      </w:pPr>
      <w:r>
        <w:rPr>
          <w:rFonts w:hint="eastAsia"/>
          <w:color w:val="auto"/>
          <w:sz w:val="24"/>
          <w:highlight w:val="none"/>
        </w:rPr>
        <w:t>19.21报价书中的工程数量乘以综合单价必须等于合价。</w:t>
      </w:r>
      <w:r>
        <w:rPr>
          <w:rFonts w:hint="eastAsia" w:cs="宋体"/>
          <w:bCs/>
          <w:color w:val="auto"/>
          <w:sz w:val="24"/>
          <w:highlight w:val="none"/>
          <w:lang w:bidi="zh-CN"/>
        </w:rPr>
        <w:t>维修面积等按实结算。</w:t>
      </w:r>
    </w:p>
    <w:p>
      <w:pPr>
        <w:spacing w:line="440" w:lineRule="exact"/>
        <w:ind w:firstLine="480" w:firstLineChars="200"/>
        <w:jc w:val="left"/>
        <w:rPr>
          <w:color w:val="auto"/>
          <w:sz w:val="24"/>
          <w:highlight w:val="none"/>
        </w:rPr>
      </w:pPr>
      <w:r>
        <w:rPr>
          <w:rFonts w:hint="eastAsia"/>
          <w:color w:val="auto"/>
          <w:sz w:val="24"/>
          <w:highlight w:val="none"/>
        </w:rPr>
        <w:t>19.22投标确定投标报价时应考虑施工过程中运出的建筑垃圾等必须运出施工现场范围以外，否则，除须接受相关部门的处罚外，发现一次发包人将视情节严重向承包人收取的履约保证金的10-20%，并有权要求其重新清运出。清运前承包人必须向发包人指明堆放地点(该地点必须符合建筑垃圾(渣土)管理中心要求)，建筑垃圾(渣土)管理中心收取的建筑垃圾处置费由投标人考虑在报价中。</w:t>
      </w:r>
    </w:p>
    <w:p>
      <w:pPr>
        <w:spacing w:line="440" w:lineRule="exact"/>
        <w:ind w:firstLine="480" w:firstLineChars="200"/>
        <w:jc w:val="left"/>
        <w:rPr>
          <w:color w:val="auto"/>
          <w:sz w:val="24"/>
          <w:highlight w:val="none"/>
        </w:rPr>
      </w:pPr>
      <w:r>
        <w:rPr>
          <w:rFonts w:hint="eastAsia"/>
          <w:color w:val="auto"/>
          <w:sz w:val="24"/>
          <w:highlight w:val="none"/>
        </w:rPr>
        <w:t>19.23承包人须在工程竣工前拆除现场所有临时设施，包括所有的机械设备、硬化场地后的拆除等建筑垃圾及剩余材料全部清运出场，相关费用由各投标人在报价时自行考虑到投标报价中，竣工结算时不作任何调整。清理标准应得到发包人的认可，否则，如发生相关费用则由发包人在工程结算价款中扣除。</w:t>
      </w:r>
    </w:p>
    <w:p>
      <w:pPr>
        <w:spacing w:line="440" w:lineRule="exact"/>
        <w:ind w:firstLine="480" w:firstLineChars="200"/>
        <w:jc w:val="left"/>
        <w:rPr>
          <w:color w:val="auto"/>
          <w:sz w:val="24"/>
          <w:highlight w:val="none"/>
        </w:rPr>
      </w:pPr>
      <w:r>
        <w:rPr>
          <w:rFonts w:hint="eastAsia"/>
          <w:color w:val="auto"/>
          <w:sz w:val="24"/>
          <w:highlight w:val="none"/>
        </w:rPr>
        <w:t>19.24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pPr>
        <w:spacing w:line="440" w:lineRule="exact"/>
        <w:ind w:firstLine="480" w:firstLineChars="200"/>
        <w:jc w:val="left"/>
        <w:rPr>
          <w:color w:val="auto"/>
          <w:sz w:val="24"/>
          <w:highlight w:val="none"/>
        </w:rPr>
      </w:pPr>
      <w:r>
        <w:rPr>
          <w:rFonts w:hint="eastAsia"/>
          <w:color w:val="auto"/>
          <w:sz w:val="24"/>
          <w:highlight w:val="none"/>
        </w:rPr>
        <w:t>19.25下列材料中的推荐品牌，只是建议所采购产品(设备)的档次。投标人可以选择推荐品牌，也可以选择推荐品牌以外的品牌，但所选品牌档次须等于或高于推荐品牌档次。选择建议品牌以外的品牌，须提供第三方检测机构出具的有效期内的检测报告等能够证明等于或高于建议品牌档次的产品证明材料。当三分之二评委认定，所选品牌档次低于建议品牌档次的，将作无效响应处理。</w:t>
      </w:r>
    </w:p>
    <w:p>
      <w:pPr>
        <w:spacing w:line="440" w:lineRule="exact"/>
        <w:ind w:firstLine="480" w:firstLineChars="200"/>
        <w:jc w:val="left"/>
        <w:rPr>
          <w:color w:val="auto"/>
          <w:sz w:val="24"/>
          <w:highlight w:val="none"/>
        </w:rPr>
      </w:pPr>
      <w:r>
        <w:rPr>
          <w:rFonts w:hint="eastAsia"/>
          <w:color w:val="auto"/>
          <w:sz w:val="24"/>
          <w:highlight w:val="none"/>
        </w:rPr>
        <w:t>中标后，承包人须提供样品经监理和业主代表确认后方可进行采购，如推荐品牌中无所需材料时，中标单位可选择其他材料品牌，且选择的品牌需选用国产中档以上品牌，在实际施工中，所有材料的选用需经业主确认后方可进场，在工程结算时，综合单价不予调整。</w:t>
      </w:r>
    </w:p>
    <w:tbl>
      <w:tblPr>
        <w:tblStyle w:val="39"/>
        <w:tblW w:w="1020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66"/>
        <w:gridCol w:w="1979"/>
        <w:gridCol w:w="3226"/>
        <w:gridCol w:w="1552"/>
        <w:gridCol w:w="25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7" w:hRule="atLeast"/>
          <w:jc w:val="center"/>
        </w:trPr>
        <w:tc>
          <w:tcPr>
            <w:tcW w:w="866" w:type="dxa"/>
            <w:tcBorders>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979" w:type="dxa"/>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材料名称</w:t>
            </w:r>
          </w:p>
        </w:tc>
        <w:tc>
          <w:tcPr>
            <w:tcW w:w="3226" w:type="dxa"/>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推荐材料品牌</w:t>
            </w:r>
          </w:p>
        </w:tc>
        <w:tc>
          <w:tcPr>
            <w:tcW w:w="1552" w:type="dxa"/>
            <w:tcBorders>
              <w:left w:val="single" w:color="000000" w:sz="4" w:space="0"/>
              <w:bottom w:val="single" w:color="auto" w:sz="4" w:space="0"/>
            </w:tcBorders>
            <w:noWrap/>
            <w:vAlign w:val="center"/>
          </w:tcPr>
          <w:p>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款式参考图片</w:t>
            </w:r>
          </w:p>
        </w:tc>
        <w:tc>
          <w:tcPr>
            <w:tcW w:w="2580" w:type="dxa"/>
            <w:tcBorders>
              <w:left w:val="single" w:color="000000" w:sz="4" w:space="0"/>
              <w:bottom w:val="single" w:color="auto" w:sz="4" w:space="0"/>
            </w:tcBorders>
            <w:noWrap/>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7" w:hRule="atLeast"/>
          <w:jc w:val="center"/>
        </w:trPr>
        <w:tc>
          <w:tcPr>
            <w:tcW w:w="866"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w:t>
            </w:r>
          </w:p>
        </w:tc>
        <w:tc>
          <w:tcPr>
            <w:tcW w:w="1979" w:type="dxa"/>
            <w:tcBorders>
              <w:top w:val="single" w:color="000000" w:sz="4" w:space="0"/>
              <w:left w:val="single" w:color="000000" w:sz="4" w:space="0"/>
              <w:bottom w:val="single" w:color="000000" w:sz="4" w:space="0"/>
              <w:right w:val="single" w:color="000000" w:sz="4" w:space="0"/>
            </w:tcBorders>
            <w:noWrap/>
          </w:tcPr>
          <w:p>
            <w:pPr>
              <w:jc w:val="center"/>
              <w:rPr>
                <w:rFonts w:hint="eastAsia" w:eastAsia="宋体"/>
                <w:color w:val="auto"/>
                <w:sz w:val="22"/>
                <w:szCs w:val="28"/>
                <w:highlight w:val="none"/>
                <w:lang w:eastAsia="zh-CN"/>
              </w:rPr>
            </w:pPr>
            <w:r>
              <w:rPr>
                <w:rFonts w:hint="eastAsia"/>
                <w:color w:val="auto"/>
                <w:sz w:val="22"/>
                <w:szCs w:val="28"/>
                <w:highlight w:val="none"/>
                <w:lang w:eastAsia="zh-CN"/>
              </w:rPr>
              <w:t>钢材</w:t>
            </w:r>
          </w:p>
        </w:tc>
        <w:tc>
          <w:tcPr>
            <w:tcW w:w="3226" w:type="dxa"/>
            <w:tcBorders>
              <w:top w:val="single" w:color="000000" w:sz="4" w:space="0"/>
              <w:left w:val="single" w:color="000000" w:sz="4" w:space="0"/>
              <w:bottom w:val="single" w:color="000000" w:sz="4" w:space="0"/>
              <w:right w:val="single" w:color="auto" w:sz="4" w:space="0"/>
            </w:tcBorders>
            <w:noWrap/>
          </w:tcPr>
          <w:p>
            <w:pPr>
              <w:jc w:val="center"/>
              <w:rPr>
                <w:rFonts w:hint="eastAsia" w:eastAsia="宋体"/>
                <w:color w:val="auto"/>
                <w:sz w:val="22"/>
                <w:szCs w:val="28"/>
                <w:highlight w:val="none"/>
                <w:lang w:eastAsia="zh-CN"/>
              </w:rPr>
            </w:pPr>
            <w:r>
              <w:rPr>
                <w:rFonts w:hint="eastAsia"/>
                <w:color w:val="auto"/>
                <w:sz w:val="22"/>
                <w:szCs w:val="28"/>
                <w:highlight w:val="none"/>
                <w:lang w:eastAsia="zh-CN"/>
              </w:rPr>
              <w:t>马钢、宝钢、沙钢</w:t>
            </w:r>
          </w:p>
        </w:tc>
        <w:tc>
          <w:tcPr>
            <w:tcW w:w="1552"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p>
        </w:tc>
        <w:tc>
          <w:tcPr>
            <w:tcW w:w="2580" w:type="dxa"/>
            <w:vMerge w:val="restart"/>
            <w:tcBorders>
              <w:top w:val="single" w:color="auto" w:sz="4" w:space="0"/>
              <w:left w:val="single" w:color="auto" w:sz="4" w:space="0"/>
            </w:tcBorders>
            <w:noWrap/>
            <w:vAlign w:val="center"/>
          </w:tcPr>
          <w:p>
            <w:pPr>
              <w:jc w:val="center"/>
              <w:rPr>
                <w:rFonts w:hint="eastAsia"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7" w:hRule="atLeast"/>
          <w:jc w:val="center"/>
        </w:trPr>
        <w:tc>
          <w:tcPr>
            <w:tcW w:w="866" w:type="dxa"/>
            <w:tcBorders>
              <w:top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2</w:t>
            </w:r>
          </w:p>
        </w:tc>
        <w:tc>
          <w:tcPr>
            <w:tcW w:w="1979" w:type="dxa"/>
            <w:tcBorders>
              <w:top w:val="single" w:color="000000" w:sz="4" w:space="0"/>
              <w:left w:val="single" w:color="000000" w:sz="4" w:space="0"/>
              <w:bottom w:val="single" w:color="000000" w:sz="4" w:space="0"/>
              <w:right w:val="single" w:color="000000" w:sz="4" w:space="0"/>
            </w:tcBorders>
            <w:noWrap/>
          </w:tcPr>
          <w:p>
            <w:pPr>
              <w:jc w:val="center"/>
              <w:rPr>
                <w:color w:val="auto"/>
                <w:sz w:val="22"/>
                <w:szCs w:val="28"/>
                <w:highlight w:val="none"/>
              </w:rPr>
            </w:pPr>
          </w:p>
        </w:tc>
        <w:tc>
          <w:tcPr>
            <w:tcW w:w="3226" w:type="dxa"/>
            <w:tcBorders>
              <w:top w:val="single" w:color="000000" w:sz="4" w:space="0"/>
              <w:left w:val="single" w:color="000000" w:sz="4" w:space="0"/>
              <w:bottom w:val="single" w:color="000000" w:sz="4" w:space="0"/>
              <w:right w:val="single" w:color="auto" w:sz="4" w:space="0"/>
            </w:tcBorders>
            <w:noWrap/>
          </w:tcPr>
          <w:p>
            <w:pPr>
              <w:jc w:val="center"/>
              <w:rPr>
                <w:color w:val="auto"/>
                <w:sz w:val="22"/>
                <w:szCs w:val="28"/>
                <w:highlight w:val="none"/>
              </w:rPr>
            </w:pPr>
          </w:p>
        </w:tc>
        <w:tc>
          <w:tcPr>
            <w:tcW w:w="1552"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highlight w:val="none"/>
              </w:rPr>
            </w:pPr>
          </w:p>
        </w:tc>
        <w:tc>
          <w:tcPr>
            <w:tcW w:w="2580" w:type="dxa"/>
            <w:vMerge w:val="continue"/>
            <w:tcBorders>
              <w:left w:val="single" w:color="auto" w:sz="4" w:space="0"/>
            </w:tcBorders>
            <w:noWrap/>
            <w:vAlign w:val="center"/>
          </w:tcPr>
          <w:p>
            <w:pPr>
              <w:jc w:val="center"/>
              <w:rPr>
                <w:rFonts w:hint="eastAsia"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7" w:hRule="atLeast"/>
          <w:jc w:val="center"/>
        </w:trPr>
        <w:tc>
          <w:tcPr>
            <w:tcW w:w="866" w:type="dxa"/>
            <w:tcBorders>
              <w:top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w:t>
            </w:r>
          </w:p>
        </w:tc>
        <w:tc>
          <w:tcPr>
            <w:tcW w:w="1979" w:type="dxa"/>
            <w:tcBorders>
              <w:top w:val="single" w:color="000000" w:sz="4" w:space="0"/>
              <w:left w:val="single" w:color="000000" w:sz="4" w:space="0"/>
              <w:right w:val="single" w:color="000000" w:sz="4" w:space="0"/>
            </w:tcBorders>
            <w:noWrap/>
          </w:tcPr>
          <w:p>
            <w:pPr>
              <w:jc w:val="center"/>
              <w:rPr>
                <w:color w:val="auto"/>
                <w:sz w:val="22"/>
                <w:szCs w:val="28"/>
                <w:highlight w:val="none"/>
              </w:rPr>
            </w:pPr>
          </w:p>
        </w:tc>
        <w:tc>
          <w:tcPr>
            <w:tcW w:w="3226" w:type="dxa"/>
            <w:tcBorders>
              <w:top w:val="single" w:color="000000" w:sz="4" w:space="0"/>
              <w:left w:val="single" w:color="000000" w:sz="4" w:space="0"/>
              <w:right w:val="single" w:color="auto" w:sz="4" w:space="0"/>
            </w:tcBorders>
            <w:noWrap/>
          </w:tcPr>
          <w:p>
            <w:pPr>
              <w:jc w:val="center"/>
              <w:rPr>
                <w:color w:val="auto"/>
                <w:sz w:val="22"/>
                <w:szCs w:val="28"/>
                <w:highlight w:val="none"/>
              </w:rPr>
            </w:pPr>
          </w:p>
        </w:tc>
        <w:tc>
          <w:tcPr>
            <w:tcW w:w="1552" w:type="dxa"/>
            <w:tcBorders>
              <w:top w:val="single" w:color="auto" w:sz="4" w:space="0"/>
              <w:left w:val="single" w:color="auto" w:sz="4" w:space="0"/>
              <w:right w:val="single" w:color="auto" w:sz="4" w:space="0"/>
            </w:tcBorders>
            <w:noWrap/>
            <w:vAlign w:val="center"/>
          </w:tcPr>
          <w:p>
            <w:pPr>
              <w:jc w:val="center"/>
              <w:rPr>
                <w:color w:val="auto"/>
                <w:sz w:val="22"/>
                <w:szCs w:val="22"/>
                <w:highlight w:val="none"/>
              </w:rPr>
            </w:pPr>
          </w:p>
        </w:tc>
        <w:tc>
          <w:tcPr>
            <w:tcW w:w="2580" w:type="dxa"/>
            <w:vMerge w:val="continue"/>
            <w:tcBorders>
              <w:left w:val="single" w:color="auto" w:sz="4" w:space="0"/>
            </w:tcBorders>
            <w:noWrap/>
            <w:vAlign w:val="center"/>
          </w:tcPr>
          <w:p>
            <w:pPr>
              <w:jc w:val="center"/>
              <w:rPr>
                <w:rFonts w:hint="eastAsia" w:ascii="宋体" w:hAnsi="宋体" w:cs="宋体"/>
                <w:b/>
                <w:bCs/>
                <w:color w:val="auto"/>
                <w:sz w:val="24"/>
                <w:highlight w:val="none"/>
              </w:rPr>
            </w:pPr>
          </w:p>
        </w:tc>
      </w:tr>
    </w:tbl>
    <w:p>
      <w:pPr>
        <w:spacing w:line="440" w:lineRule="exact"/>
        <w:ind w:firstLine="480" w:firstLineChars="200"/>
        <w:jc w:val="left"/>
        <w:rPr>
          <w:color w:val="auto"/>
          <w:sz w:val="24"/>
          <w:highlight w:val="none"/>
        </w:rPr>
      </w:pPr>
      <w:r>
        <w:rPr>
          <w:rFonts w:hint="eastAsia"/>
          <w:color w:val="auto"/>
          <w:sz w:val="24"/>
          <w:highlight w:val="none"/>
        </w:rPr>
        <w:t>19.26本工程项目采取按实结算，最终以审计确认为准。代理编制之工程量清单仅做参考，请投标人着重考虑实际工程量清单与清单工程量之间的差异，谨慎采取低价中标策略，避免为此产生不必要的诉累及其他后果。</w:t>
      </w:r>
    </w:p>
    <w:p>
      <w:pPr>
        <w:spacing w:line="440" w:lineRule="exact"/>
        <w:ind w:firstLine="480" w:firstLineChars="200"/>
        <w:jc w:val="left"/>
        <w:rPr>
          <w:color w:val="auto"/>
          <w:sz w:val="24"/>
          <w:highlight w:val="none"/>
        </w:rPr>
      </w:pPr>
      <w:r>
        <w:rPr>
          <w:rFonts w:hint="eastAsia"/>
          <w:color w:val="auto"/>
          <w:sz w:val="24"/>
          <w:highlight w:val="none"/>
        </w:rPr>
        <w:t>19.27其他未尽事宜在书面答疑中明确。</w:t>
      </w:r>
    </w:p>
    <w:bookmarkEnd w:id="25"/>
    <w:bookmarkEnd w:id="26"/>
    <w:bookmarkEnd w:id="27"/>
    <w:p>
      <w:pPr>
        <w:pStyle w:val="3"/>
        <w:spacing w:before="0" w:after="0" w:line="480" w:lineRule="exact"/>
        <w:jc w:val="center"/>
        <w:rPr>
          <w:rFonts w:ascii="Times New Roman" w:hAnsi="Times New Roman" w:eastAsia="宋体"/>
          <w:color w:val="auto"/>
          <w:sz w:val="30"/>
          <w:szCs w:val="30"/>
          <w:highlight w:val="none"/>
        </w:rPr>
      </w:pPr>
      <w:r>
        <w:rPr>
          <w:rFonts w:ascii="Times New Roman" w:hAnsi="Times New Roman" w:eastAsia="宋体"/>
          <w:color w:val="auto"/>
          <w:sz w:val="30"/>
          <w:szCs w:val="30"/>
          <w:highlight w:val="none"/>
        </w:rPr>
        <w:t xml:space="preserve"> (五) 投标文件的密封和递交</w:t>
      </w:r>
    </w:p>
    <w:p>
      <w:pPr>
        <w:spacing w:line="480" w:lineRule="exact"/>
        <w:ind w:firstLine="480" w:firstLineChars="200"/>
        <w:rPr>
          <w:bCs/>
          <w:color w:val="auto"/>
          <w:sz w:val="24"/>
          <w:highlight w:val="none"/>
        </w:rPr>
      </w:pPr>
      <w:r>
        <w:rPr>
          <w:bCs/>
          <w:color w:val="auto"/>
          <w:sz w:val="24"/>
          <w:highlight w:val="none"/>
        </w:rPr>
        <w:t>20</w:t>
      </w:r>
      <w:r>
        <w:rPr>
          <w:rFonts w:hint="eastAsia"/>
          <w:bCs/>
          <w:color w:val="auto"/>
          <w:sz w:val="24"/>
          <w:highlight w:val="none"/>
        </w:rPr>
        <w:t>、</w:t>
      </w:r>
      <w:r>
        <w:rPr>
          <w:bCs/>
          <w:color w:val="auto"/>
          <w:sz w:val="24"/>
          <w:highlight w:val="none"/>
        </w:rPr>
        <w:t>投标文件的密封与标志</w:t>
      </w:r>
    </w:p>
    <w:p>
      <w:pPr>
        <w:spacing w:line="480" w:lineRule="exact"/>
        <w:ind w:firstLine="480" w:firstLineChars="200"/>
        <w:rPr>
          <w:bCs/>
          <w:color w:val="auto"/>
          <w:sz w:val="24"/>
          <w:highlight w:val="none"/>
        </w:rPr>
      </w:pPr>
      <w:r>
        <w:rPr>
          <w:bCs/>
          <w:color w:val="auto"/>
          <w:sz w:val="24"/>
          <w:highlight w:val="none"/>
        </w:rPr>
        <w:t>20.1 本工程投标文件由</w:t>
      </w:r>
      <w:r>
        <w:rPr>
          <w:b/>
          <w:bCs/>
          <w:color w:val="auto"/>
          <w:sz w:val="24"/>
          <w:highlight w:val="none"/>
          <w:u w:val="single"/>
        </w:rPr>
        <w:t>资格审查</w:t>
      </w:r>
      <w:r>
        <w:rPr>
          <w:rFonts w:hint="eastAsia"/>
          <w:b/>
          <w:bCs/>
          <w:color w:val="auto"/>
          <w:sz w:val="24"/>
          <w:highlight w:val="none"/>
          <w:u w:val="single"/>
        </w:rPr>
        <w:t>文件</w:t>
      </w:r>
      <w:r>
        <w:rPr>
          <w:b/>
          <w:bCs/>
          <w:color w:val="auto"/>
          <w:sz w:val="24"/>
          <w:highlight w:val="none"/>
          <w:u w:val="single"/>
        </w:rPr>
        <w:t>、商务标</w:t>
      </w:r>
      <w:r>
        <w:rPr>
          <w:rFonts w:hint="eastAsia"/>
          <w:bCs/>
          <w:color w:val="auto"/>
          <w:sz w:val="24"/>
          <w:highlight w:val="none"/>
        </w:rPr>
        <w:t>两</w:t>
      </w:r>
      <w:r>
        <w:rPr>
          <w:bCs/>
          <w:color w:val="auto"/>
          <w:sz w:val="24"/>
          <w:highlight w:val="none"/>
        </w:rPr>
        <w:t>部分组成。</w:t>
      </w:r>
    </w:p>
    <w:p>
      <w:pPr>
        <w:spacing w:line="480" w:lineRule="exact"/>
        <w:ind w:firstLine="470" w:firstLineChars="196"/>
        <w:rPr>
          <w:bCs/>
          <w:color w:val="auto"/>
          <w:sz w:val="24"/>
          <w:highlight w:val="none"/>
        </w:rPr>
      </w:pPr>
      <w:r>
        <w:rPr>
          <w:bCs/>
          <w:snapToGrid w:val="0"/>
          <w:color w:val="auto"/>
          <w:kern w:val="0"/>
          <w:sz w:val="24"/>
          <w:highlight w:val="none"/>
        </w:rPr>
        <w:t>20.</w:t>
      </w:r>
      <w:r>
        <w:rPr>
          <w:rFonts w:hint="eastAsia"/>
          <w:bCs/>
          <w:snapToGrid w:val="0"/>
          <w:color w:val="auto"/>
          <w:kern w:val="0"/>
          <w:sz w:val="24"/>
          <w:highlight w:val="none"/>
        </w:rPr>
        <w:t>2</w:t>
      </w:r>
      <w:r>
        <w:rPr>
          <w:bCs/>
          <w:snapToGrid w:val="0"/>
          <w:color w:val="auto"/>
          <w:kern w:val="0"/>
          <w:sz w:val="24"/>
          <w:highlight w:val="none"/>
        </w:rPr>
        <w:t xml:space="preserve"> </w:t>
      </w:r>
      <w:r>
        <w:rPr>
          <w:b/>
          <w:bCs/>
          <w:color w:val="auto"/>
          <w:sz w:val="24"/>
          <w:highlight w:val="none"/>
        </w:rPr>
        <w:t>资格审查</w:t>
      </w:r>
      <w:r>
        <w:rPr>
          <w:rFonts w:hint="eastAsia"/>
          <w:b/>
          <w:bCs/>
          <w:color w:val="auto"/>
          <w:sz w:val="24"/>
          <w:highlight w:val="none"/>
        </w:rPr>
        <w:t>文件（</w:t>
      </w:r>
      <w:r>
        <w:rPr>
          <w:b/>
          <w:bCs/>
          <w:color w:val="auto"/>
          <w:sz w:val="24"/>
          <w:highlight w:val="none"/>
        </w:rPr>
        <w:t>壹</w:t>
      </w:r>
      <w:r>
        <w:rPr>
          <w:rFonts w:hint="eastAsia"/>
          <w:b/>
          <w:bCs/>
          <w:color w:val="auto"/>
          <w:sz w:val="24"/>
          <w:highlight w:val="none"/>
        </w:rPr>
        <w:t>式</w:t>
      </w:r>
      <w:r>
        <w:rPr>
          <w:rFonts w:hint="eastAsia"/>
          <w:b/>
          <w:bCs/>
          <w:color w:val="auto"/>
          <w:sz w:val="24"/>
          <w:highlight w:val="none"/>
          <w:u w:val="single"/>
        </w:rPr>
        <w:t>叁</w:t>
      </w:r>
      <w:r>
        <w:rPr>
          <w:rFonts w:hint="eastAsia"/>
          <w:b/>
          <w:bCs/>
          <w:color w:val="auto"/>
          <w:sz w:val="24"/>
          <w:highlight w:val="none"/>
        </w:rPr>
        <w:t>份，其中</w:t>
      </w:r>
      <w:r>
        <w:rPr>
          <w:b/>
          <w:bCs/>
          <w:color w:val="auto"/>
          <w:sz w:val="24"/>
          <w:highlight w:val="none"/>
        </w:rPr>
        <w:t>正本</w:t>
      </w:r>
      <w:r>
        <w:rPr>
          <w:b/>
          <w:bCs/>
          <w:color w:val="auto"/>
          <w:sz w:val="24"/>
          <w:highlight w:val="none"/>
          <w:u w:val="single"/>
        </w:rPr>
        <w:t>壹</w:t>
      </w:r>
      <w:r>
        <w:rPr>
          <w:b/>
          <w:bCs/>
          <w:color w:val="auto"/>
          <w:sz w:val="24"/>
          <w:highlight w:val="none"/>
        </w:rPr>
        <w:t>份</w:t>
      </w:r>
      <w:r>
        <w:rPr>
          <w:rFonts w:hint="eastAsia"/>
          <w:b/>
          <w:bCs/>
          <w:color w:val="auto"/>
          <w:sz w:val="24"/>
          <w:highlight w:val="none"/>
        </w:rPr>
        <w:t>，副本</w:t>
      </w:r>
      <w:r>
        <w:rPr>
          <w:rFonts w:hint="eastAsia"/>
          <w:b/>
          <w:bCs/>
          <w:color w:val="auto"/>
          <w:sz w:val="24"/>
          <w:highlight w:val="none"/>
          <w:u w:val="single"/>
        </w:rPr>
        <w:t>贰</w:t>
      </w:r>
      <w:r>
        <w:rPr>
          <w:rFonts w:hint="eastAsia"/>
          <w:b/>
          <w:bCs/>
          <w:color w:val="auto"/>
          <w:sz w:val="24"/>
          <w:highlight w:val="none"/>
        </w:rPr>
        <w:t>份，并分别标注）</w:t>
      </w:r>
      <w:r>
        <w:rPr>
          <w:b/>
          <w:bCs/>
          <w:color w:val="auto"/>
          <w:sz w:val="24"/>
          <w:highlight w:val="none"/>
        </w:rPr>
        <w:t>；商务标</w:t>
      </w:r>
      <w:r>
        <w:rPr>
          <w:rFonts w:hint="eastAsia"/>
          <w:b/>
          <w:bCs/>
          <w:color w:val="auto"/>
          <w:sz w:val="24"/>
          <w:highlight w:val="none"/>
        </w:rPr>
        <w:t>（</w:t>
      </w:r>
      <w:r>
        <w:rPr>
          <w:b/>
          <w:bCs/>
          <w:color w:val="auto"/>
          <w:sz w:val="24"/>
          <w:highlight w:val="none"/>
        </w:rPr>
        <w:t>壹</w:t>
      </w:r>
      <w:r>
        <w:rPr>
          <w:rFonts w:hint="eastAsia"/>
          <w:b/>
          <w:bCs/>
          <w:color w:val="auto"/>
          <w:sz w:val="24"/>
          <w:highlight w:val="none"/>
        </w:rPr>
        <w:t>式</w:t>
      </w:r>
      <w:r>
        <w:rPr>
          <w:rFonts w:hint="eastAsia"/>
          <w:b/>
          <w:bCs/>
          <w:color w:val="auto"/>
          <w:sz w:val="24"/>
          <w:highlight w:val="none"/>
          <w:u w:val="single"/>
        </w:rPr>
        <w:t>叁</w:t>
      </w:r>
      <w:r>
        <w:rPr>
          <w:rFonts w:hint="eastAsia"/>
          <w:b/>
          <w:bCs/>
          <w:color w:val="auto"/>
          <w:sz w:val="24"/>
          <w:highlight w:val="none"/>
        </w:rPr>
        <w:t>份，其中</w:t>
      </w:r>
      <w:r>
        <w:rPr>
          <w:b/>
          <w:bCs/>
          <w:color w:val="auto"/>
          <w:sz w:val="24"/>
          <w:highlight w:val="none"/>
        </w:rPr>
        <w:t>正本</w:t>
      </w:r>
      <w:r>
        <w:rPr>
          <w:b/>
          <w:bCs/>
          <w:color w:val="auto"/>
          <w:sz w:val="24"/>
          <w:highlight w:val="none"/>
          <w:u w:val="single"/>
        </w:rPr>
        <w:t>壹</w:t>
      </w:r>
      <w:r>
        <w:rPr>
          <w:b/>
          <w:bCs/>
          <w:color w:val="auto"/>
          <w:sz w:val="24"/>
          <w:highlight w:val="none"/>
        </w:rPr>
        <w:t>份</w:t>
      </w:r>
      <w:r>
        <w:rPr>
          <w:rFonts w:hint="eastAsia"/>
          <w:b/>
          <w:bCs/>
          <w:color w:val="auto"/>
          <w:sz w:val="24"/>
          <w:highlight w:val="none"/>
        </w:rPr>
        <w:t>，副本</w:t>
      </w:r>
      <w:r>
        <w:rPr>
          <w:rFonts w:hint="eastAsia"/>
          <w:b/>
          <w:bCs/>
          <w:color w:val="auto"/>
          <w:sz w:val="24"/>
          <w:highlight w:val="none"/>
          <w:u w:val="single"/>
        </w:rPr>
        <w:t>贰</w:t>
      </w:r>
      <w:r>
        <w:rPr>
          <w:rFonts w:hint="eastAsia"/>
          <w:b/>
          <w:bCs/>
          <w:color w:val="auto"/>
          <w:sz w:val="24"/>
          <w:highlight w:val="none"/>
        </w:rPr>
        <w:t>份，并分别标注）。</w:t>
      </w:r>
      <w:r>
        <w:rPr>
          <w:b/>
          <w:bCs/>
          <w:color w:val="auto"/>
          <w:sz w:val="24"/>
          <w:highlight w:val="none"/>
        </w:rPr>
        <w:t>投标人可将投标文件正副本统一密封于一个密封袋。如正本和副本分别密封的，应在封袋上标明正、副本字样。</w:t>
      </w:r>
    </w:p>
    <w:p>
      <w:pPr>
        <w:spacing w:line="480" w:lineRule="exact"/>
        <w:ind w:firstLine="600" w:firstLineChars="249"/>
        <w:rPr>
          <w:b/>
          <w:bCs/>
          <w:color w:val="auto"/>
          <w:sz w:val="24"/>
          <w:highlight w:val="none"/>
        </w:rPr>
      </w:pPr>
      <w:r>
        <w:rPr>
          <w:b/>
          <w:bCs/>
          <w:color w:val="auto"/>
          <w:sz w:val="24"/>
          <w:highlight w:val="none"/>
          <w:u w:val="single"/>
        </w:rPr>
        <w:t>资格审查</w:t>
      </w:r>
      <w:r>
        <w:rPr>
          <w:rFonts w:hint="eastAsia"/>
          <w:b/>
          <w:bCs/>
          <w:color w:val="auto"/>
          <w:sz w:val="24"/>
          <w:highlight w:val="none"/>
          <w:u w:val="single"/>
        </w:rPr>
        <w:t>文件</w:t>
      </w:r>
      <w:r>
        <w:rPr>
          <w:b/>
          <w:bCs/>
          <w:color w:val="auto"/>
          <w:sz w:val="24"/>
          <w:highlight w:val="none"/>
          <w:u w:val="single"/>
        </w:rPr>
        <w:t>、商务标</w:t>
      </w:r>
      <w:r>
        <w:rPr>
          <w:rFonts w:hint="eastAsia"/>
          <w:b/>
          <w:bCs/>
          <w:color w:val="auto"/>
          <w:sz w:val="24"/>
          <w:highlight w:val="none"/>
        </w:rPr>
        <w:t>二</w:t>
      </w:r>
      <w:r>
        <w:rPr>
          <w:b/>
          <w:bCs/>
          <w:color w:val="auto"/>
          <w:sz w:val="24"/>
          <w:highlight w:val="none"/>
        </w:rPr>
        <w:t>部分，必须分袋密封，并在封袋上加盖投标人单位公章和单位法定代表人章，另须在封袋上标明</w:t>
      </w:r>
      <w:r>
        <w:rPr>
          <w:rFonts w:hint="eastAsia"/>
          <w:b/>
          <w:bCs/>
          <w:color w:val="auto"/>
          <w:sz w:val="24"/>
          <w:highlight w:val="none"/>
        </w:rPr>
        <w:t>“</w:t>
      </w:r>
      <w:r>
        <w:rPr>
          <w:b/>
          <w:bCs/>
          <w:color w:val="auto"/>
          <w:sz w:val="24"/>
          <w:highlight w:val="none"/>
        </w:rPr>
        <w:t>资格审查</w:t>
      </w:r>
      <w:r>
        <w:rPr>
          <w:rFonts w:hint="eastAsia"/>
          <w:b/>
          <w:bCs/>
          <w:color w:val="auto"/>
          <w:sz w:val="24"/>
          <w:highlight w:val="none"/>
        </w:rPr>
        <w:t>文件”、“</w:t>
      </w:r>
      <w:r>
        <w:rPr>
          <w:b/>
          <w:bCs/>
          <w:color w:val="auto"/>
          <w:sz w:val="24"/>
          <w:highlight w:val="none"/>
        </w:rPr>
        <w:t>商务标</w:t>
      </w:r>
      <w:r>
        <w:rPr>
          <w:rFonts w:hint="eastAsia"/>
          <w:b/>
          <w:bCs/>
          <w:color w:val="auto"/>
          <w:sz w:val="24"/>
          <w:highlight w:val="none"/>
        </w:rPr>
        <w:t>”</w:t>
      </w:r>
      <w:r>
        <w:rPr>
          <w:b/>
          <w:bCs/>
          <w:color w:val="auto"/>
          <w:sz w:val="24"/>
          <w:highlight w:val="none"/>
        </w:rPr>
        <w:t>，同时还要写明招标人名称、工程名称及投标人名称。</w:t>
      </w:r>
      <w:r>
        <w:rPr>
          <w:rFonts w:hint="eastAsia"/>
          <w:b/>
          <w:bCs/>
          <w:color w:val="auto"/>
          <w:sz w:val="24"/>
          <w:highlight w:val="none"/>
        </w:rPr>
        <w:t xml:space="preserve">  </w:t>
      </w:r>
    </w:p>
    <w:p>
      <w:pPr>
        <w:spacing w:line="480" w:lineRule="exact"/>
        <w:ind w:firstLine="480" w:firstLineChars="200"/>
        <w:rPr>
          <w:bCs/>
          <w:color w:val="auto"/>
          <w:sz w:val="24"/>
          <w:highlight w:val="none"/>
        </w:rPr>
      </w:pPr>
      <w:r>
        <w:rPr>
          <w:bCs/>
          <w:color w:val="auto"/>
          <w:sz w:val="24"/>
          <w:highlight w:val="none"/>
        </w:rPr>
        <w:t>20.</w:t>
      </w:r>
      <w:r>
        <w:rPr>
          <w:rFonts w:hint="eastAsia"/>
          <w:bCs/>
          <w:color w:val="auto"/>
          <w:sz w:val="24"/>
          <w:highlight w:val="none"/>
        </w:rPr>
        <w:t>3</w:t>
      </w:r>
      <w:r>
        <w:rPr>
          <w:bCs/>
          <w:color w:val="auto"/>
          <w:kern w:val="0"/>
          <w:sz w:val="24"/>
          <w:highlight w:val="none"/>
        </w:rPr>
        <w:t xml:space="preserve"> </w:t>
      </w:r>
      <w:r>
        <w:rPr>
          <w:b/>
          <w:bCs/>
          <w:color w:val="auto"/>
          <w:sz w:val="24"/>
          <w:highlight w:val="none"/>
        </w:rPr>
        <w:t>所有投标文件的密封袋封口处均应加盖投标人公章</w:t>
      </w:r>
      <w:r>
        <w:rPr>
          <w:bCs/>
          <w:color w:val="auto"/>
          <w:sz w:val="24"/>
          <w:highlight w:val="none"/>
        </w:rPr>
        <w:t>。投标人未按上述规定提交投标文件，其投标文件将被拒绝，并退还给投标人。</w:t>
      </w:r>
    </w:p>
    <w:p>
      <w:pPr>
        <w:spacing w:line="480" w:lineRule="exact"/>
        <w:ind w:firstLine="480" w:firstLineChars="200"/>
        <w:rPr>
          <w:bCs/>
          <w:color w:val="auto"/>
          <w:kern w:val="0"/>
          <w:sz w:val="24"/>
          <w:highlight w:val="none"/>
        </w:rPr>
      </w:pPr>
      <w:r>
        <w:rPr>
          <w:bCs/>
          <w:color w:val="auto"/>
          <w:sz w:val="24"/>
          <w:highlight w:val="none"/>
        </w:rPr>
        <w:t>20.</w:t>
      </w:r>
      <w:r>
        <w:rPr>
          <w:rFonts w:hint="eastAsia"/>
          <w:bCs/>
          <w:color w:val="auto"/>
          <w:sz w:val="24"/>
          <w:highlight w:val="none"/>
        </w:rPr>
        <w:t>4</w:t>
      </w:r>
      <w:r>
        <w:rPr>
          <w:bCs/>
          <w:color w:val="auto"/>
          <w:sz w:val="24"/>
          <w:highlight w:val="none"/>
        </w:rPr>
        <w:t xml:space="preserve"> 投标文件正、副本不一致时，以正本为准。</w:t>
      </w:r>
    </w:p>
    <w:p>
      <w:pPr>
        <w:spacing w:line="480" w:lineRule="exact"/>
        <w:rPr>
          <w:bCs/>
          <w:color w:val="auto"/>
          <w:sz w:val="24"/>
          <w:highlight w:val="none"/>
        </w:rPr>
      </w:pPr>
      <w:r>
        <w:rPr>
          <w:bCs/>
          <w:color w:val="auto"/>
          <w:sz w:val="24"/>
          <w:highlight w:val="none"/>
        </w:rPr>
        <w:t xml:space="preserve">    21</w:t>
      </w:r>
      <w:r>
        <w:rPr>
          <w:rFonts w:hint="eastAsia"/>
          <w:bCs/>
          <w:color w:val="auto"/>
          <w:sz w:val="24"/>
          <w:highlight w:val="none"/>
        </w:rPr>
        <w:t>、</w:t>
      </w:r>
      <w:r>
        <w:rPr>
          <w:bCs/>
          <w:color w:val="auto"/>
          <w:sz w:val="24"/>
          <w:highlight w:val="none"/>
        </w:rPr>
        <w:t>投标文件的递交</w:t>
      </w:r>
    </w:p>
    <w:p>
      <w:pPr>
        <w:spacing w:line="480" w:lineRule="exact"/>
        <w:ind w:firstLine="480" w:firstLineChars="200"/>
        <w:rPr>
          <w:bCs/>
          <w:color w:val="auto"/>
          <w:sz w:val="24"/>
          <w:highlight w:val="none"/>
        </w:rPr>
      </w:pPr>
      <w:r>
        <w:rPr>
          <w:bCs/>
          <w:color w:val="auto"/>
          <w:sz w:val="24"/>
          <w:highlight w:val="none"/>
        </w:rPr>
        <w:t>21.1投标人应在投标须知前附表</w:t>
      </w:r>
      <w:r>
        <w:rPr>
          <w:bCs/>
          <w:color w:val="auto"/>
          <w:sz w:val="24"/>
          <w:highlight w:val="none"/>
          <w:u w:val="single"/>
        </w:rPr>
        <w:t>第1</w:t>
      </w:r>
      <w:r>
        <w:rPr>
          <w:rFonts w:hint="eastAsia"/>
          <w:bCs/>
          <w:color w:val="auto"/>
          <w:sz w:val="24"/>
          <w:highlight w:val="none"/>
          <w:u w:val="single"/>
        </w:rPr>
        <w:t>7</w:t>
      </w:r>
      <w:r>
        <w:rPr>
          <w:bCs/>
          <w:color w:val="auto"/>
          <w:sz w:val="24"/>
          <w:highlight w:val="none"/>
          <w:u w:val="single"/>
        </w:rPr>
        <w:t>条</w:t>
      </w:r>
      <w:r>
        <w:rPr>
          <w:bCs/>
          <w:color w:val="auto"/>
          <w:sz w:val="24"/>
          <w:highlight w:val="none"/>
        </w:rPr>
        <w:t>规定的投标文件递交截止时间之前完成投标文件的递交。</w:t>
      </w:r>
    </w:p>
    <w:p>
      <w:pPr>
        <w:spacing w:line="480" w:lineRule="exact"/>
        <w:ind w:firstLine="480" w:firstLineChars="200"/>
        <w:rPr>
          <w:bCs/>
          <w:color w:val="auto"/>
          <w:sz w:val="24"/>
          <w:highlight w:val="none"/>
        </w:rPr>
      </w:pPr>
      <w:r>
        <w:rPr>
          <w:bCs/>
          <w:color w:val="auto"/>
          <w:sz w:val="24"/>
          <w:highlight w:val="none"/>
        </w:rPr>
        <w:t>21.2逾期送达的或者未送达指定地点的投标文件，招标人不予受理。</w:t>
      </w:r>
    </w:p>
    <w:p>
      <w:pPr>
        <w:spacing w:line="440" w:lineRule="exact"/>
        <w:ind w:firstLine="480" w:firstLineChars="200"/>
        <w:rPr>
          <w:b/>
          <w:color w:val="auto"/>
          <w:sz w:val="24"/>
          <w:highlight w:val="none"/>
        </w:rPr>
      </w:pPr>
      <w:r>
        <w:rPr>
          <w:rFonts w:hint="eastAsia"/>
          <w:bCs/>
          <w:color w:val="auto"/>
          <w:sz w:val="24"/>
          <w:highlight w:val="none"/>
        </w:rPr>
        <w:t>21.3</w:t>
      </w:r>
      <w:r>
        <w:rPr>
          <w:rFonts w:hint="eastAsia"/>
          <w:b/>
          <w:color w:val="auto"/>
          <w:sz w:val="24"/>
          <w:highlight w:val="none"/>
        </w:rPr>
        <w:t>投标人在递交投标文件时，授权委托人当场出示授权委托书原件及本人二代身份证原件或电子件（如为法定代表人参加投标，当场出示法定代表人身份证明原件及本人二代身份证原件），准时参加开标会。</w:t>
      </w:r>
    </w:p>
    <w:p>
      <w:pPr>
        <w:spacing w:line="480" w:lineRule="exact"/>
        <w:ind w:firstLine="480" w:firstLineChars="200"/>
        <w:rPr>
          <w:bCs/>
          <w:color w:val="auto"/>
          <w:sz w:val="24"/>
          <w:highlight w:val="none"/>
        </w:rPr>
      </w:pPr>
      <w:r>
        <w:rPr>
          <w:bCs/>
          <w:color w:val="auto"/>
          <w:sz w:val="24"/>
          <w:highlight w:val="none"/>
        </w:rPr>
        <w:t>22</w:t>
      </w:r>
      <w:r>
        <w:rPr>
          <w:rFonts w:hint="eastAsia"/>
          <w:bCs/>
          <w:color w:val="auto"/>
          <w:sz w:val="24"/>
          <w:highlight w:val="none"/>
        </w:rPr>
        <w:t>、</w:t>
      </w:r>
      <w:r>
        <w:rPr>
          <w:bCs/>
          <w:color w:val="auto"/>
          <w:sz w:val="24"/>
          <w:highlight w:val="none"/>
        </w:rPr>
        <w:t>投标文件的修改与撤回</w:t>
      </w:r>
    </w:p>
    <w:p>
      <w:pPr>
        <w:spacing w:line="480" w:lineRule="exact"/>
        <w:ind w:firstLine="480" w:firstLineChars="200"/>
        <w:rPr>
          <w:bCs/>
          <w:color w:val="auto"/>
          <w:sz w:val="24"/>
          <w:highlight w:val="none"/>
        </w:rPr>
      </w:pPr>
      <w:r>
        <w:rPr>
          <w:bCs/>
          <w:color w:val="auto"/>
          <w:sz w:val="24"/>
          <w:highlight w:val="none"/>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pStyle w:val="3"/>
        <w:spacing w:before="0" w:after="0" w:line="480" w:lineRule="exact"/>
        <w:jc w:val="center"/>
        <w:rPr>
          <w:rFonts w:ascii="Times New Roman" w:hAnsi="Times New Roman" w:eastAsia="宋体"/>
          <w:color w:val="auto"/>
          <w:sz w:val="30"/>
          <w:szCs w:val="30"/>
          <w:highlight w:val="none"/>
        </w:rPr>
      </w:pPr>
      <w:r>
        <w:rPr>
          <w:rFonts w:ascii="Times New Roman" w:hAnsi="Times New Roman" w:eastAsia="宋体"/>
          <w:color w:val="auto"/>
          <w:sz w:val="30"/>
          <w:szCs w:val="30"/>
          <w:highlight w:val="none"/>
        </w:rPr>
        <w:t xml:space="preserve"> (六) 开标、评标和定标</w:t>
      </w:r>
    </w:p>
    <w:p>
      <w:pPr>
        <w:spacing w:line="480" w:lineRule="exact"/>
        <w:ind w:firstLine="480" w:firstLineChars="200"/>
        <w:rPr>
          <w:bCs/>
          <w:color w:val="auto"/>
          <w:sz w:val="24"/>
          <w:highlight w:val="none"/>
        </w:rPr>
      </w:pPr>
      <w:r>
        <w:rPr>
          <w:bCs/>
          <w:color w:val="auto"/>
          <w:sz w:val="24"/>
          <w:highlight w:val="none"/>
        </w:rPr>
        <w:t>23</w:t>
      </w:r>
      <w:r>
        <w:rPr>
          <w:rFonts w:hint="eastAsia"/>
          <w:bCs/>
          <w:color w:val="auto"/>
          <w:sz w:val="24"/>
          <w:highlight w:val="none"/>
        </w:rPr>
        <w:t>、</w:t>
      </w:r>
      <w:r>
        <w:rPr>
          <w:bCs/>
          <w:color w:val="auto"/>
          <w:sz w:val="24"/>
          <w:highlight w:val="none"/>
        </w:rPr>
        <w:t>本工程评标、定标办法采用下列</w:t>
      </w:r>
      <w:r>
        <w:rPr>
          <w:bCs/>
          <w:color w:val="auto"/>
          <w:sz w:val="24"/>
          <w:highlight w:val="none"/>
          <w:u w:val="single"/>
        </w:rPr>
        <w:t xml:space="preserve">  23.1 </w:t>
      </w:r>
      <w:r>
        <w:rPr>
          <w:bCs/>
          <w:color w:val="auto"/>
          <w:sz w:val="24"/>
          <w:highlight w:val="none"/>
        </w:rPr>
        <w:t xml:space="preserve"> 种方式</w:t>
      </w:r>
    </w:p>
    <w:p>
      <w:pPr>
        <w:spacing w:line="480" w:lineRule="exact"/>
        <w:ind w:firstLine="480" w:firstLineChars="200"/>
        <w:rPr>
          <w:bCs/>
          <w:color w:val="auto"/>
          <w:sz w:val="24"/>
          <w:highlight w:val="none"/>
        </w:rPr>
      </w:pPr>
      <w:r>
        <w:rPr>
          <w:bCs/>
          <w:color w:val="auto"/>
          <w:sz w:val="24"/>
          <w:highlight w:val="none"/>
        </w:rPr>
        <w:t>23.1价格单因素评标办法</w:t>
      </w:r>
    </w:p>
    <w:p>
      <w:pPr>
        <w:spacing w:line="480" w:lineRule="exact"/>
        <w:ind w:firstLine="480" w:firstLineChars="200"/>
        <w:rPr>
          <w:bCs/>
          <w:color w:val="auto"/>
          <w:sz w:val="24"/>
          <w:highlight w:val="none"/>
        </w:rPr>
      </w:pPr>
      <w:r>
        <w:rPr>
          <w:bCs/>
          <w:color w:val="auto"/>
          <w:sz w:val="24"/>
          <w:highlight w:val="none"/>
        </w:rPr>
        <w:t>23.2含施工组织设计的价格单因素评标方法</w:t>
      </w:r>
    </w:p>
    <w:p>
      <w:pPr>
        <w:spacing w:line="480" w:lineRule="exact"/>
        <w:ind w:firstLine="480" w:firstLineChars="200"/>
        <w:rPr>
          <w:bCs/>
          <w:color w:val="auto"/>
          <w:sz w:val="24"/>
          <w:highlight w:val="none"/>
        </w:rPr>
      </w:pPr>
      <w:r>
        <w:rPr>
          <w:bCs/>
          <w:color w:val="auto"/>
          <w:sz w:val="24"/>
          <w:highlight w:val="none"/>
        </w:rPr>
        <w:t>23.3综合评估法</w:t>
      </w:r>
    </w:p>
    <w:p>
      <w:pPr>
        <w:spacing w:line="480" w:lineRule="exact"/>
        <w:ind w:firstLine="480" w:firstLineChars="200"/>
        <w:rPr>
          <w:bCs/>
          <w:color w:val="auto"/>
          <w:sz w:val="24"/>
          <w:highlight w:val="none"/>
        </w:rPr>
      </w:pPr>
      <w:r>
        <w:rPr>
          <w:bCs/>
          <w:color w:val="auto"/>
          <w:sz w:val="24"/>
          <w:highlight w:val="none"/>
        </w:rPr>
        <w:t>24</w:t>
      </w:r>
      <w:r>
        <w:rPr>
          <w:rFonts w:hint="eastAsia"/>
          <w:bCs/>
          <w:color w:val="auto"/>
          <w:sz w:val="24"/>
          <w:highlight w:val="none"/>
        </w:rPr>
        <w:t>、</w:t>
      </w:r>
      <w:r>
        <w:rPr>
          <w:bCs/>
          <w:color w:val="auto"/>
          <w:sz w:val="24"/>
          <w:highlight w:val="none"/>
        </w:rPr>
        <w:t>招标人按投标须知前附表规定的时间、地点公开开标。开标会由招标代理机构主持，由</w:t>
      </w:r>
      <w:r>
        <w:rPr>
          <w:rFonts w:hint="eastAsia"/>
          <w:bCs/>
          <w:color w:val="auto"/>
          <w:sz w:val="24"/>
          <w:highlight w:val="none"/>
        </w:rPr>
        <w:t>投标人</w:t>
      </w:r>
      <w:r>
        <w:rPr>
          <w:bCs/>
          <w:color w:val="auto"/>
          <w:sz w:val="24"/>
          <w:highlight w:val="none"/>
        </w:rPr>
        <w:t>或</w:t>
      </w:r>
      <w:r>
        <w:rPr>
          <w:rFonts w:hint="eastAsia"/>
          <w:bCs/>
          <w:color w:val="auto"/>
          <w:sz w:val="24"/>
          <w:highlight w:val="none"/>
        </w:rPr>
        <w:t>投标人代表</w:t>
      </w:r>
      <w:r>
        <w:rPr>
          <w:bCs/>
          <w:color w:val="auto"/>
          <w:sz w:val="24"/>
          <w:highlight w:val="none"/>
        </w:rPr>
        <w:t>检查投标文件的密封情况</w:t>
      </w:r>
      <w:r>
        <w:rPr>
          <w:rFonts w:hint="eastAsia"/>
          <w:bCs/>
          <w:color w:val="auto"/>
          <w:sz w:val="24"/>
          <w:highlight w:val="none"/>
        </w:rPr>
        <w:t>。</w:t>
      </w:r>
    </w:p>
    <w:p>
      <w:pPr>
        <w:spacing w:line="480" w:lineRule="exact"/>
        <w:ind w:firstLine="480" w:firstLineChars="200"/>
        <w:rPr>
          <w:bCs/>
          <w:color w:val="auto"/>
          <w:sz w:val="24"/>
          <w:highlight w:val="none"/>
        </w:rPr>
      </w:pPr>
      <w:r>
        <w:rPr>
          <w:bCs/>
          <w:color w:val="auto"/>
          <w:sz w:val="24"/>
          <w:highlight w:val="none"/>
        </w:rPr>
        <w:t>25</w:t>
      </w:r>
      <w:r>
        <w:rPr>
          <w:rFonts w:hint="eastAsia"/>
          <w:bCs/>
          <w:color w:val="auto"/>
          <w:sz w:val="24"/>
          <w:highlight w:val="none"/>
        </w:rPr>
        <w:t>、评标由招标人依法组建的评标委员会负责。评标委员会由招标人代表，以及有关技术、经济等方面的专家组成。评标评标委员会成员人数以及技术、经济等方面专家的确定方式见投标须知前附表。</w:t>
      </w:r>
    </w:p>
    <w:p>
      <w:pPr>
        <w:spacing w:line="480" w:lineRule="exact"/>
        <w:ind w:firstLine="480" w:firstLineChars="200"/>
        <w:rPr>
          <w:bCs/>
          <w:color w:val="auto"/>
          <w:sz w:val="24"/>
          <w:highlight w:val="none"/>
        </w:rPr>
      </w:pPr>
      <w:r>
        <w:rPr>
          <w:rFonts w:hint="eastAsia"/>
          <w:bCs/>
          <w:color w:val="auto"/>
          <w:sz w:val="24"/>
          <w:highlight w:val="none"/>
        </w:rPr>
        <w:t>招标代理机构的人员不得担任其代理招标项目的评标委员会成员。</w:t>
      </w:r>
    </w:p>
    <w:p>
      <w:pPr>
        <w:spacing w:line="480" w:lineRule="exact"/>
        <w:ind w:firstLine="482" w:firstLineChars="200"/>
        <w:rPr>
          <w:b/>
          <w:color w:val="auto"/>
          <w:sz w:val="24"/>
          <w:highlight w:val="none"/>
        </w:rPr>
      </w:pPr>
      <w:r>
        <w:rPr>
          <w:rFonts w:hint="eastAsia"/>
          <w:b/>
          <w:color w:val="auto"/>
          <w:sz w:val="24"/>
          <w:highlight w:val="none"/>
        </w:rPr>
        <w:t>26、</w:t>
      </w:r>
      <w:r>
        <w:rPr>
          <w:rFonts w:hint="eastAsia"/>
          <w:b/>
          <w:color w:val="auto"/>
          <w:kern w:val="0"/>
          <w:sz w:val="24"/>
          <w:highlight w:val="none"/>
        </w:rPr>
        <w:t>凡</w:t>
      </w:r>
      <w:r>
        <w:rPr>
          <w:rFonts w:hint="eastAsia"/>
          <w:b/>
          <w:color w:val="auto"/>
          <w:sz w:val="24"/>
          <w:highlight w:val="none"/>
        </w:rPr>
        <w:t xml:space="preserve">投标文件有下列情况之一的，属于重大偏差，视同未能对招标文件作出实质性响应，按废标处理。 </w:t>
      </w:r>
    </w:p>
    <w:p>
      <w:pPr>
        <w:spacing w:line="480" w:lineRule="exact"/>
        <w:ind w:firstLine="482" w:firstLineChars="200"/>
        <w:rPr>
          <w:b/>
          <w:color w:val="auto"/>
          <w:sz w:val="24"/>
          <w:highlight w:val="none"/>
        </w:rPr>
      </w:pPr>
      <w:r>
        <w:rPr>
          <w:rFonts w:hint="eastAsia"/>
          <w:b/>
          <w:color w:val="auto"/>
          <w:sz w:val="24"/>
          <w:highlight w:val="none"/>
        </w:rPr>
        <w:t>26.1投标文件中的投标函未加盖投标人的公章；</w:t>
      </w:r>
    </w:p>
    <w:p>
      <w:pPr>
        <w:spacing w:line="480" w:lineRule="exact"/>
        <w:ind w:firstLine="482" w:firstLineChars="200"/>
        <w:rPr>
          <w:b/>
          <w:color w:val="auto"/>
          <w:sz w:val="24"/>
          <w:highlight w:val="none"/>
        </w:rPr>
      </w:pPr>
      <w:r>
        <w:rPr>
          <w:rFonts w:hint="eastAsia"/>
          <w:b/>
          <w:color w:val="auto"/>
          <w:sz w:val="24"/>
          <w:highlight w:val="none"/>
        </w:rPr>
        <w:t>26.2投标文件中的投标函未加盖企业法定代表人（或企业法定代表人委托代理人）印章（或签字）的；</w:t>
      </w:r>
    </w:p>
    <w:p>
      <w:pPr>
        <w:spacing w:line="480" w:lineRule="exact"/>
        <w:ind w:firstLine="482" w:firstLineChars="200"/>
        <w:rPr>
          <w:b/>
          <w:color w:val="auto"/>
          <w:sz w:val="24"/>
          <w:highlight w:val="none"/>
        </w:rPr>
      </w:pPr>
      <w:r>
        <w:rPr>
          <w:rFonts w:hint="eastAsia"/>
          <w:b/>
          <w:color w:val="auto"/>
          <w:sz w:val="24"/>
          <w:highlight w:val="none"/>
        </w:rPr>
        <w:t>26.3投标函加盖企业法定代表人委托代理人印章（或签字），企业法定代表人委托代理人没有合法、有效的委托书（原件）的；</w:t>
      </w:r>
    </w:p>
    <w:p>
      <w:pPr>
        <w:spacing w:line="480" w:lineRule="exact"/>
        <w:ind w:firstLine="482" w:firstLineChars="200"/>
        <w:rPr>
          <w:b/>
          <w:color w:val="auto"/>
          <w:sz w:val="24"/>
          <w:highlight w:val="none"/>
        </w:rPr>
      </w:pPr>
      <w:r>
        <w:rPr>
          <w:rFonts w:hint="eastAsia"/>
          <w:b/>
          <w:color w:val="auto"/>
          <w:sz w:val="24"/>
          <w:highlight w:val="none"/>
        </w:rPr>
        <w:t>26.4投标人资格条件不符合国家有关规定，或者不满足招标文件规定的资格条件的；</w:t>
      </w:r>
    </w:p>
    <w:p>
      <w:pPr>
        <w:spacing w:line="480" w:lineRule="exact"/>
        <w:ind w:firstLine="482" w:firstLineChars="200"/>
        <w:rPr>
          <w:b/>
          <w:color w:val="auto"/>
          <w:sz w:val="24"/>
          <w:highlight w:val="none"/>
        </w:rPr>
      </w:pPr>
      <w:r>
        <w:rPr>
          <w:rFonts w:hint="eastAsia"/>
          <w:b/>
          <w:color w:val="auto"/>
          <w:sz w:val="24"/>
          <w:highlight w:val="none"/>
        </w:rPr>
        <w:t>26.5投标人名称或组织结构与资格预审（资格后审）时不一致的；</w:t>
      </w:r>
    </w:p>
    <w:p>
      <w:pPr>
        <w:spacing w:line="480" w:lineRule="exact"/>
        <w:ind w:firstLine="482" w:firstLineChars="200"/>
        <w:rPr>
          <w:b/>
          <w:color w:val="auto"/>
          <w:sz w:val="24"/>
          <w:highlight w:val="none"/>
        </w:rPr>
      </w:pPr>
      <w:r>
        <w:rPr>
          <w:rFonts w:hint="eastAsia"/>
          <w:b/>
          <w:color w:val="auto"/>
          <w:sz w:val="24"/>
          <w:highlight w:val="none"/>
        </w:rPr>
        <w:t>26.6除在投标截止时间前经招标人书面同意外，项目负责人与资格审查时不一致的；</w:t>
      </w:r>
    </w:p>
    <w:p>
      <w:pPr>
        <w:spacing w:line="480" w:lineRule="exact"/>
        <w:ind w:firstLine="482" w:firstLineChars="200"/>
        <w:rPr>
          <w:b/>
          <w:color w:val="auto"/>
          <w:sz w:val="24"/>
          <w:highlight w:val="none"/>
        </w:rPr>
      </w:pPr>
      <w:r>
        <w:rPr>
          <w:rFonts w:hint="eastAsia"/>
          <w:b/>
          <w:color w:val="auto"/>
          <w:sz w:val="24"/>
          <w:highlight w:val="none"/>
        </w:rPr>
        <w:t>26.7组成联合体投标未提供联合体各方共同投标协议的；</w:t>
      </w:r>
    </w:p>
    <w:p>
      <w:pPr>
        <w:spacing w:line="480" w:lineRule="exact"/>
        <w:ind w:firstLine="482" w:firstLineChars="200"/>
        <w:rPr>
          <w:b/>
          <w:color w:val="auto"/>
          <w:sz w:val="24"/>
          <w:highlight w:val="none"/>
        </w:rPr>
      </w:pPr>
      <w:r>
        <w:rPr>
          <w:rFonts w:hint="eastAsia"/>
          <w:b/>
          <w:color w:val="auto"/>
          <w:sz w:val="24"/>
          <w:highlight w:val="none"/>
        </w:rPr>
        <w:t>26.8在同一招标项目中，联合体成员以自己名义单独投标或者参加其他联合体投标的；</w:t>
      </w:r>
    </w:p>
    <w:p>
      <w:pPr>
        <w:spacing w:line="480" w:lineRule="exact"/>
        <w:ind w:firstLine="482" w:firstLineChars="200"/>
        <w:rPr>
          <w:b/>
          <w:color w:val="auto"/>
          <w:sz w:val="24"/>
          <w:highlight w:val="none"/>
        </w:rPr>
      </w:pPr>
      <w:r>
        <w:rPr>
          <w:rFonts w:hint="eastAsia"/>
          <w:b/>
          <w:color w:val="auto"/>
          <w:sz w:val="24"/>
          <w:highlight w:val="none"/>
        </w:rPr>
        <w:t>26.9联合体成员与资格预审确定的结果不一致的；</w:t>
      </w:r>
    </w:p>
    <w:p>
      <w:pPr>
        <w:spacing w:line="480" w:lineRule="exact"/>
        <w:ind w:firstLine="482" w:firstLineChars="200"/>
        <w:rPr>
          <w:b/>
          <w:color w:val="auto"/>
          <w:sz w:val="24"/>
          <w:highlight w:val="none"/>
        </w:rPr>
      </w:pPr>
      <w:r>
        <w:rPr>
          <w:rFonts w:hint="eastAsia"/>
          <w:b/>
          <w:color w:val="auto"/>
          <w:sz w:val="24"/>
          <w:highlight w:val="none"/>
        </w:rPr>
        <w:t>26.10投标报价低于成本或者高于招标文件设定的招标控制价或者招标人设置的投标限价的；</w:t>
      </w:r>
    </w:p>
    <w:p>
      <w:pPr>
        <w:spacing w:line="480" w:lineRule="exact"/>
        <w:ind w:firstLine="482" w:firstLineChars="200"/>
        <w:rPr>
          <w:b/>
          <w:color w:val="auto"/>
          <w:sz w:val="24"/>
          <w:highlight w:val="none"/>
        </w:rPr>
      </w:pPr>
      <w:r>
        <w:rPr>
          <w:rFonts w:hint="eastAsia"/>
          <w:b/>
          <w:color w:val="auto"/>
          <w:sz w:val="24"/>
          <w:highlight w:val="none"/>
        </w:rPr>
        <w:t>26.11同一投标人提交两个及以上不同的投标文件或者投标报价，但招标文件要求提交备选投标的除外；</w:t>
      </w:r>
    </w:p>
    <w:p>
      <w:pPr>
        <w:spacing w:line="480" w:lineRule="exact"/>
        <w:ind w:firstLine="482" w:firstLineChars="200"/>
        <w:rPr>
          <w:b/>
          <w:color w:val="auto"/>
          <w:sz w:val="24"/>
          <w:highlight w:val="none"/>
        </w:rPr>
      </w:pPr>
      <w:r>
        <w:rPr>
          <w:rFonts w:hint="eastAsia"/>
          <w:b/>
          <w:color w:val="auto"/>
          <w:sz w:val="24"/>
          <w:highlight w:val="none"/>
        </w:rPr>
        <w:t>26.12投标文件中已标价工程量清单与招标文件规定的暂估价、暂列金额及甲供材料价格不一致的；</w:t>
      </w:r>
    </w:p>
    <w:p>
      <w:pPr>
        <w:spacing w:line="480" w:lineRule="exact"/>
        <w:ind w:firstLine="482" w:firstLineChars="200"/>
        <w:rPr>
          <w:b/>
          <w:color w:val="auto"/>
          <w:sz w:val="24"/>
          <w:highlight w:val="none"/>
        </w:rPr>
      </w:pPr>
      <w:r>
        <w:rPr>
          <w:rFonts w:hint="eastAsia"/>
          <w:b/>
          <w:color w:val="auto"/>
          <w:sz w:val="24"/>
          <w:highlight w:val="none"/>
        </w:rPr>
        <w:t>26.13投标文件中已标价工程量清单与招标文件明确列出的不可竞争费用项目或费率或计算基础不一致的；</w:t>
      </w:r>
    </w:p>
    <w:p>
      <w:pPr>
        <w:spacing w:line="480" w:lineRule="exact"/>
        <w:ind w:firstLine="482" w:firstLineChars="200"/>
        <w:rPr>
          <w:b/>
          <w:color w:val="auto"/>
          <w:sz w:val="24"/>
          <w:highlight w:val="none"/>
        </w:rPr>
      </w:pPr>
      <w:r>
        <w:rPr>
          <w:rFonts w:hint="eastAsia"/>
          <w:b/>
          <w:color w:val="auto"/>
          <w:sz w:val="24"/>
          <w:highlight w:val="none"/>
        </w:rPr>
        <w:t>26.14投标文件中已标价工程量清单与招标文件提供的工程量清单中的项目编码、项目名称、项目特征、计量单位、工程量不一致的；</w:t>
      </w:r>
    </w:p>
    <w:p>
      <w:pPr>
        <w:spacing w:line="480" w:lineRule="exact"/>
        <w:ind w:firstLine="482" w:firstLineChars="200"/>
        <w:rPr>
          <w:b/>
          <w:color w:val="auto"/>
          <w:sz w:val="24"/>
          <w:highlight w:val="none"/>
        </w:rPr>
      </w:pPr>
      <w:r>
        <w:rPr>
          <w:rFonts w:hint="eastAsia"/>
          <w:b/>
          <w:color w:val="auto"/>
          <w:sz w:val="24"/>
          <w:highlight w:val="none"/>
        </w:rPr>
        <w:t>26.15未按招标文件要求提供投标保证金的；</w:t>
      </w:r>
    </w:p>
    <w:p>
      <w:pPr>
        <w:spacing w:line="480" w:lineRule="exact"/>
        <w:ind w:firstLine="482" w:firstLineChars="200"/>
        <w:rPr>
          <w:b/>
          <w:color w:val="auto"/>
          <w:sz w:val="24"/>
          <w:highlight w:val="none"/>
        </w:rPr>
      </w:pPr>
      <w:r>
        <w:rPr>
          <w:rFonts w:hint="eastAsia"/>
          <w:b/>
          <w:color w:val="auto"/>
          <w:sz w:val="24"/>
          <w:highlight w:val="none"/>
        </w:rPr>
        <w:t>26.16投标文件载明的招标项目完成期限超过招标文件规定的期限的；</w:t>
      </w:r>
    </w:p>
    <w:p>
      <w:pPr>
        <w:spacing w:line="480" w:lineRule="exact"/>
        <w:ind w:firstLine="482" w:firstLineChars="200"/>
        <w:rPr>
          <w:b/>
          <w:color w:val="auto"/>
          <w:sz w:val="24"/>
          <w:highlight w:val="none"/>
        </w:rPr>
      </w:pPr>
      <w:r>
        <w:rPr>
          <w:rFonts w:hint="eastAsia"/>
          <w:b/>
          <w:color w:val="auto"/>
          <w:sz w:val="24"/>
          <w:highlight w:val="none"/>
        </w:rPr>
        <w:t>26.17明显不符合技术规范、技术标准的要求的；</w:t>
      </w:r>
    </w:p>
    <w:p>
      <w:pPr>
        <w:spacing w:line="480" w:lineRule="exact"/>
        <w:ind w:firstLine="482" w:firstLineChars="200"/>
        <w:rPr>
          <w:b/>
          <w:color w:val="auto"/>
          <w:sz w:val="24"/>
          <w:highlight w:val="none"/>
        </w:rPr>
      </w:pPr>
      <w:r>
        <w:rPr>
          <w:rFonts w:hint="eastAsia"/>
          <w:b/>
          <w:color w:val="auto"/>
          <w:sz w:val="24"/>
          <w:highlight w:val="none"/>
        </w:rPr>
        <w:t>26.18投标文件载明的货物包装方式、检验标准和方法等不符合招标文件的要求的；</w:t>
      </w:r>
    </w:p>
    <w:p>
      <w:pPr>
        <w:spacing w:line="480" w:lineRule="exact"/>
        <w:ind w:firstLine="482" w:firstLineChars="200"/>
        <w:rPr>
          <w:b/>
          <w:color w:val="auto"/>
          <w:sz w:val="24"/>
          <w:highlight w:val="none"/>
        </w:rPr>
      </w:pPr>
      <w:r>
        <w:rPr>
          <w:rFonts w:hint="eastAsia"/>
          <w:b/>
          <w:color w:val="auto"/>
          <w:sz w:val="24"/>
          <w:highlight w:val="none"/>
        </w:rPr>
        <w:t>26.19投标文件提出了不能满足招标文件要求或招标人不能接受的工程验收、计量、价款结算和支付办法的；</w:t>
      </w:r>
    </w:p>
    <w:p>
      <w:pPr>
        <w:spacing w:line="480" w:lineRule="exact"/>
        <w:ind w:firstLine="482" w:firstLineChars="200"/>
        <w:rPr>
          <w:b/>
          <w:color w:val="auto"/>
          <w:sz w:val="24"/>
          <w:highlight w:val="none"/>
        </w:rPr>
      </w:pPr>
      <w:r>
        <w:rPr>
          <w:rFonts w:hint="eastAsia"/>
          <w:b/>
          <w:color w:val="auto"/>
          <w:sz w:val="24"/>
          <w:highlight w:val="none"/>
        </w:rPr>
        <w:t>26.20不同投标人的投标文件以及投标文件制作过程出现了评标委员会认为不应当雷同的情况的；</w:t>
      </w:r>
    </w:p>
    <w:p>
      <w:pPr>
        <w:spacing w:line="480" w:lineRule="exact"/>
        <w:ind w:firstLine="482" w:firstLineChars="200"/>
        <w:rPr>
          <w:b/>
          <w:color w:val="auto"/>
          <w:sz w:val="24"/>
          <w:highlight w:val="none"/>
        </w:rPr>
      </w:pPr>
      <w:r>
        <w:rPr>
          <w:rFonts w:hint="eastAsia"/>
          <w:b/>
          <w:color w:val="auto"/>
          <w:sz w:val="24"/>
          <w:highlight w:val="none"/>
        </w:rPr>
        <w:t>26.21以他人的名义投标、串通投标、以行贿手段谋取中标或者以其他弄虚作假方式投标的；</w:t>
      </w:r>
    </w:p>
    <w:p>
      <w:pPr>
        <w:spacing w:line="480" w:lineRule="exact"/>
        <w:ind w:firstLine="482" w:firstLineChars="200"/>
        <w:rPr>
          <w:b/>
          <w:color w:val="auto"/>
          <w:sz w:val="24"/>
          <w:highlight w:val="none"/>
        </w:rPr>
      </w:pPr>
      <w:r>
        <w:rPr>
          <w:rFonts w:hint="eastAsia"/>
          <w:b/>
          <w:bCs/>
          <w:color w:val="auto"/>
          <w:sz w:val="24"/>
          <w:highlight w:val="none"/>
        </w:rPr>
        <w:t>26.22施工组织设计（施</w:t>
      </w:r>
      <w:r>
        <w:rPr>
          <w:rFonts w:hint="eastAsia"/>
          <w:b/>
          <w:color w:val="auto"/>
          <w:sz w:val="24"/>
          <w:highlight w:val="none"/>
        </w:rPr>
        <w:t>工方案）存在明显技术方案错误、或者不符合招标文件有关暗标要求的（如有）；</w:t>
      </w:r>
    </w:p>
    <w:p>
      <w:pPr>
        <w:spacing w:line="480" w:lineRule="exact"/>
        <w:ind w:firstLine="482" w:firstLineChars="200"/>
        <w:rPr>
          <w:b/>
          <w:color w:val="auto"/>
          <w:sz w:val="24"/>
          <w:highlight w:val="none"/>
        </w:rPr>
      </w:pPr>
      <w:r>
        <w:rPr>
          <w:rFonts w:hint="eastAsia"/>
          <w:b/>
          <w:color w:val="auto"/>
          <w:sz w:val="24"/>
          <w:highlight w:val="none"/>
        </w:rPr>
        <w:t>26.23投标文件关键内容模糊、无法辨认的。</w:t>
      </w:r>
    </w:p>
    <w:p>
      <w:pPr>
        <w:spacing w:line="480" w:lineRule="exact"/>
        <w:ind w:firstLine="482" w:firstLineChars="200"/>
        <w:rPr>
          <w:b/>
          <w:color w:val="auto"/>
          <w:sz w:val="24"/>
          <w:highlight w:val="none"/>
        </w:rPr>
      </w:pPr>
      <w:r>
        <w:rPr>
          <w:rFonts w:hint="eastAsia"/>
          <w:b/>
          <w:color w:val="auto"/>
          <w:sz w:val="24"/>
          <w:highlight w:val="none"/>
        </w:rPr>
        <w:t>26.24未按招标文件要求提供《供应商供应材料设备、主要材料选用品牌一览表》。</w:t>
      </w:r>
    </w:p>
    <w:p>
      <w:pPr>
        <w:spacing w:line="480" w:lineRule="exact"/>
        <w:ind w:firstLine="480" w:firstLineChars="200"/>
        <w:rPr>
          <w:bCs/>
          <w:color w:val="auto"/>
          <w:sz w:val="24"/>
          <w:highlight w:val="none"/>
        </w:rPr>
      </w:pPr>
      <w:r>
        <w:rPr>
          <w:bCs/>
          <w:color w:val="auto"/>
          <w:sz w:val="24"/>
          <w:highlight w:val="none"/>
        </w:rPr>
        <w:t>27</w:t>
      </w:r>
      <w:r>
        <w:rPr>
          <w:rFonts w:hint="eastAsia"/>
          <w:bCs/>
          <w:color w:val="auto"/>
          <w:sz w:val="24"/>
          <w:highlight w:val="none"/>
        </w:rPr>
        <w:t>、</w:t>
      </w:r>
      <w:r>
        <w:rPr>
          <w:bCs/>
          <w:color w:val="auto"/>
          <w:sz w:val="24"/>
          <w:highlight w:val="none"/>
        </w:rPr>
        <w:t>评标、定标工作由招标人或代理机构组织进行。</w:t>
      </w:r>
    </w:p>
    <w:p>
      <w:pPr>
        <w:spacing w:line="480" w:lineRule="exact"/>
        <w:ind w:firstLine="480" w:firstLineChars="200"/>
        <w:rPr>
          <w:bCs/>
          <w:color w:val="auto"/>
          <w:sz w:val="24"/>
          <w:highlight w:val="none"/>
        </w:rPr>
      </w:pPr>
      <w:r>
        <w:rPr>
          <w:bCs/>
          <w:color w:val="auto"/>
          <w:sz w:val="24"/>
          <w:highlight w:val="none"/>
        </w:rPr>
        <w:t>28</w:t>
      </w:r>
      <w:r>
        <w:rPr>
          <w:rFonts w:hint="eastAsia"/>
          <w:bCs/>
          <w:color w:val="auto"/>
          <w:sz w:val="24"/>
          <w:highlight w:val="none"/>
        </w:rPr>
        <w:t>、</w:t>
      </w:r>
      <w:r>
        <w:rPr>
          <w:bCs/>
          <w:color w:val="auto"/>
          <w:sz w:val="24"/>
          <w:highlight w:val="none"/>
        </w:rPr>
        <w:t>投标文件的澄清</w:t>
      </w:r>
    </w:p>
    <w:p>
      <w:pPr>
        <w:spacing w:line="480" w:lineRule="exact"/>
        <w:ind w:firstLine="480" w:firstLineChars="200"/>
        <w:rPr>
          <w:bCs/>
          <w:color w:val="auto"/>
          <w:sz w:val="24"/>
          <w:highlight w:val="none"/>
        </w:rPr>
      </w:pPr>
      <w:r>
        <w:rPr>
          <w:bCs/>
          <w:color w:val="auto"/>
          <w:sz w:val="24"/>
          <w:highlight w:val="none"/>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pPr>
        <w:spacing w:line="480" w:lineRule="exact"/>
        <w:ind w:firstLine="472" w:firstLineChars="200"/>
        <w:rPr>
          <w:bCs/>
          <w:color w:val="auto"/>
          <w:sz w:val="24"/>
          <w:highlight w:val="none"/>
        </w:rPr>
      </w:pPr>
      <w:r>
        <w:rPr>
          <w:bCs/>
          <w:color w:val="auto"/>
          <w:spacing w:val="-2"/>
          <w:sz w:val="24"/>
          <w:highlight w:val="none"/>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bCs/>
          <w:color w:val="auto"/>
          <w:sz w:val="24"/>
          <w:highlight w:val="none"/>
        </w:rPr>
        <w:t>。</w:t>
      </w:r>
    </w:p>
    <w:p>
      <w:pPr>
        <w:spacing w:line="480" w:lineRule="exact"/>
        <w:ind w:firstLine="480" w:firstLineChars="200"/>
        <w:rPr>
          <w:bCs/>
          <w:color w:val="auto"/>
          <w:sz w:val="24"/>
          <w:highlight w:val="none"/>
        </w:rPr>
      </w:pPr>
      <w:r>
        <w:rPr>
          <w:bCs/>
          <w:color w:val="auto"/>
          <w:sz w:val="24"/>
          <w:highlight w:val="none"/>
        </w:rPr>
        <w:t>29</w:t>
      </w:r>
      <w:r>
        <w:rPr>
          <w:rFonts w:hint="eastAsia"/>
          <w:bCs/>
          <w:color w:val="auto"/>
          <w:sz w:val="24"/>
          <w:highlight w:val="none"/>
        </w:rPr>
        <w:t>、</w:t>
      </w:r>
      <w:r>
        <w:rPr>
          <w:bCs/>
          <w:color w:val="auto"/>
          <w:sz w:val="24"/>
          <w:highlight w:val="none"/>
        </w:rPr>
        <w:t>评标委员会在对实质性响应招标文件要求的投标进行报价评估时，除招标文件另有约定外，应当按下列原则进行修正：(一)投标文件中的大写金额与小写金额不一致，以大写金额为准；(二)总价金额与</w:t>
      </w:r>
      <w:r>
        <w:rPr>
          <w:rFonts w:hint="eastAsia"/>
          <w:bCs/>
          <w:color w:val="auto"/>
          <w:sz w:val="24"/>
          <w:highlight w:val="none"/>
        </w:rPr>
        <w:t>按</w:t>
      </w:r>
      <w:r>
        <w:rPr>
          <w:bCs/>
          <w:color w:val="auto"/>
          <w:sz w:val="24"/>
          <w:highlight w:val="none"/>
        </w:rPr>
        <w:t>单价</w:t>
      </w:r>
      <w:r>
        <w:rPr>
          <w:rFonts w:hint="eastAsia"/>
          <w:bCs/>
          <w:color w:val="auto"/>
          <w:sz w:val="24"/>
          <w:highlight w:val="none"/>
        </w:rPr>
        <w:t>汇总金额</w:t>
      </w:r>
      <w:r>
        <w:rPr>
          <w:bCs/>
          <w:color w:val="auto"/>
          <w:sz w:val="24"/>
          <w:highlight w:val="none"/>
        </w:rPr>
        <w:t>不一致的，以单价金额</w:t>
      </w:r>
      <w:r>
        <w:rPr>
          <w:rFonts w:hint="eastAsia"/>
          <w:bCs/>
          <w:color w:val="auto"/>
          <w:sz w:val="24"/>
          <w:highlight w:val="none"/>
        </w:rPr>
        <w:t>计算结果</w:t>
      </w:r>
      <w:r>
        <w:rPr>
          <w:bCs/>
          <w:color w:val="auto"/>
          <w:sz w:val="24"/>
          <w:highlight w:val="none"/>
        </w:rPr>
        <w:t>为准</w:t>
      </w:r>
      <w:r>
        <w:rPr>
          <w:rFonts w:hint="eastAsia"/>
          <w:bCs/>
          <w:color w:val="auto"/>
          <w:sz w:val="24"/>
          <w:highlight w:val="none"/>
        </w:rPr>
        <w:t>；</w:t>
      </w:r>
      <w:r>
        <w:rPr>
          <w:bCs/>
          <w:color w:val="auto"/>
          <w:sz w:val="24"/>
          <w:highlight w:val="none"/>
        </w:rPr>
        <w:t>单价金额小数点有明显错</w:t>
      </w:r>
      <w:r>
        <w:rPr>
          <w:rFonts w:hint="eastAsia"/>
          <w:bCs/>
          <w:color w:val="auto"/>
          <w:sz w:val="24"/>
          <w:highlight w:val="none"/>
        </w:rPr>
        <w:t>位</w:t>
      </w:r>
      <w:r>
        <w:rPr>
          <w:bCs/>
          <w:color w:val="auto"/>
          <w:sz w:val="24"/>
          <w:highlight w:val="none"/>
        </w:rPr>
        <w:t>的</w:t>
      </w:r>
      <w:r>
        <w:rPr>
          <w:rFonts w:hint="eastAsia"/>
          <w:bCs/>
          <w:color w:val="auto"/>
          <w:sz w:val="24"/>
          <w:highlight w:val="none"/>
        </w:rPr>
        <w:t>，应以总价为准，并修改单价</w:t>
      </w:r>
      <w:r>
        <w:rPr>
          <w:bCs/>
          <w:color w:val="auto"/>
          <w:sz w:val="24"/>
          <w:highlight w:val="none"/>
        </w:rPr>
        <w:t>；(三)对不同文字文本投标文件的解释发生异议的，以中文文本为准。</w:t>
      </w:r>
    </w:p>
    <w:p>
      <w:pPr>
        <w:spacing w:line="480" w:lineRule="exact"/>
        <w:ind w:firstLine="480" w:firstLineChars="200"/>
        <w:rPr>
          <w:bCs/>
          <w:color w:val="auto"/>
          <w:sz w:val="24"/>
          <w:highlight w:val="none"/>
        </w:rPr>
      </w:pPr>
      <w:r>
        <w:rPr>
          <w:bCs/>
          <w:color w:val="auto"/>
          <w:sz w:val="24"/>
          <w:highlight w:val="none"/>
        </w:rPr>
        <w:t>30</w:t>
      </w:r>
      <w:r>
        <w:rPr>
          <w:rFonts w:hint="eastAsia"/>
          <w:bCs/>
          <w:color w:val="auto"/>
          <w:sz w:val="24"/>
          <w:highlight w:val="none"/>
        </w:rPr>
        <w:t>、</w:t>
      </w:r>
      <w:r>
        <w:rPr>
          <w:bCs/>
          <w:color w:val="auto"/>
          <w:sz w:val="24"/>
          <w:highlight w:val="none"/>
        </w:rPr>
        <w:t>投标报价可以四舍五入到“元”。</w:t>
      </w:r>
    </w:p>
    <w:p>
      <w:pPr>
        <w:spacing w:line="480" w:lineRule="exact"/>
        <w:ind w:firstLine="480" w:firstLineChars="200"/>
        <w:rPr>
          <w:bCs/>
          <w:color w:val="auto"/>
          <w:sz w:val="24"/>
          <w:highlight w:val="none"/>
        </w:rPr>
      </w:pPr>
      <w:r>
        <w:rPr>
          <w:bCs/>
          <w:color w:val="auto"/>
          <w:sz w:val="24"/>
          <w:highlight w:val="none"/>
        </w:rPr>
        <w:t>31</w:t>
      </w:r>
      <w:r>
        <w:rPr>
          <w:rFonts w:hint="eastAsia"/>
          <w:bCs/>
          <w:color w:val="auto"/>
          <w:sz w:val="24"/>
          <w:highlight w:val="none"/>
        </w:rPr>
        <w:t>、</w:t>
      </w:r>
      <w:r>
        <w:rPr>
          <w:bCs/>
          <w:color w:val="auto"/>
          <w:sz w:val="24"/>
          <w:highlight w:val="none"/>
        </w:rPr>
        <w:t>在投标文件的审查、澄清、评价和比较以及授予合同的过程中，投标人对招标人和评标组织成员施加影响的任何行为，都将导致取消其中标资格。</w:t>
      </w:r>
    </w:p>
    <w:p>
      <w:pPr>
        <w:widowControl/>
        <w:spacing w:line="480" w:lineRule="exact"/>
        <w:ind w:firstLine="480" w:firstLineChars="200"/>
        <w:rPr>
          <w:bCs/>
          <w:color w:val="auto"/>
          <w:sz w:val="24"/>
          <w:highlight w:val="none"/>
        </w:rPr>
      </w:pPr>
      <w:r>
        <w:rPr>
          <w:bCs/>
          <w:color w:val="auto"/>
          <w:sz w:val="24"/>
          <w:highlight w:val="none"/>
        </w:rPr>
        <w:t>32</w:t>
      </w:r>
      <w:r>
        <w:rPr>
          <w:rFonts w:hint="eastAsia"/>
          <w:bCs/>
          <w:color w:val="auto"/>
          <w:sz w:val="24"/>
          <w:highlight w:val="none"/>
        </w:rPr>
        <w:t>、</w:t>
      </w:r>
      <w:r>
        <w:rPr>
          <w:bCs/>
          <w:color w:val="auto"/>
          <w:spacing w:val="-2"/>
          <w:sz w:val="24"/>
          <w:highlight w:val="none"/>
        </w:rPr>
        <w:t>评标委员会在评标工作完成后，将在评标报告之外按照统一格式公布下列评标结果公开的内容，在中标结果公示的同时一并在</w:t>
      </w:r>
      <w:r>
        <w:rPr>
          <w:rFonts w:hint="eastAsia"/>
          <w:b/>
          <w:bCs/>
          <w:color w:val="auto"/>
          <w:sz w:val="24"/>
          <w:highlight w:val="none"/>
        </w:rPr>
        <w:t>南通市体育局官网</w:t>
      </w:r>
      <w:r>
        <w:rPr>
          <w:bCs/>
          <w:color w:val="auto"/>
          <w:spacing w:val="-2"/>
          <w:sz w:val="24"/>
          <w:highlight w:val="none"/>
        </w:rPr>
        <w:t>中公示，公布的时间为三日</w:t>
      </w:r>
      <w:r>
        <w:rPr>
          <w:bCs/>
          <w:color w:val="auto"/>
          <w:sz w:val="24"/>
          <w:highlight w:val="none"/>
        </w:rPr>
        <w:t>。</w:t>
      </w:r>
    </w:p>
    <w:p>
      <w:pPr>
        <w:widowControl/>
        <w:spacing w:line="480" w:lineRule="exact"/>
        <w:ind w:firstLine="480" w:firstLineChars="200"/>
        <w:rPr>
          <w:bCs/>
          <w:color w:val="auto"/>
          <w:sz w:val="24"/>
          <w:highlight w:val="none"/>
        </w:rPr>
      </w:pPr>
      <w:r>
        <w:rPr>
          <w:bCs/>
          <w:color w:val="auto"/>
          <w:sz w:val="24"/>
          <w:highlight w:val="none"/>
        </w:rPr>
        <w:t>以上评标结果公开的内容可以根据具体的评标方法和标准以及具体的评审因素作出适当调整。</w:t>
      </w:r>
    </w:p>
    <w:p>
      <w:pPr>
        <w:pStyle w:val="3"/>
        <w:spacing w:before="0" w:after="0" w:line="480" w:lineRule="exact"/>
        <w:jc w:val="center"/>
        <w:rPr>
          <w:rFonts w:ascii="Times New Roman" w:hAnsi="Times New Roman" w:eastAsia="宋体"/>
          <w:b w:val="0"/>
          <w:color w:val="auto"/>
          <w:sz w:val="30"/>
          <w:highlight w:val="none"/>
        </w:rPr>
      </w:pPr>
      <w:r>
        <w:rPr>
          <w:rFonts w:ascii="Times New Roman" w:hAnsi="Times New Roman" w:eastAsia="宋体"/>
          <w:color w:val="auto"/>
          <w:sz w:val="30"/>
          <w:szCs w:val="30"/>
          <w:highlight w:val="none"/>
        </w:rPr>
        <w:t>（七）授予合同</w:t>
      </w:r>
    </w:p>
    <w:p>
      <w:pPr>
        <w:spacing w:line="440" w:lineRule="exact"/>
        <w:ind w:firstLine="480" w:firstLineChars="200"/>
        <w:rPr>
          <w:bCs/>
          <w:color w:val="auto"/>
          <w:sz w:val="24"/>
          <w:highlight w:val="none"/>
        </w:rPr>
      </w:pPr>
      <w:r>
        <w:rPr>
          <w:bCs/>
          <w:color w:val="auto"/>
          <w:sz w:val="24"/>
          <w:highlight w:val="none"/>
        </w:rPr>
        <w:t>33</w:t>
      </w:r>
      <w:r>
        <w:rPr>
          <w:rFonts w:hint="eastAsia"/>
          <w:bCs/>
          <w:color w:val="auto"/>
          <w:sz w:val="24"/>
          <w:highlight w:val="none"/>
        </w:rPr>
        <w:t>、</w:t>
      </w:r>
      <w:r>
        <w:rPr>
          <w:bCs/>
          <w:color w:val="auto"/>
          <w:sz w:val="24"/>
          <w:highlight w:val="none"/>
        </w:rPr>
        <w:t>中标通知书发出后</w:t>
      </w:r>
      <w:r>
        <w:rPr>
          <w:rFonts w:hint="eastAsia"/>
          <w:bCs/>
          <w:color w:val="auto"/>
          <w:sz w:val="24"/>
          <w:highlight w:val="none"/>
        </w:rPr>
        <w:t>签订合同前</w:t>
      </w:r>
      <w:r>
        <w:rPr>
          <w:bCs/>
          <w:color w:val="auto"/>
          <w:sz w:val="24"/>
          <w:highlight w:val="none"/>
        </w:rPr>
        <w:t>中标人应按投标须知前附表</w:t>
      </w:r>
      <w:r>
        <w:rPr>
          <w:bCs/>
          <w:color w:val="auto"/>
          <w:sz w:val="24"/>
          <w:highlight w:val="none"/>
          <w:u w:val="single"/>
        </w:rPr>
        <w:t>第2</w:t>
      </w:r>
      <w:r>
        <w:rPr>
          <w:rFonts w:hint="eastAsia"/>
          <w:bCs/>
          <w:color w:val="auto"/>
          <w:sz w:val="24"/>
          <w:highlight w:val="none"/>
          <w:u w:val="single"/>
        </w:rPr>
        <w:t>0</w:t>
      </w:r>
      <w:r>
        <w:rPr>
          <w:bCs/>
          <w:color w:val="auto"/>
          <w:sz w:val="24"/>
          <w:highlight w:val="none"/>
          <w:u w:val="single"/>
        </w:rPr>
        <w:t>项</w:t>
      </w:r>
      <w:r>
        <w:rPr>
          <w:bCs/>
          <w:color w:val="auto"/>
          <w:sz w:val="24"/>
          <w:highlight w:val="none"/>
        </w:rPr>
        <w:t>规定的金额向招标人提交</w:t>
      </w:r>
      <w:r>
        <w:rPr>
          <w:rFonts w:hint="eastAsia"/>
          <w:bCs/>
          <w:snapToGrid w:val="0"/>
          <w:color w:val="auto"/>
          <w:kern w:val="0"/>
          <w:sz w:val="24"/>
          <w:highlight w:val="none"/>
        </w:rPr>
        <w:t>履约保证金，</w:t>
      </w:r>
      <w:r>
        <w:rPr>
          <w:bCs/>
          <w:color w:val="auto"/>
          <w:sz w:val="24"/>
          <w:highlight w:val="none"/>
        </w:rPr>
        <w:t>担保的形式为银行转账，不接受银行保函。</w:t>
      </w:r>
      <w:r>
        <w:rPr>
          <w:rFonts w:hint="eastAsia"/>
          <w:bCs/>
          <w:color w:val="auto"/>
          <w:sz w:val="24"/>
          <w:highlight w:val="none"/>
        </w:rPr>
        <w:t xml:space="preserve">  </w:t>
      </w:r>
    </w:p>
    <w:p>
      <w:pPr>
        <w:spacing w:line="440" w:lineRule="exact"/>
        <w:ind w:firstLine="480" w:firstLineChars="200"/>
        <w:rPr>
          <w:bCs/>
          <w:color w:val="auto"/>
          <w:sz w:val="24"/>
          <w:highlight w:val="none"/>
        </w:rPr>
      </w:pPr>
      <w:r>
        <w:rPr>
          <w:bCs/>
          <w:color w:val="auto"/>
          <w:sz w:val="24"/>
          <w:highlight w:val="none"/>
        </w:rPr>
        <w:t>3</w:t>
      </w:r>
      <w:r>
        <w:rPr>
          <w:rFonts w:hint="eastAsia"/>
          <w:bCs/>
          <w:color w:val="auto"/>
          <w:sz w:val="24"/>
          <w:highlight w:val="none"/>
        </w:rPr>
        <w:t>4、</w:t>
      </w:r>
      <w:r>
        <w:rPr>
          <w:bCs/>
          <w:color w:val="auto"/>
          <w:sz w:val="24"/>
          <w:highlight w:val="none"/>
        </w:rPr>
        <w:t>若中标人不能按本须知第3</w:t>
      </w:r>
      <w:r>
        <w:rPr>
          <w:rFonts w:hint="eastAsia"/>
          <w:bCs/>
          <w:color w:val="auto"/>
          <w:sz w:val="24"/>
          <w:highlight w:val="none"/>
        </w:rPr>
        <w:t>3</w:t>
      </w:r>
      <w:r>
        <w:rPr>
          <w:bCs/>
          <w:color w:val="auto"/>
          <w:sz w:val="24"/>
          <w:highlight w:val="none"/>
        </w:rPr>
        <w:t>条款的规定执行，</w:t>
      </w:r>
      <w:r>
        <w:rPr>
          <w:b/>
          <w:bCs/>
          <w:color w:val="auto"/>
          <w:sz w:val="24"/>
          <w:highlight w:val="none"/>
        </w:rPr>
        <w:t>招标人将有充分的理由认为中标人放弃中标项目及签订合同的权利，并没收其投标保证金</w:t>
      </w:r>
      <w:r>
        <w:rPr>
          <w:bCs/>
          <w:color w:val="auto"/>
          <w:sz w:val="24"/>
          <w:highlight w:val="none"/>
        </w:rPr>
        <w:t>，中标人的行为给招标人造成损失超过投标保证金数额的，还应当对超过部分予以赔偿。</w:t>
      </w:r>
    </w:p>
    <w:p>
      <w:pPr>
        <w:spacing w:line="440" w:lineRule="exact"/>
        <w:ind w:firstLine="480" w:firstLineChars="200"/>
        <w:rPr>
          <w:bCs/>
          <w:color w:val="auto"/>
          <w:sz w:val="24"/>
          <w:highlight w:val="none"/>
        </w:rPr>
      </w:pPr>
      <w:r>
        <w:rPr>
          <w:bCs/>
          <w:color w:val="auto"/>
          <w:sz w:val="24"/>
          <w:highlight w:val="none"/>
        </w:rPr>
        <w:t>3</w:t>
      </w:r>
      <w:r>
        <w:rPr>
          <w:rFonts w:hint="eastAsia"/>
          <w:bCs/>
          <w:color w:val="auto"/>
          <w:sz w:val="24"/>
          <w:highlight w:val="none"/>
        </w:rPr>
        <w:t>5、</w:t>
      </w:r>
      <w:r>
        <w:rPr>
          <w:bCs/>
          <w:color w:val="auto"/>
          <w:sz w:val="24"/>
          <w:highlight w:val="none"/>
        </w:rPr>
        <w:t>中标人在中标后或施工期间不得随意变更中标项目负责人。如果出现特殊情况，确需更换的，应当经招标人同意，并提供必要的证明文件报招标投标行政监督部门备案。</w:t>
      </w:r>
    </w:p>
    <w:p>
      <w:pPr>
        <w:widowControl/>
        <w:spacing w:line="440" w:lineRule="exact"/>
        <w:ind w:firstLine="482" w:firstLineChars="200"/>
        <w:rPr>
          <w:rFonts w:cs="宋体"/>
          <w:b/>
          <w:bCs/>
          <w:color w:val="auto"/>
          <w:kern w:val="0"/>
          <w:sz w:val="24"/>
          <w:highlight w:val="none"/>
        </w:rPr>
      </w:pPr>
      <w:r>
        <w:rPr>
          <w:rFonts w:hint="eastAsia" w:cs="宋体"/>
          <w:b/>
          <w:bCs/>
          <w:color w:val="auto"/>
          <w:kern w:val="0"/>
          <w:sz w:val="24"/>
          <w:highlight w:val="none"/>
        </w:rPr>
        <w:t>投标人存在串通投标、以他人名义投标、弄虚作假等违法行为，或者无正当理由放弃投标、中标资格，造成项目招标失败的，不得参加本项目重新招标的投标。</w:t>
      </w:r>
    </w:p>
    <w:p>
      <w:pPr>
        <w:pStyle w:val="3"/>
        <w:jc w:val="center"/>
        <w:rPr>
          <w:color w:val="auto"/>
          <w:highlight w:val="none"/>
        </w:rPr>
      </w:pPr>
      <w:r>
        <w:rPr>
          <w:rFonts w:hint="eastAsia" w:cs="宋体"/>
          <w:color w:val="auto"/>
          <w:kern w:val="0"/>
          <w:sz w:val="24"/>
          <w:highlight w:val="none"/>
        </w:rPr>
        <w:br w:type="page"/>
      </w:r>
      <w:bookmarkStart w:id="28" w:name="_Toc427744854"/>
      <w:bookmarkStart w:id="29" w:name="_Toc404159959"/>
      <w:r>
        <w:rPr>
          <w:rFonts w:ascii="Times New Roman" w:hAnsi="Times New Roman" w:eastAsia="宋体"/>
          <w:color w:val="auto"/>
          <w:kern w:val="44"/>
          <w:sz w:val="36"/>
          <w:szCs w:val="44"/>
          <w:highlight w:val="none"/>
        </w:rPr>
        <w:t>第</w:t>
      </w:r>
      <w:r>
        <w:rPr>
          <w:rFonts w:hint="eastAsia" w:ascii="Times New Roman" w:hAnsi="Times New Roman" w:eastAsia="宋体"/>
          <w:color w:val="auto"/>
          <w:kern w:val="44"/>
          <w:sz w:val="36"/>
          <w:szCs w:val="44"/>
          <w:highlight w:val="none"/>
        </w:rPr>
        <w:t>三</w:t>
      </w:r>
      <w:r>
        <w:rPr>
          <w:rFonts w:ascii="Times New Roman" w:hAnsi="Times New Roman" w:eastAsia="宋体"/>
          <w:color w:val="auto"/>
          <w:kern w:val="44"/>
          <w:sz w:val="36"/>
          <w:szCs w:val="44"/>
          <w:highlight w:val="none"/>
        </w:rPr>
        <w:t>章 评标办法</w:t>
      </w:r>
      <w:bookmarkEnd w:id="28"/>
      <w:bookmarkEnd w:id="29"/>
    </w:p>
    <w:p>
      <w:pPr>
        <w:spacing w:line="460" w:lineRule="exact"/>
        <w:ind w:firstLine="482" w:firstLineChars="200"/>
        <w:rPr>
          <w:b/>
          <w:color w:val="auto"/>
          <w:sz w:val="24"/>
          <w:highlight w:val="none"/>
        </w:rPr>
      </w:pPr>
      <w:r>
        <w:rPr>
          <w:b/>
          <w:color w:val="auto"/>
          <w:sz w:val="24"/>
          <w:highlight w:val="none"/>
        </w:rPr>
        <w:t>本工程</w:t>
      </w:r>
      <w:r>
        <w:rPr>
          <w:rFonts w:hint="eastAsia"/>
          <w:b/>
          <w:color w:val="auto"/>
          <w:sz w:val="24"/>
          <w:highlight w:val="none"/>
        </w:rPr>
        <w:t>由评委</w:t>
      </w:r>
      <w:r>
        <w:rPr>
          <w:b/>
          <w:color w:val="auto"/>
          <w:sz w:val="24"/>
          <w:highlight w:val="none"/>
        </w:rPr>
        <w:t>对已标价的工程量清单进行初步评审（清单符合性检查、其他符合性检查、取费检查、计算错误检查等）、详细评审（投标价格分析、清单项目分析、措施项目分析、各投标人清单雷同性等）</w:t>
      </w:r>
      <w:r>
        <w:rPr>
          <w:rFonts w:hint="eastAsia"/>
          <w:b/>
          <w:color w:val="auto"/>
          <w:sz w:val="24"/>
          <w:highlight w:val="none"/>
        </w:rPr>
        <w:t>。</w:t>
      </w:r>
    </w:p>
    <w:p>
      <w:pPr>
        <w:spacing w:line="460" w:lineRule="exact"/>
        <w:ind w:firstLine="482" w:firstLineChars="200"/>
        <w:rPr>
          <w:rFonts w:cs="宋体"/>
          <w:color w:val="auto"/>
          <w:kern w:val="0"/>
          <w:sz w:val="24"/>
          <w:highlight w:val="none"/>
        </w:rPr>
      </w:pPr>
      <w:r>
        <w:rPr>
          <w:b/>
          <w:color w:val="auto"/>
          <w:sz w:val="24"/>
          <w:highlight w:val="none"/>
        </w:rPr>
        <w:t>一、</w:t>
      </w:r>
      <w:r>
        <w:rPr>
          <w:rFonts w:cs="宋体"/>
          <w:b/>
          <w:bCs/>
          <w:color w:val="auto"/>
          <w:kern w:val="0"/>
          <w:sz w:val="24"/>
          <w:highlight w:val="none"/>
        </w:rPr>
        <w:t>本工程采用价格单因素评标办法，且采用资格后审，具体资格审查及评标细则如下：</w:t>
      </w:r>
    </w:p>
    <w:p>
      <w:pPr>
        <w:widowControl/>
        <w:spacing w:line="460" w:lineRule="exact"/>
        <w:ind w:firstLine="480" w:firstLineChars="200"/>
        <w:jc w:val="left"/>
        <w:rPr>
          <w:rFonts w:cs="宋体"/>
          <w:color w:val="auto"/>
          <w:kern w:val="0"/>
          <w:sz w:val="24"/>
          <w:highlight w:val="none"/>
        </w:rPr>
      </w:pPr>
      <w:r>
        <w:rPr>
          <w:rFonts w:cs="宋体"/>
          <w:color w:val="auto"/>
          <w:kern w:val="0"/>
          <w:sz w:val="24"/>
          <w:highlight w:val="none"/>
        </w:rPr>
        <w:t>（一）评标程序</w:t>
      </w:r>
    </w:p>
    <w:p>
      <w:pPr>
        <w:pStyle w:val="149"/>
        <w:widowControl/>
        <w:spacing w:line="360" w:lineRule="auto"/>
        <w:ind w:left="480" w:firstLine="0" w:firstLineChars="0"/>
        <w:jc w:val="left"/>
        <w:rPr>
          <w:color w:val="auto"/>
          <w:kern w:val="0"/>
          <w:sz w:val="24"/>
          <w:highlight w:val="none"/>
        </w:rPr>
      </w:pPr>
      <w:r>
        <w:rPr>
          <w:rFonts w:hint="eastAsia"/>
          <w:color w:val="auto"/>
          <w:kern w:val="0"/>
          <w:sz w:val="24"/>
          <w:highlight w:val="none"/>
        </w:rPr>
        <w:t>抽</w:t>
      </w:r>
      <w:r>
        <w:rPr>
          <w:color w:val="auto"/>
          <w:kern w:val="0"/>
          <w:sz w:val="24"/>
          <w:highlight w:val="none"/>
        </w:rPr>
        <w:t>商务标评审方法→资格符合性评审→商务标开标→商务标详细评审→确定中标候选人。</w:t>
      </w:r>
    </w:p>
    <w:p>
      <w:pPr>
        <w:widowControl/>
        <w:spacing w:line="360" w:lineRule="auto"/>
        <w:ind w:firstLine="482" w:firstLineChars="200"/>
        <w:jc w:val="left"/>
        <w:rPr>
          <w:rFonts w:cs="宋体"/>
          <w:b/>
          <w:color w:val="auto"/>
          <w:kern w:val="0"/>
          <w:sz w:val="24"/>
          <w:highlight w:val="none"/>
        </w:rPr>
      </w:pPr>
      <w:r>
        <w:rPr>
          <w:rFonts w:hint="eastAsia" w:cs="宋体"/>
          <w:b/>
          <w:color w:val="auto"/>
          <w:kern w:val="0"/>
          <w:sz w:val="24"/>
          <w:highlight w:val="none"/>
        </w:rPr>
        <w:t>投标文件存在下列情况之一的，不再进行后续评标：</w:t>
      </w:r>
    </w:p>
    <w:p>
      <w:pPr>
        <w:pStyle w:val="149"/>
        <w:widowControl/>
        <w:spacing w:line="360" w:lineRule="auto"/>
        <w:ind w:left="480" w:firstLine="0" w:firstLineChars="0"/>
        <w:jc w:val="left"/>
        <w:rPr>
          <w:rFonts w:ascii="Times New Roman" w:hAnsi="Times New Roman" w:cs="宋体"/>
          <w:b/>
          <w:color w:val="auto"/>
          <w:kern w:val="0"/>
          <w:sz w:val="24"/>
          <w:highlight w:val="none"/>
        </w:rPr>
      </w:pPr>
      <w:r>
        <w:rPr>
          <w:rFonts w:hint="eastAsia" w:ascii="Times New Roman" w:hAnsi="Times New Roman" w:cs="宋体"/>
          <w:b/>
          <w:color w:val="auto"/>
          <w:kern w:val="0"/>
          <w:sz w:val="24"/>
          <w:highlight w:val="none"/>
        </w:rPr>
        <w:t>（1）至投标截止时间止，未足额递交投标保证金；</w:t>
      </w:r>
    </w:p>
    <w:p>
      <w:pPr>
        <w:pStyle w:val="149"/>
        <w:widowControl/>
        <w:spacing w:line="360" w:lineRule="auto"/>
        <w:ind w:left="480" w:firstLine="0" w:firstLineChars="0"/>
        <w:jc w:val="left"/>
        <w:rPr>
          <w:rFonts w:ascii="Times New Roman" w:hAnsi="Times New Roman" w:cs="宋体"/>
          <w:b/>
          <w:color w:val="auto"/>
          <w:kern w:val="0"/>
          <w:sz w:val="24"/>
          <w:highlight w:val="none"/>
        </w:rPr>
      </w:pPr>
      <w:r>
        <w:rPr>
          <w:rFonts w:hint="eastAsia" w:ascii="Times New Roman" w:hAnsi="Times New Roman" w:cs="宋体"/>
          <w:b/>
          <w:color w:val="auto"/>
          <w:kern w:val="0"/>
          <w:sz w:val="24"/>
          <w:highlight w:val="none"/>
        </w:rPr>
        <w:t>（2）投标函中载明的招标项目完成期限超过招标文件规定的期限；</w:t>
      </w:r>
    </w:p>
    <w:p>
      <w:pPr>
        <w:pStyle w:val="149"/>
        <w:widowControl/>
        <w:spacing w:line="360" w:lineRule="auto"/>
        <w:ind w:left="480" w:firstLine="0" w:firstLineChars="0"/>
        <w:jc w:val="left"/>
        <w:rPr>
          <w:rFonts w:ascii="Times New Roman" w:hAnsi="Times New Roman" w:cs="宋体"/>
          <w:b/>
          <w:color w:val="auto"/>
          <w:kern w:val="0"/>
          <w:sz w:val="24"/>
          <w:highlight w:val="none"/>
        </w:rPr>
      </w:pPr>
      <w:r>
        <w:rPr>
          <w:rFonts w:hint="eastAsia" w:ascii="Times New Roman" w:hAnsi="Times New Roman" w:cs="宋体"/>
          <w:b/>
          <w:color w:val="auto"/>
          <w:kern w:val="0"/>
          <w:sz w:val="24"/>
          <w:highlight w:val="none"/>
        </w:rPr>
        <w:t>（3）投标函中载明的投标质量标准未响应招标文件的实质性要求和条件；</w:t>
      </w:r>
    </w:p>
    <w:p>
      <w:pPr>
        <w:widowControl/>
        <w:spacing w:line="360" w:lineRule="auto"/>
        <w:ind w:firstLine="482" w:firstLineChars="200"/>
        <w:rPr>
          <w:rFonts w:cs="宋体"/>
          <w:b/>
          <w:bCs/>
          <w:color w:val="auto"/>
          <w:kern w:val="0"/>
          <w:sz w:val="24"/>
          <w:highlight w:val="none"/>
        </w:rPr>
      </w:pPr>
      <w:r>
        <w:rPr>
          <w:rFonts w:hint="eastAsia" w:cs="宋体"/>
          <w:b/>
          <w:color w:val="auto"/>
          <w:kern w:val="0"/>
          <w:sz w:val="24"/>
          <w:highlight w:val="none"/>
        </w:rPr>
        <w:t>（4）投标函中载明的投标报价高于招标控制价。</w:t>
      </w:r>
    </w:p>
    <w:p>
      <w:pPr>
        <w:widowControl/>
        <w:spacing w:line="460" w:lineRule="exact"/>
        <w:ind w:firstLine="480" w:firstLineChars="200"/>
        <w:jc w:val="left"/>
        <w:rPr>
          <w:color w:val="auto"/>
          <w:kern w:val="0"/>
          <w:sz w:val="24"/>
          <w:highlight w:val="none"/>
        </w:rPr>
      </w:pPr>
      <w:r>
        <w:rPr>
          <w:color w:val="auto"/>
          <w:kern w:val="0"/>
          <w:sz w:val="24"/>
          <w:highlight w:val="none"/>
        </w:rPr>
        <w:t>（二）评审标准</w:t>
      </w:r>
    </w:p>
    <w:p>
      <w:pPr>
        <w:widowControl/>
        <w:spacing w:line="460" w:lineRule="exact"/>
        <w:ind w:firstLine="480" w:firstLineChars="200"/>
        <w:jc w:val="left"/>
        <w:rPr>
          <w:rFonts w:cs="宋体"/>
          <w:color w:val="auto"/>
          <w:kern w:val="0"/>
          <w:sz w:val="24"/>
          <w:highlight w:val="none"/>
        </w:rPr>
      </w:pPr>
      <w:r>
        <w:rPr>
          <w:rFonts w:cs="宋体"/>
          <w:color w:val="auto"/>
          <w:kern w:val="0"/>
          <w:sz w:val="24"/>
          <w:highlight w:val="none"/>
        </w:rPr>
        <w:t>评标委员会将按资格评审标准的合格条件，对各投标人递交的资格审查</w:t>
      </w:r>
      <w:r>
        <w:rPr>
          <w:rFonts w:hint="eastAsia" w:cs="宋体"/>
          <w:color w:val="auto"/>
          <w:kern w:val="0"/>
          <w:sz w:val="24"/>
          <w:highlight w:val="none"/>
        </w:rPr>
        <w:t>文件</w:t>
      </w:r>
      <w:r>
        <w:rPr>
          <w:rFonts w:cs="宋体"/>
          <w:color w:val="auto"/>
          <w:kern w:val="0"/>
          <w:sz w:val="24"/>
          <w:highlight w:val="none"/>
        </w:rPr>
        <w:t>进行评审，并公布资格审查合格者名单。</w:t>
      </w:r>
    </w:p>
    <w:p>
      <w:pPr>
        <w:widowControl/>
        <w:spacing w:line="460" w:lineRule="exact"/>
        <w:ind w:firstLine="480" w:firstLineChars="200"/>
        <w:jc w:val="left"/>
        <w:rPr>
          <w:color w:val="auto"/>
          <w:kern w:val="0"/>
          <w:sz w:val="24"/>
          <w:highlight w:val="none"/>
        </w:rPr>
      </w:pPr>
      <w:r>
        <w:rPr>
          <w:color w:val="auto"/>
          <w:kern w:val="0"/>
          <w:sz w:val="24"/>
          <w:highlight w:val="none"/>
        </w:rPr>
        <w:t>1、资格符合性评审</w:t>
      </w:r>
    </w:p>
    <w:p>
      <w:pPr>
        <w:widowControl/>
        <w:spacing w:line="460" w:lineRule="exact"/>
        <w:ind w:firstLine="480" w:firstLineChars="200"/>
        <w:jc w:val="left"/>
        <w:rPr>
          <w:rFonts w:cs="宋体"/>
          <w:color w:val="auto"/>
          <w:kern w:val="0"/>
          <w:sz w:val="24"/>
          <w:highlight w:val="none"/>
        </w:rPr>
      </w:pPr>
      <w:r>
        <w:rPr>
          <w:rFonts w:cs="宋体"/>
          <w:color w:val="auto"/>
          <w:kern w:val="0"/>
          <w:sz w:val="24"/>
          <w:highlight w:val="none"/>
        </w:rPr>
        <w:t>资格评审标准：</w:t>
      </w:r>
    </w:p>
    <w:tbl>
      <w:tblPr>
        <w:tblStyle w:val="39"/>
        <w:tblW w:w="0" w:type="auto"/>
        <w:jc w:val="center"/>
        <w:tblLayout w:type="fixed"/>
        <w:tblCellMar>
          <w:top w:w="0" w:type="dxa"/>
          <w:left w:w="10" w:type="dxa"/>
          <w:bottom w:w="0" w:type="dxa"/>
          <w:right w:w="10" w:type="dxa"/>
        </w:tblCellMar>
      </w:tblPr>
      <w:tblGrid>
        <w:gridCol w:w="530"/>
        <w:gridCol w:w="1928"/>
        <w:gridCol w:w="3420"/>
        <w:gridCol w:w="3228"/>
      </w:tblGrid>
      <w:tr>
        <w:tblPrEx>
          <w:tblCellMar>
            <w:top w:w="0" w:type="dxa"/>
            <w:left w:w="10" w:type="dxa"/>
            <w:bottom w:w="0" w:type="dxa"/>
            <w:right w:w="10" w:type="dxa"/>
          </w:tblCellMar>
        </w:tblPrEx>
        <w:trPr>
          <w:trHeight w:val="373" w:hRule="atLeast"/>
          <w:jc w:val="center"/>
        </w:trPr>
        <w:tc>
          <w:tcPr>
            <w:tcW w:w="5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highlight w:val="none"/>
              </w:rPr>
            </w:pPr>
            <w:r>
              <w:rPr>
                <w:rFonts w:hint="eastAsia"/>
                <w:color w:val="auto"/>
                <w:szCs w:val="21"/>
                <w:highlight w:val="none"/>
                <w:lang w:val="zh-CN"/>
              </w:rPr>
              <w:t>序号</w:t>
            </w:r>
          </w:p>
        </w:tc>
        <w:tc>
          <w:tcPr>
            <w:tcW w:w="192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highlight w:val="none"/>
              </w:rPr>
            </w:pPr>
            <w:r>
              <w:rPr>
                <w:rFonts w:hint="eastAsia"/>
                <w:color w:val="auto"/>
                <w:szCs w:val="21"/>
                <w:highlight w:val="none"/>
                <w:lang w:val="zh-CN"/>
              </w:rPr>
              <w:t>项目内容</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0"/>
              <w:jc w:val="center"/>
              <w:rPr>
                <w:color w:val="auto"/>
                <w:szCs w:val="21"/>
                <w:highlight w:val="none"/>
              </w:rPr>
            </w:pPr>
            <w:r>
              <w:rPr>
                <w:rFonts w:hint="eastAsia"/>
                <w:color w:val="auto"/>
                <w:szCs w:val="21"/>
                <w:highlight w:val="none"/>
                <w:lang w:val="zh-CN"/>
              </w:rPr>
              <w:t>合格条件</w:t>
            </w:r>
          </w:p>
        </w:tc>
        <w:tc>
          <w:tcPr>
            <w:tcW w:w="3228"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80"/>
              <w:jc w:val="center"/>
              <w:rPr>
                <w:color w:val="auto"/>
                <w:szCs w:val="21"/>
                <w:highlight w:val="none"/>
              </w:rPr>
            </w:pPr>
            <w:r>
              <w:rPr>
                <w:rFonts w:hint="eastAsia"/>
                <w:color w:val="auto"/>
                <w:szCs w:val="21"/>
                <w:highlight w:val="none"/>
                <w:lang w:val="zh-CN"/>
              </w:rPr>
              <w:t>需提供的证明材料</w:t>
            </w:r>
          </w:p>
        </w:tc>
      </w:tr>
      <w:tr>
        <w:tblPrEx>
          <w:tblCellMar>
            <w:top w:w="0" w:type="dxa"/>
            <w:left w:w="10" w:type="dxa"/>
            <w:bottom w:w="0" w:type="dxa"/>
            <w:right w:w="10" w:type="dxa"/>
          </w:tblCellMar>
        </w:tblPrEx>
        <w:trPr>
          <w:trHeight w:val="373" w:hRule="atLeast"/>
          <w:jc w:val="center"/>
        </w:trPr>
        <w:tc>
          <w:tcPr>
            <w:tcW w:w="5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highlight w:val="none"/>
                <w:lang w:val="zh-CN"/>
              </w:rPr>
            </w:pPr>
            <w:r>
              <w:rPr>
                <w:rFonts w:hint="eastAsia"/>
                <w:color w:val="auto"/>
                <w:szCs w:val="21"/>
                <w:highlight w:val="none"/>
                <w:lang w:val="zh-CN"/>
              </w:rPr>
              <w:t>1</w:t>
            </w:r>
          </w:p>
        </w:tc>
        <w:tc>
          <w:tcPr>
            <w:tcW w:w="1928"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lang w:val="zh-CN"/>
              </w:rPr>
            </w:pPr>
            <w:r>
              <w:rPr>
                <w:rFonts w:hint="eastAsia"/>
                <w:color w:val="auto"/>
                <w:szCs w:val="21"/>
                <w:highlight w:val="none"/>
                <w:lang w:val="zh-CN"/>
              </w:rPr>
              <w:t>法定代表人身份证明</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lang w:val="zh-CN"/>
              </w:rPr>
            </w:pPr>
            <w:r>
              <w:rPr>
                <w:rFonts w:hint="eastAsia"/>
                <w:color w:val="auto"/>
                <w:szCs w:val="21"/>
                <w:highlight w:val="none"/>
                <w:lang w:val="zh-CN"/>
              </w:rPr>
              <w:t>有效的法定代表人身份证明书</w:t>
            </w:r>
          </w:p>
        </w:tc>
        <w:tc>
          <w:tcPr>
            <w:tcW w:w="3228"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lang w:val="zh-CN"/>
              </w:rPr>
            </w:pPr>
            <w:r>
              <w:rPr>
                <w:rFonts w:hint="eastAsia"/>
                <w:color w:val="auto"/>
                <w:szCs w:val="21"/>
                <w:highlight w:val="none"/>
                <w:lang w:val="zh-CN"/>
              </w:rPr>
              <w:t>法定代表人身份证明书（格式见第七章）</w:t>
            </w:r>
          </w:p>
        </w:tc>
      </w:tr>
      <w:tr>
        <w:tblPrEx>
          <w:tblCellMar>
            <w:top w:w="0" w:type="dxa"/>
            <w:left w:w="10" w:type="dxa"/>
            <w:bottom w:w="0" w:type="dxa"/>
            <w:right w:w="10" w:type="dxa"/>
          </w:tblCellMar>
        </w:tblPrEx>
        <w:trPr>
          <w:trHeight w:val="575" w:hRule="atLeast"/>
          <w:jc w:val="center"/>
        </w:trPr>
        <w:tc>
          <w:tcPr>
            <w:tcW w:w="5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highlight w:val="none"/>
                <w:lang w:val="zh-CN"/>
              </w:rPr>
            </w:pPr>
            <w:r>
              <w:rPr>
                <w:rFonts w:hint="eastAsia"/>
                <w:color w:val="auto"/>
                <w:szCs w:val="21"/>
                <w:highlight w:val="none"/>
                <w:lang w:val="zh-CN"/>
              </w:rPr>
              <w:t>2</w:t>
            </w:r>
          </w:p>
        </w:tc>
        <w:tc>
          <w:tcPr>
            <w:tcW w:w="1928"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lang w:val="zh-CN"/>
              </w:rPr>
            </w:pPr>
            <w:r>
              <w:rPr>
                <w:rFonts w:hint="eastAsia"/>
                <w:color w:val="auto"/>
                <w:szCs w:val="21"/>
                <w:highlight w:val="none"/>
                <w:lang w:val="zh-CN"/>
              </w:rPr>
              <w:t>授权委托书（如有授权）</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lang w:val="zh-CN"/>
              </w:rPr>
            </w:pPr>
            <w:r>
              <w:rPr>
                <w:rFonts w:hint="eastAsia"/>
                <w:color w:val="auto"/>
                <w:szCs w:val="21"/>
                <w:highlight w:val="none"/>
                <w:lang w:val="zh-CN"/>
              </w:rPr>
              <w:t>有效的授权委托书</w:t>
            </w:r>
          </w:p>
        </w:tc>
        <w:tc>
          <w:tcPr>
            <w:tcW w:w="3228"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lang w:val="zh-CN"/>
              </w:rPr>
            </w:pPr>
            <w:r>
              <w:rPr>
                <w:rFonts w:hint="eastAsia"/>
                <w:color w:val="auto"/>
                <w:szCs w:val="21"/>
                <w:highlight w:val="none"/>
                <w:lang w:val="zh-CN"/>
              </w:rPr>
              <w:t>授权委托书（格式见第七章）</w:t>
            </w:r>
          </w:p>
        </w:tc>
      </w:tr>
      <w:tr>
        <w:tblPrEx>
          <w:tblCellMar>
            <w:top w:w="0" w:type="dxa"/>
            <w:left w:w="10" w:type="dxa"/>
            <w:bottom w:w="0" w:type="dxa"/>
            <w:right w:w="10" w:type="dxa"/>
          </w:tblCellMar>
        </w:tblPrEx>
        <w:trPr>
          <w:trHeight w:val="590" w:hRule="atLeast"/>
          <w:jc w:val="center"/>
        </w:trPr>
        <w:tc>
          <w:tcPr>
            <w:tcW w:w="5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highlight w:val="none"/>
              </w:rPr>
            </w:pPr>
            <w:r>
              <w:rPr>
                <w:rFonts w:hint="eastAsia"/>
                <w:color w:val="auto"/>
                <w:szCs w:val="21"/>
                <w:highlight w:val="none"/>
              </w:rPr>
              <w:t>3</w:t>
            </w:r>
          </w:p>
        </w:tc>
        <w:tc>
          <w:tcPr>
            <w:tcW w:w="1928"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lang w:val="zh-CN"/>
              </w:rPr>
            </w:pPr>
            <w:r>
              <w:rPr>
                <w:rFonts w:hint="eastAsia"/>
                <w:color w:val="auto"/>
                <w:szCs w:val="21"/>
                <w:highlight w:val="none"/>
                <w:lang w:val="zh-CN"/>
              </w:rPr>
              <w:t>企业法人营业执照</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lang w:val="zh-CN"/>
              </w:rPr>
            </w:pPr>
            <w:r>
              <w:rPr>
                <w:rFonts w:hint="eastAsia"/>
                <w:color w:val="auto"/>
                <w:szCs w:val="21"/>
                <w:highlight w:val="none"/>
                <w:lang w:val="zh-CN"/>
              </w:rPr>
              <w:t>工商行政管理部门颁发的法人营业执照</w:t>
            </w:r>
          </w:p>
        </w:tc>
        <w:tc>
          <w:tcPr>
            <w:tcW w:w="3228"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lang w:val="zh-CN"/>
              </w:rPr>
            </w:pPr>
            <w:r>
              <w:rPr>
                <w:rFonts w:hint="eastAsia"/>
                <w:color w:val="auto"/>
                <w:szCs w:val="21"/>
                <w:highlight w:val="none"/>
                <w:lang w:val="zh-CN"/>
              </w:rPr>
              <w:t xml:space="preserve">有效的企业营业执照（副本） </w:t>
            </w:r>
          </w:p>
        </w:tc>
      </w:tr>
      <w:tr>
        <w:tblPrEx>
          <w:tblCellMar>
            <w:top w:w="0" w:type="dxa"/>
            <w:left w:w="10" w:type="dxa"/>
            <w:bottom w:w="0" w:type="dxa"/>
            <w:right w:w="10" w:type="dxa"/>
          </w:tblCellMar>
        </w:tblPrEx>
        <w:trPr>
          <w:trHeight w:val="448" w:hRule="atLeast"/>
          <w:jc w:val="center"/>
        </w:trPr>
        <w:tc>
          <w:tcPr>
            <w:tcW w:w="5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highlight w:val="none"/>
              </w:rPr>
            </w:pPr>
            <w:r>
              <w:rPr>
                <w:rFonts w:hint="eastAsia"/>
                <w:color w:val="auto"/>
                <w:szCs w:val="21"/>
                <w:highlight w:val="none"/>
              </w:rPr>
              <w:t>4</w:t>
            </w:r>
          </w:p>
        </w:tc>
        <w:tc>
          <w:tcPr>
            <w:tcW w:w="1928"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rPr>
            </w:pPr>
            <w:r>
              <w:rPr>
                <w:rFonts w:hint="eastAsia"/>
                <w:color w:val="auto"/>
                <w:szCs w:val="21"/>
                <w:highlight w:val="none"/>
                <w:lang w:val="zh-CN"/>
              </w:rPr>
              <w:t>企业资质类别等级</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rPr>
            </w:pPr>
            <w:r>
              <w:rPr>
                <w:rFonts w:hint="eastAsia"/>
                <w:color w:val="auto"/>
                <w:szCs w:val="21"/>
                <w:highlight w:val="none"/>
                <w:lang w:val="zh-CN"/>
              </w:rPr>
              <w:t>具有有效的营业执照和</w:t>
            </w:r>
            <w:r>
              <w:rPr>
                <w:rFonts w:hint="eastAsia"/>
                <w:b/>
                <w:color w:val="auto"/>
                <w:highlight w:val="none"/>
                <w:u w:val="single"/>
              </w:rPr>
              <w:t>建筑工程施工总承包叁级及以上资质或钢结构工程专业承包叁级及以上资质（须在有效期内）</w:t>
            </w:r>
          </w:p>
        </w:tc>
        <w:tc>
          <w:tcPr>
            <w:tcW w:w="3228"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rPr>
            </w:pPr>
            <w:r>
              <w:rPr>
                <w:rFonts w:hint="eastAsia"/>
                <w:color w:val="auto"/>
                <w:szCs w:val="21"/>
                <w:highlight w:val="none"/>
                <w:lang w:val="zh-CN"/>
              </w:rPr>
              <w:t>有效的企业资质证书（副本）</w:t>
            </w:r>
          </w:p>
        </w:tc>
      </w:tr>
      <w:tr>
        <w:tblPrEx>
          <w:tblCellMar>
            <w:top w:w="0" w:type="dxa"/>
            <w:left w:w="10" w:type="dxa"/>
            <w:bottom w:w="0" w:type="dxa"/>
            <w:right w:w="10" w:type="dxa"/>
          </w:tblCellMar>
        </w:tblPrEx>
        <w:trPr>
          <w:trHeight w:val="573" w:hRule="atLeast"/>
          <w:jc w:val="center"/>
        </w:trPr>
        <w:tc>
          <w:tcPr>
            <w:tcW w:w="5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highlight w:val="none"/>
              </w:rPr>
            </w:pPr>
            <w:r>
              <w:rPr>
                <w:rFonts w:hint="eastAsia"/>
                <w:color w:val="auto"/>
                <w:szCs w:val="21"/>
                <w:highlight w:val="none"/>
              </w:rPr>
              <w:t>5</w:t>
            </w:r>
          </w:p>
        </w:tc>
        <w:tc>
          <w:tcPr>
            <w:tcW w:w="1928"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rPr>
            </w:pPr>
            <w:r>
              <w:rPr>
                <w:rFonts w:hint="eastAsia"/>
                <w:color w:val="auto"/>
                <w:szCs w:val="21"/>
                <w:highlight w:val="none"/>
                <w:lang w:val="zh-CN"/>
              </w:rPr>
              <w:t>企业安全生产许可证</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rPr>
            </w:pPr>
            <w:r>
              <w:rPr>
                <w:rFonts w:hint="eastAsia"/>
                <w:color w:val="auto"/>
                <w:szCs w:val="21"/>
                <w:highlight w:val="none"/>
                <w:lang w:val="zh-CN"/>
              </w:rPr>
              <w:t>企业具备安全生产条件，并取得安全生产许可证。</w:t>
            </w:r>
          </w:p>
        </w:tc>
        <w:tc>
          <w:tcPr>
            <w:tcW w:w="3228"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rPr>
            </w:pPr>
            <w:r>
              <w:rPr>
                <w:rFonts w:hint="eastAsia"/>
                <w:color w:val="auto"/>
                <w:szCs w:val="21"/>
                <w:highlight w:val="none"/>
                <w:lang w:val="zh-CN"/>
              </w:rPr>
              <w:t>有效的安全生产许可证（副本）</w:t>
            </w:r>
          </w:p>
        </w:tc>
      </w:tr>
      <w:tr>
        <w:tblPrEx>
          <w:tblCellMar>
            <w:top w:w="0" w:type="dxa"/>
            <w:left w:w="10" w:type="dxa"/>
            <w:bottom w:w="0" w:type="dxa"/>
            <w:right w:w="10" w:type="dxa"/>
          </w:tblCellMar>
        </w:tblPrEx>
        <w:trPr>
          <w:trHeight w:val="266" w:hRule="atLeast"/>
          <w:jc w:val="center"/>
        </w:trPr>
        <w:tc>
          <w:tcPr>
            <w:tcW w:w="5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highlight w:val="none"/>
              </w:rPr>
            </w:pPr>
            <w:r>
              <w:rPr>
                <w:rFonts w:hint="eastAsia"/>
                <w:color w:val="auto"/>
                <w:szCs w:val="21"/>
                <w:highlight w:val="none"/>
              </w:rPr>
              <w:t>6</w:t>
            </w:r>
          </w:p>
        </w:tc>
        <w:tc>
          <w:tcPr>
            <w:tcW w:w="1928"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rPr>
            </w:pPr>
            <w:r>
              <w:rPr>
                <w:rFonts w:hint="eastAsia"/>
                <w:color w:val="auto"/>
                <w:szCs w:val="21"/>
                <w:highlight w:val="none"/>
                <w:lang w:val="zh-CN"/>
              </w:rPr>
              <w:t>拟派项目负责经理资质等级</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rPr>
            </w:pPr>
            <w:r>
              <w:rPr>
                <w:rFonts w:hint="eastAsia"/>
                <w:b/>
                <w:color w:val="auto"/>
                <w:highlight w:val="none"/>
              </w:rPr>
              <w:t>建筑工程</w:t>
            </w:r>
            <w:r>
              <w:rPr>
                <w:rFonts w:hint="eastAsia"/>
                <w:color w:val="auto"/>
                <w:szCs w:val="21"/>
                <w:highlight w:val="none"/>
              </w:rPr>
              <w:t>贰级及以上注册建造师资质，同时具有有效的安全生产考核合格证（B证）。</w:t>
            </w:r>
          </w:p>
        </w:tc>
        <w:tc>
          <w:tcPr>
            <w:tcW w:w="3228"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rPr>
            </w:pPr>
            <w:r>
              <w:rPr>
                <w:rFonts w:hint="eastAsia"/>
                <w:color w:val="auto"/>
                <w:szCs w:val="21"/>
                <w:highlight w:val="none"/>
                <w:lang w:val="zh-CN"/>
              </w:rPr>
              <w:t>建造师注册证书和有效的安全</w:t>
            </w:r>
            <w:r>
              <w:rPr>
                <w:color w:val="auto"/>
                <w:szCs w:val="21"/>
                <w:highlight w:val="none"/>
              </w:rPr>
              <w:t>B</w:t>
            </w:r>
            <w:r>
              <w:rPr>
                <w:rFonts w:hint="eastAsia"/>
                <w:color w:val="auto"/>
                <w:szCs w:val="21"/>
                <w:highlight w:val="none"/>
                <w:lang w:val="zh-CN"/>
              </w:rPr>
              <w:t>证</w:t>
            </w:r>
          </w:p>
        </w:tc>
      </w:tr>
      <w:tr>
        <w:tblPrEx>
          <w:tblCellMar>
            <w:top w:w="0" w:type="dxa"/>
            <w:left w:w="10" w:type="dxa"/>
            <w:bottom w:w="0" w:type="dxa"/>
            <w:right w:w="10" w:type="dxa"/>
          </w:tblCellMar>
        </w:tblPrEx>
        <w:trPr>
          <w:trHeight w:val="595" w:hRule="atLeast"/>
          <w:jc w:val="center"/>
        </w:trPr>
        <w:tc>
          <w:tcPr>
            <w:tcW w:w="5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highlight w:val="none"/>
              </w:rPr>
            </w:pPr>
            <w:r>
              <w:rPr>
                <w:rFonts w:hint="eastAsia"/>
                <w:color w:val="auto"/>
                <w:szCs w:val="21"/>
                <w:highlight w:val="none"/>
              </w:rPr>
              <w:t>7</w:t>
            </w:r>
          </w:p>
        </w:tc>
        <w:tc>
          <w:tcPr>
            <w:tcW w:w="1928"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lang w:val="zh-CN"/>
              </w:rPr>
            </w:pPr>
            <w:r>
              <w:rPr>
                <w:rFonts w:hint="eastAsia" w:cs="宋体"/>
                <w:color w:val="auto"/>
                <w:szCs w:val="21"/>
                <w:highlight w:val="none"/>
              </w:rPr>
              <w:t>拟派项目负责经理为投标企业正式人员</w:t>
            </w:r>
          </w:p>
        </w:tc>
        <w:tc>
          <w:tcPr>
            <w:tcW w:w="3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exact"/>
              <w:rPr>
                <w:rFonts w:cs="宋体"/>
                <w:color w:val="auto"/>
                <w:szCs w:val="21"/>
                <w:highlight w:val="none"/>
              </w:rPr>
            </w:pPr>
            <w:r>
              <w:rPr>
                <w:rFonts w:hint="eastAsia" w:cs="宋体"/>
                <w:color w:val="auto"/>
                <w:szCs w:val="21"/>
                <w:highlight w:val="none"/>
              </w:rPr>
              <w:t>投标人提供为项目经理缴纳的2025年1月至2025年5月任意一个月的养老保险缴费证明（实行网上打印人员保险的地区，此次投标可以使用彩打保险或网上截图（二维码保险可查询））</w:t>
            </w:r>
          </w:p>
        </w:tc>
        <w:tc>
          <w:tcPr>
            <w:tcW w:w="322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color w:val="auto"/>
                <w:szCs w:val="21"/>
                <w:highlight w:val="none"/>
              </w:rPr>
            </w:pPr>
            <w:r>
              <w:rPr>
                <w:rFonts w:hint="eastAsia" w:cs="宋体"/>
                <w:color w:val="auto"/>
                <w:kern w:val="0"/>
                <w:szCs w:val="21"/>
                <w:highlight w:val="none"/>
              </w:rPr>
              <w:t>投标人提供为项目经理缴纳的2025年1月至2025年5月任意一个月的养老保险缴费证明（实行网上打印人员保险的地区，此次投标可以使用彩打保险或网上截图（二维码保险可查询））</w:t>
            </w:r>
          </w:p>
        </w:tc>
      </w:tr>
      <w:tr>
        <w:tblPrEx>
          <w:tblCellMar>
            <w:top w:w="0" w:type="dxa"/>
            <w:left w:w="10" w:type="dxa"/>
            <w:bottom w:w="0" w:type="dxa"/>
            <w:right w:w="10" w:type="dxa"/>
          </w:tblCellMar>
        </w:tblPrEx>
        <w:trPr>
          <w:trHeight w:val="953" w:hRule="atLeast"/>
          <w:jc w:val="center"/>
        </w:trPr>
        <w:tc>
          <w:tcPr>
            <w:tcW w:w="530"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color w:val="auto"/>
                <w:szCs w:val="21"/>
                <w:highlight w:val="none"/>
              </w:rPr>
            </w:pPr>
            <w:r>
              <w:rPr>
                <w:rFonts w:hint="eastAsia"/>
                <w:color w:val="auto"/>
                <w:szCs w:val="21"/>
                <w:highlight w:val="none"/>
              </w:rPr>
              <w:t>8</w:t>
            </w:r>
          </w:p>
        </w:tc>
        <w:tc>
          <w:tcPr>
            <w:tcW w:w="1928" w:type="dxa"/>
            <w:tcBorders>
              <w:top w:val="single" w:color="auto" w:sz="4" w:space="0"/>
              <w:left w:val="single" w:color="auto" w:sz="6" w:space="0"/>
              <w:bottom w:val="single" w:color="auto" w:sz="6" w:space="0"/>
              <w:right w:val="single" w:color="auto" w:sz="6" w:space="0"/>
            </w:tcBorders>
            <w:vAlign w:val="center"/>
          </w:tcPr>
          <w:p>
            <w:pPr>
              <w:spacing w:line="300" w:lineRule="exact"/>
              <w:rPr>
                <w:color w:val="auto"/>
                <w:szCs w:val="21"/>
                <w:highlight w:val="none"/>
                <w:lang w:val="zh-CN"/>
              </w:rPr>
            </w:pPr>
            <w:r>
              <w:rPr>
                <w:rFonts w:hint="eastAsia"/>
                <w:color w:val="auto"/>
                <w:szCs w:val="21"/>
                <w:highlight w:val="none"/>
                <w:lang w:val="zh-CN"/>
              </w:rPr>
              <w:t>企业履约情况</w:t>
            </w:r>
          </w:p>
        </w:tc>
        <w:tc>
          <w:tcPr>
            <w:tcW w:w="3420" w:type="dxa"/>
            <w:tcBorders>
              <w:top w:val="single" w:color="auto" w:sz="4" w:space="0"/>
              <w:left w:val="single" w:color="auto" w:sz="6" w:space="0"/>
              <w:bottom w:val="single" w:color="auto" w:sz="6" w:space="0"/>
              <w:right w:val="single" w:color="auto" w:sz="6" w:space="0"/>
            </w:tcBorders>
            <w:vAlign w:val="center"/>
          </w:tcPr>
          <w:p>
            <w:pPr>
              <w:spacing w:line="300" w:lineRule="exact"/>
              <w:rPr>
                <w:color w:val="auto"/>
                <w:szCs w:val="21"/>
                <w:highlight w:val="none"/>
                <w:lang w:val="zh-CN"/>
              </w:rPr>
            </w:pPr>
            <w:r>
              <w:rPr>
                <w:rFonts w:hint="eastAsia"/>
                <w:color w:val="auto"/>
                <w:szCs w:val="21"/>
                <w:highlight w:val="none"/>
                <w:lang w:val="zh-CN"/>
              </w:rPr>
              <w:t>无因投标人违约或不恰当履约引起的合同中止、纠纷、争议、仲裁和诉讼记录。</w:t>
            </w:r>
          </w:p>
        </w:tc>
        <w:tc>
          <w:tcPr>
            <w:tcW w:w="3228" w:type="dxa"/>
            <w:tcBorders>
              <w:top w:val="single" w:color="auto" w:sz="4" w:space="0"/>
              <w:left w:val="single" w:color="auto" w:sz="6" w:space="0"/>
              <w:bottom w:val="single" w:color="auto" w:sz="6" w:space="0"/>
              <w:right w:val="single" w:color="auto" w:sz="6" w:space="0"/>
            </w:tcBorders>
            <w:vAlign w:val="center"/>
          </w:tcPr>
          <w:p>
            <w:pPr>
              <w:spacing w:line="300" w:lineRule="exact"/>
              <w:rPr>
                <w:color w:val="auto"/>
                <w:szCs w:val="21"/>
                <w:highlight w:val="none"/>
              </w:rPr>
            </w:pPr>
            <w:r>
              <w:rPr>
                <w:color w:val="auto"/>
                <w:szCs w:val="21"/>
                <w:highlight w:val="none"/>
                <w:lang w:val="zh-CN"/>
              </w:rPr>
              <w:t>无不良记录承诺书</w:t>
            </w:r>
            <w:r>
              <w:rPr>
                <w:rFonts w:hint="eastAsia"/>
                <w:color w:val="auto"/>
                <w:szCs w:val="21"/>
                <w:highlight w:val="none"/>
                <w:lang w:val="zh-CN"/>
              </w:rPr>
              <w:t>。（格式见第七章）</w:t>
            </w:r>
          </w:p>
        </w:tc>
      </w:tr>
      <w:tr>
        <w:tblPrEx>
          <w:tblCellMar>
            <w:top w:w="0" w:type="dxa"/>
            <w:left w:w="10" w:type="dxa"/>
            <w:bottom w:w="0" w:type="dxa"/>
            <w:right w:w="10" w:type="dxa"/>
          </w:tblCellMar>
        </w:tblPrEx>
        <w:trPr>
          <w:trHeight w:val="592" w:hRule="atLeast"/>
          <w:jc w:val="center"/>
        </w:trPr>
        <w:tc>
          <w:tcPr>
            <w:tcW w:w="53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highlight w:val="none"/>
              </w:rPr>
            </w:pPr>
            <w:r>
              <w:rPr>
                <w:rFonts w:hint="eastAsia"/>
                <w:color w:val="auto"/>
                <w:szCs w:val="21"/>
                <w:highlight w:val="none"/>
              </w:rPr>
              <w:t>9</w:t>
            </w:r>
          </w:p>
        </w:tc>
        <w:tc>
          <w:tcPr>
            <w:tcW w:w="8576"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lang w:val="zh-CN"/>
              </w:rPr>
            </w:pPr>
            <w:r>
              <w:rPr>
                <w:rFonts w:hint="eastAsia"/>
                <w:color w:val="auto"/>
                <w:szCs w:val="21"/>
                <w:highlight w:val="none"/>
              </w:rPr>
              <w:t>资格审查文件表格</w:t>
            </w:r>
            <w:r>
              <w:rPr>
                <w:rFonts w:hint="eastAsia"/>
                <w:b/>
                <w:color w:val="auto"/>
                <w:szCs w:val="21"/>
                <w:highlight w:val="none"/>
              </w:rPr>
              <w:t>（格式见第七章）</w:t>
            </w:r>
          </w:p>
        </w:tc>
      </w:tr>
      <w:tr>
        <w:tblPrEx>
          <w:tblCellMar>
            <w:top w:w="0" w:type="dxa"/>
            <w:left w:w="10" w:type="dxa"/>
            <w:bottom w:w="0" w:type="dxa"/>
            <w:right w:w="10" w:type="dxa"/>
          </w:tblCellMar>
        </w:tblPrEx>
        <w:trPr>
          <w:trHeight w:val="592" w:hRule="atLeast"/>
          <w:jc w:val="center"/>
        </w:trPr>
        <w:tc>
          <w:tcPr>
            <w:tcW w:w="530"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auto"/>
                <w:szCs w:val="21"/>
                <w:highlight w:val="none"/>
              </w:rPr>
            </w:pPr>
            <w:r>
              <w:rPr>
                <w:rFonts w:hint="eastAsia"/>
                <w:color w:val="auto"/>
                <w:szCs w:val="21"/>
                <w:highlight w:val="none"/>
                <w:lang w:val="zh-CN"/>
              </w:rPr>
              <w:t>备注</w:t>
            </w:r>
          </w:p>
        </w:tc>
        <w:tc>
          <w:tcPr>
            <w:tcW w:w="8576" w:type="dxa"/>
            <w:gridSpan w:val="3"/>
            <w:tcBorders>
              <w:top w:val="single" w:color="auto" w:sz="6" w:space="0"/>
              <w:left w:val="single" w:color="auto" w:sz="6" w:space="0"/>
              <w:bottom w:val="single" w:color="auto" w:sz="6" w:space="0"/>
              <w:right w:val="single" w:color="auto" w:sz="6" w:space="0"/>
            </w:tcBorders>
            <w:vAlign w:val="center"/>
          </w:tcPr>
          <w:p>
            <w:pPr>
              <w:widowControl/>
              <w:spacing w:line="300" w:lineRule="exact"/>
              <w:ind w:firstLine="411" w:firstLineChars="196"/>
              <w:jc w:val="left"/>
              <w:rPr>
                <w:color w:val="auto"/>
                <w:szCs w:val="21"/>
                <w:highlight w:val="none"/>
                <w:lang w:val="zh-CN"/>
              </w:rPr>
            </w:pPr>
            <w:r>
              <w:rPr>
                <w:rFonts w:hint="eastAsia"/>
                <w:color w:val="auto"/>
                <w:szCs w:val="21"/>
                <w:highlight w:val="none"/>
                <w:lang w:val="zh-CN"/>
              </w:rPr>
              <w:t>以上</w:t>
            </w:r>
            <w:r>
              <w:rPr>
                <w:color w:val="auto"/>
                <w:szCs w:val="21"/>
                <w:highlight w:val="none"/>
              </w:rPr>
              <w:t>1-</w:t>
            </w:r>
            <w:r>
              <w:rPr>
                <w:rFonts w:hint="eastAsia"/>
                <w:color w:val="auto"/>
                <w:szCs w:val="21"/>
                <w:highlight w:val="none"/>
              </w:rPr>
              <w:t>8</w:t>
            </w:r>
            <w:r>
              <w:rPr>
                <w:rFonts w:hint="eastAsia"/>
                <w:color w:val="auto"/>
                <w:szCs w:val="21"/>
                <w:highlight w:val="none"/>
                <w:lang w:val="zh-CN"/>
              </w:rPr>
              <w:t>中任何一条不符合要求的，则资格审查不通过。</w:t>
            </w:r>
          </w:p>
        </w:tc>
      </w:tr>
    </w:tbl>
    <w:p>
      <w:pPr>
        <w:widowControl/>
        <w:spacing w:line="360" w:lineRule="auto"/>
        <w:jc w:val="left"/>
        <w:rPr>
          <w:color w:val="auto"/>
          <w:kern w:val="0"/>
          <w:sz w:val="24"/>
          <w:highlight w:val="none"/>
        </w:rPr>
      </w:pPr>
      <w:r>
        <w:rPr>
          <w:rFonts w:hint="eastAsia"/>
          <w:color w:val="auto"/>
          <w:kern w:val="0"/>
          <w:sz w:val="24"/>
          <w:highlight w:val="none"/>
        </w:rPr>
        <w:t xml:space="preserve">    </w:t>
      </w:r>
      <w:r>
        <w:rPr>
          <w:color w:val="auto"/>
          <w:kern w:val="0"/>
          <w:sz w:val="24"/>
          <w:highlight w:val="none"/>
        </w:rPr>
        <w:t>本次资格审查采用合格制，各投标人只有满足资格审查必要合格条件后，方可参与商务标的评审。</w:t>
      </w:r>
    </w:p>
    <w:p>
      <w:pPr>
        <w:widowControl/>
        <w:numPr>
          <w:ilvl w:val="0"/>
          <w:numId w:val="8"/>
        </w:numPr>
        <w:spacing w:line="360" w:lineRule="auto"/>
        <w:ind w:firstLine="470" w:firstLineChars="196"/>
        <w:jc w:val="left"/>
        <w:rPr>
          <w:color w:val="auto"/>
          <w:kern w:val="0"/>
          <w:sz w:val="24"/>
          <w:highlight w:val="none"/>
        </w:rPr>
      </w:pPr>
      <w:r>
        <w:rPr>
          <w:rFonts w:hint="eastAsia"/>
          <w:color w:val="auto"/>
          <w:kern w:val="0"/>
          <w:sz w:val="24"/>
          <w:highlight w:val="none"/>
        </w:rPr>
        <w:t>商务标评审（两种评标办法，在资格审查和商务标开标前由</w:t>
      </w:r>
      <w:r>
        <w:rPr>
          <w:rFonts w:hint="eastAsia"/>
          <w:b/>
          <w:color w:val="auto"/>
          <w:kern w:val="0"/>
          <w:sz w:val="24"/>
          <w:highlight w:val="none"/>
        </w:rPr>
        <w:t>招标人代表</w:t>
      </w:r>
      <w:r>
        <w:rPr>
          <w:rFonts w:hint="eastAsia"/>
          <w:color w:val="auto"/>
          <w:kern w:val="0"/>
          <w:sz w:val="24"/>
          <w:highlight w:val="none"/>
        </w:rPr>
        <w:t>随机抽取其中一种办法作为本工程的商务标评标办法）。</w:t>
      </w:r>
    </w:p>
    <w:p>
      <w:pPr>
        <w:widowControl/>
        <w:spacing w:line="360" w:lineRule="auto"/>
        <w:ind w:firstLine="472" w:firstLineChars="196"/>
        <w:jc w:val="left"/>
        <w:rPr>
          <w:b/>
          <w:color w:val="auto"/>
          <w:kern w:val="0"/>
          <w:sz w:val="24"/>
          <w:highlight w:val="none"/>
        </w:rPr>
      </w:pPr>
      <w:r>
        <w:rPr>
          <w:b/>
          <w:color w:val="auto"/>
          <w:kern w:val="0"/>
          <w:sz w:val="24"/>
          <w:highlight w:val="none"/>
        </w:rPr>
        <w:t>本工程招标控制价：</w:t>
      </w:r>
      <w:r>
        <w:rPr>
          <w:rFonts w:hint="eastAsia"/>
          <w:b/>
          <w:color w:val="auto"/>
          <w:kern w:val="0"/>
          <w:sz w:val="24"/>
          <w:highlight w:val="none"/>
          <w:u w:val="single"/>
        </w:rPr>
        <w:t>29</w:t>
      </w:r>
      <w:r>
        <w:rPr>
          <w:rFonts w:hint="eastAsia"/>
          <w:b/>
          <w:color w:val="auto"/>
          <w:kern w:val="0"/>
          <w:sz w:val="24"/>
          <w:highlight w:val="none"/>
          <w:u w:val="single"/>
          <w:lang w:eastAsia="zh-CN"/>
        </w:rPr>
        <w:t>万</w:t>
      </w:r>
      <w:r>
        <w:rPr>
          <w:rFonts w:hint="eastAsia"/>
          <w:b/>
          <w:color w:val="auto"/>
          <w:kern w:val="0"/>
          <w:sz w:val="24"/>
          <w:highlight w:val="none"/>
          <w:u w:val="single"/>
        </w:rPr>
        <w:t>元（含暂列金1.5万元）</w:t>
      </w:r>
      <w:r>
        <w:rPr>
          <w:rFonts w:hint="eastAsia"/>
          <w:b/>
          <w:color w:val="auto"/>
          <w:kern w:val="0"/>
          <w:sz w:val="24"/>
          <w:highlight w:val="none"/>
        </w:rPr>
        <w:t>。</w:t>
      </w:r>
    </w:p>
    <w:p>
      <w:pPr>
        <w:widowControl/>
        <w:spacing w:line="360" w:lineRule="auto"/>
        <w:ind w:firstLine="470" w:firstLineChars="196"/>
        <w:jc w:val="left"/>
        <w:rPr>
          <w:color w:val="auto"/>
          <w:kern w:val="0"/>
          <w:sz w:val="24"/>
          <w:highlight w:val="none"/>
        </w:rPr>
      </w:pPr>
      <w:r>
        <w:rPr>
          <w:rFonts w:hint="eastAsia"/>
          <w:color w:val="auto"/>
          <w:kern w:val="0"/>
          <w:sz w:val="24"/>
          <w:highlight w:val="none"/>
        </w:rPr>
        <w:t>（1）结合工程实际情况，各投标人必须满足招标文件中的工期、质量要求后方可参加商务标评审。</w:t>
      </w:r>
    </w:p>
    <w:p>
      <w:pPr>
        <w:widowControl/>
        <w:spacing w:line="360" w:lineRule="auto"/>
        <w:ind w:firstLine="470" w:firstLineChars="196"/>
        <w:jc w:val="left"/>
        <w:rPr>
          <w:color w:val="auto"/>
          <w:highlight w:val="none"/>
        </w:rPr>
      </w:pPr>
      <w:r>
        <w:rPr>
          <w:rFonts w:hint="eastAsia"/>
          <w:color w:val="auto"/>
          <w:kern w:val="0"/>
          <w:sz w:val="24"/>
          <w:highlight w:val="none"/>
        </w:rPr>
        <w:t>（2）投标报价以一次性报价为准，报价高于</w:t>
      </w:r>
      <w:r>
        <w:rPr>
          <w:rFonts w:hint="eastAsia"/>
          <w:b/>
          <w:bCs/>
          <w:color w:val="auto"/>
          <w:kern w:val="0"/>
          <w:sz w:val="24"/>
          <w:highlight w:val="none"/>
        </w:rPr>
        <w:t>招标控制价</w:t>
      </w:r>
      <w:r>
        <w:rPr>
          <w:rFonts w:hint="eastAsia"/>
          <w:color w:val="auto"/>
          <w:kern w:val="0"/>
          <w:sz w:val="24"/>
          <w:highlight w:val="none"/>
        </w:rPr>
        <w:t>的按废标处理，不参与评标。</w:t>
      </w:r>
    </w:p>
    <w:p>
      <w:pPr>
        <w:widowControl/>
        <w:spacing w:line="360" w:lineRule="auto"/>
        <w:ind w:firstLine="482" w:firstLineChars="200"/>
        <w:rPr>
          <w:rFonts w:cs="宋体"/>
          <w:b/>
          <w:bCs/>
          <w:color w:val="auto"/>
          <w:kern w:val="0"/>
          <w:sz w:val="24"/>
          <w:highlight w:val="none"/>
        </w:rPr>
      </w:pPr>
      <w:bookmarkStart w:id="30" w:name="OLE_LINK3"/>
      <w:bookmarkStart w:id="31" w:name="OLE_LINK1"/>
      <w:r>
        <w:rPr>
          <w:rFonts w:hint="eastAsia" w:cs="宋体"/>
          <w:b/>
          <w:bCs/>
          <w:color w:val="auto"/>
          <w:kern w:val="0"/>
          <w:sz w:val="24"/>
          <w:highlight w:val="none"/>
        </w:rPr>
        <w:t>商务标评标方法一：</w:t>
      </w:r>
    </w:p>
    <w:p>
      <w:pPr>
        <w:widowControl/>
        <w:spacing w:line="360" w:lineRule="auto"/>
        <w:ind w:firstLine="480" w:firstLineChars="200"/>
        <w:rPr>
          <w:rFonts w:cs="宋体"/>
          <w:bCs/>
          <w:color w:val="auto"/>
          <w:kern w:val="0"/>
          <w:sz w:val="24"/>
          <w:highlight w:val="none"/>
        </w:rPr>
      </w:pPr>
      <w:r>
        <w:rPr>
          <w:rFonts w:cs="宋体"/>
          <w:bCs/>
          <w:color w:val="auto"/>
          <w:kern w:val="0"/>
          <w:sz w:val="24"/>
          <w:highlight w:val="none"/>
        </w:rPr>
        <w:t>1）确定评标基准价</w:t>
      </w:r>
    </w:p>
    <w:p>
      <w:pPr>
        <w:widowControl/>
        <w:spacing w:line="360" w:lineRule="auto"/>
        <w:ind w:firstLine="480" w:firstLineChars="200"/>
        <w:rPr>
          <w:rFonts w:cs="宋体"/>
          <w:bCs/>
          <w:color w:val="auto"/>
          <w:kern w:val="0"/>
          <w:sz w:val="24"/>
          <w:highlight w:val="none"/>
        </w:rPr>
      </w:pPr>
      <w:r>
        <w:rPr>
          <w:rFonts w:cs="宋体"/>
          <w:bCs/>
          <w:color w:val="auto"/>
          <w:kern w:val="0"/>
          <w:sz w:val="24"/>
          <w:highlight w:val="none"/>
        </w:rPr>
        <w:t>以有效投标文件</w:t>
      </w:r>
      <w:r>
        <w:rPr>
          <w:rFonts w:hint="eastAsia" w:cs="宋体"/>
          <w:bCs/>
          <w:color w:val="auto"/>
          <w:kern w:val="0"/>
          <w:sz w:val="24"/>
          <w:highlight w:val="none"/>
        </w:rPr>
        <w:t>（有效投标文件是指初步评审合格的投标文件，下同）</w:t>
      </w:r>
      <w:r>
        <w:rPr>
          <w:rFonts w:cs="宋体"/>
          <w:bCs/>
          <w:color w:val="auto"/>
          <w:kern w:val="0"/>
          <w:sz w:val="24"/>
          <w:highlight w:val="none"/>
        </w:rPr>
        <w:t>的评标价</w:t>
      </w:r>
      <w:r>
        <w:rPr>
          <w:rFonts w:hint="eastAsia" w:cs="宋体"/>
          <w:bCs/>
          <w:color w:val="auto"/>
          <w:kern w:val="0"/>
          <w:sz w:val="24"/>
          <w:highlight w:val="none"/>
        </w:rPr>
        <w:t>（评标价是指经澄清、补正和修正算术计算错误的投标报价，下同）</w:t>
      </w:r>
      <w:r>
        <w:rPr>
          <w:rFonts w:cs="宋体"/>
          <w:bCs/>
          <w:color w:val="auto"/>
          <w:kern w:val="0"/>
          <w:sz w:val="24"/>
          <w:highlight w:val="none"/>
        </w:rPr>
        <w:t>算术平均值为 A（若有效投标文件</w:t>
      </w:r>
      <w:r>
        <w:rPr>
          <w:rFonts w:hint="eastAsia" w:cs="宋体"/>
          <w:bCs/>
          <w:color w:val="auto"/>
          <w:kern w:val="0"/>
          <w:sz w:val="24"/>
          <w:highlight w:val="none"/>
        </w:rPr>
        <w:t>≥</w:t>
      </w:r>
      <w:r>
        <w:rPr>
          <w:rFonts w:cs="宋体"/>
          <w:bCs/>
          <w:color w:val="auto"/>
          <w:kern w:val="0"/>
          <w:sz w:val="24"/>
          <w:highlight w:val="none"/>
        </w:rPr>
        <w:t>7家时，</w:t>
      </w:r>
      <w:r>
        <w:rPr>
          <w:rFonts w:hint="eastAsia" w:cs="宋体"/>
          <w:bCs/>
          <w:color w:val="auto"/>
          <w:kern w:val="0"/>
          <w:sz w:val="24"/>
          <w:highlight w:val="none"/>
        </w:rPr>
        <w:t>去掉最高和最低20%（四舍五入取整,末位投标报价相同的均保留）后进行平均；当有效投标文件4-6家时，剔除最高报价（最高报价相同的均剔除）后进行算术平均；当有效投标文件</w:t>
      </w:r>
      <w:r>
        <w:rPr>
          <w:rFonts w:cs="宋体"/>
          <w:bCs/>
          <w:color w:val="auto"/>
          <w:kern w:val="0"/>
          <w:sz w:val="24"/>
          <w:highlight w:val="none"/>
        </w:rPr>
        <w:t>＜</w:t>
      </w:r>
      <w:r>
        <w:rPr>
          <w:rFonts w:hint="eastAsia" w:cs="宋体"/>
          <w:bCs/>
          <w:color w:val="auto"/>
          <w:kern w:val="0"/>
          <w:sz w:val="24"/>
          <w:highlight w:val="none"/>
        </w:rPr>
        <w:t>4家时，则次低报价作为投标平均价A</w:t>
      </w:r>
      <w:r>
        <w:rPr>
          <w:rFonts w:cs="宋体"/>
          <w:bCs/>
          <w:color w:val="auto"/>
          <w:kern w:val="0"/>
          <w:sz w:val="24"/>
          <w:highlight w:val="none"/>
        </w:rPr>
        <w:t>）。</w:t>
      </w:r>
    </w:p>
    <w:p>
      <w:pPr>
        <w:widowControl/>
        <w:spacing w:line="360" w:lineRule="auto"/>
        <w:ind w:firstLine="480" w:firstLineChars="200"/>
        <w:rPr>
          <w:rFonts w:cs="宋体"/>
          <w:bCs/>
          <w:color w:val="auto"/>
          <w:kern w:val="0"/>
          <w:sz w:val="24"/>
          <w:highlight w:val="none"/>
        </w:rPr>
      </w:pPr>
      <w:r>
        <w:rPr>
          <w:rFonts w:cs="宋体"/>
          <w:bCs/>
          <w:color w:val="auto"/>
          <w:kern w:val="0"/>
          <w:sz w:val="24"/>
          <w:highlight w:val="none"/>
        </w:rPr>
        <w:t>评标基准价 =A×K，K 值在开标时由</w:t>
      </w:r>
      <w:r>
        <w:rPr>
          <w:rFonts w:hint="eastAsia" w:cs="宋体"/>
          <w:bCs/>
          <w:color w:val="auto"/>
          <w:kern w:val="0"/>
          <w:sz w:val="24"/>
          <w:highlight w:val="none"/>
        </w:rPr>
        <w:t>招标人</w:t>
      </w:r>
      <w:r>
        <w:rPr>
          <w:rFonts w:cs="宋体"/>
          <w:bCs/>
          <w:color w:val="auto"/>
          <w:kern w:val="0"/>
          <w:sz w:val="24"/>
          <w:highlight w:val="none"/>
        </w:rPr>
        <w:t>代表随机抽取确定，K 值的取值范围为95%、96%、97%</w:t>
      </w:r>
      <w:r>
        <w:rPr>
          <w:rFonts w:hint="eastAsia" w:cs="宋体"/>
          <w:bCs/>
          <w:color w:val="auto"/>
          <w:kern w:val="0"/>
          <w:sz w:val="24"/>
          <w:highlight w:val="none"/>
        </w:rPr>
        <w:t>、98%</w:t>
      </w:r>
      <w:r>
        <w:rPr>
          <w:rFonts w:cs="宋体"/>
          <w:bCs/>
          <w:color w:val="auto"/>
          <w:kern w:val="0"/>
          <w:sz w:val="24"/>
          <w:highlight w:val="none"/>
        </w:rPr>
        <w:t>。</w:t>
      </w:r>
    </w:p>
    <w:p>
      <w:pPr>
        <w:widowControl/>
        <w:spacing w:line="360" w:lineRule="auto"/>
        <w:ind w:firstLine="480" w:firstLineChars="200"/>
        <w:rPr>
          <w:rFonts w:cs="宋体"/>
          <w:bCs/>
          <w:color w:val="auto"/>
          <w:kern w:val="0"/>
          <w:sz w:val="24"/>
          <w:highlight w:val="none"/>
        </w:rPr>
      </w:pPr>
      <w:r>
        <w:rPr>
          <w:rFonts w:hint="eastAsia" w:cs="宋体"/>
          <w:bCs/>
          <w:color w:val="auto"/>
          <w:kern w:val="0"/>
          <w:sz w:val="24"/>
          <w:highlight w:val="none"/>
        </w:rPr>
        <w:t>评标基准价只计算一次（算术计算错误除外），在后续评审中不论何种原因均不做调整。</w:t>
      </w:r>
    </w:p>
    <w:p>
      <w:pPr>
        <w:widowControl/>
        <w:spacing w:line="360" w:lineRule="auto"/>
        <w:ind w:firstLine="480" w:firstLineChars="200"/>
        <w:rPr>
          <w:rFonts w:cs="宋体"/>
          <w:bCs/>
          <w:color w:val="auto"/>
          <w:kern w:val="0"/>
          <w:sz w:val="24"/>
          <w:highlight w:val="none"/>
        </w:rPr>
      </w:pPr>
      <w:r>
        <w:rPr>
          <w:rFonts w:cs="宋体"/>
          <w:bCs/>
          <w:color w:val="auto"/>
          <w:kern w:val="0"/>
          <w:sz w:val="24"/>
          <w:highlight w:val="none"/>
        </w:rPr>
        <w:t>2）计算投标报价得分</w:t>
      </w:r>
    </w:p>
    <w:p>
      <w:pPr>
        <w:widowControl/>
        <w:spacing w:line="360" w:lineRule="auto"/>
        <w:ind w:firstLine="480" w:firstLineChars="200"/>
        <w:rPr>
          <w:rFonts w:cs="宋体"/>
          <w:bCs/>
          <w:color w:val="auto"/>
          <w:kern w:val="0"/>
          <w:sz w:val="24"/>
          <w:highlight w:val="none"/>
        </w:rPr>
      </w:pPr>
      <w:r>
        <w:rPr>
          <w:rFonts w:cs="宋体"/>
          <w:bCs/>
          <w:color w:val="auto"/>
          <w:kern w:val="0"/>
          <w:sz w:val="24"/>
          <w:highlight w:val="none"/>
        </w:rPr>
        <w:t>投标人的投标报价与评标基准价相等的得满分</w:t>
      </w:r>
      <w:r>
        <w:rPr>
          <w:rFonts w:hint="eastAsia" w:cs="宋体"/>
          <w:bCs/>
          <w:color w:val="auto"/>
          <w:kern w:val="0"/>
          <w:sz w:val="24"/>
          <w:highlight w:val="none"/>
        </w:rPr>
        <w:t>100</w:t>
      </w:r>
      <w:r>
        <w:rPr>
          <w:rFonts w:cs="宋体"/>
          <w:bCs/>
          <w:color w:val="auto"/>
          <w:kern w:val="0"/>
          <w:sz w:val="24"/>
          <w:highlight w:val="none"/>
        </w:rPr>
        <w:t>分，投标报价与评标基准价相比较，每上浮1%扣</w:t>
      </w:r>
      <w:r>
        <w:rPr>
          <w:rFonts w:hint="eastAsia" w:cs="宋体"/>
          <w:bCs/>
          <w:color w:val="auto"/>
          <w:kern w:val="0"/>
          <w:sz w:val="24"/>
          <w:highlight w:val="none"/>
        </w:rPr>
        <w:t>0.9</w:t>
      </w:r>
      <w:r>
        <w:rPr>
          <w:rFonts w:cs="宋体"/>
          <w:bCs/>
          <w:color w:val="auto"/>
          <w:kern w:val="0"/>
          <w:sz w:val="24"/>
          <w:highlight w:val="none"/>
        </w:rPr>
        <w:t>分，每下浮1%扣0.6分（不足1%时采用插入法），得分保留小数点后两位。</w:t>
      </w:r>
    </w:p>
    <w:p>
      <w:pPr>
        <w:widowControl/>
        <w:spacing w:line="360" w:lineRule="auto"/>
        <w:ind w:firstLine="480" w:firstLineChars="200"/>
        <w:rPr>
          <w:rFonts w:cs="宋体"/>
          <w:bCs/>
          <w:color w:val="auto"/>
          <w:kern w:val="0"/>
          <w:sz w:val="24"/>
          <w:highlight w:val="none"/>
        </w:rPr>
      </w:pPr>
      <w:r>
        <w:rPr>
          <w:rFonts w:hint="eastAsia" w:cs="宋体"/>
          <w:bCs/>
          <w:color w:val="auto"/>
          <w:kern w:val="0"/>
          <w:sz w:val="24"/>
          <w:highlight w:val="none"/>
        </w:rPr>
        <w:t>3）确定中标候选人及中标价</w:t>
      </w:r>
    </w:p>
    <w:p>
      <w:pPr>
        <w:widowControl/>
        <w:spacing w:line="360" w:lineRule="auto"/>
        <w:ind w:firstLine="480" w:firstLineChars="200"/>
        <w:rPr>
          <w:rFonts w:cs="宋体"/>
          <w:bCs/>
          <w:color w:val="auto"/>
          <w:kern w:val="0"/>
          <w:sz w:val="24"/>
          <w:highlight w:val="none"/>
        </w:rPr>
      </w:pPr>
      <w:r>
        <w:rPr>
          <w:rFonts w:hint="eastAsia" w:cs="宋体"/>
          <w:bCs/>
          <w:color w:val="auto"/>
          <w:kern w:val="0"/>
          <w:sz w:val="24"/>
          <w:highlight w:val="none"/>
        </w:rPr>
        <w:t>投标报价得分最高的投标人为第一中标候选人；中标价为其投标报价。若最高得分有相同时，则由招标人采取现场抽签的方式确定。</w:t>
      </w:r>
    </w:p>
    <w:p>
      <w:pPr>
        <w:widowControl/>
        <w:spacing w:line="360" w:lineRule="auto"/>
        <w:ind w:firstLine="482" w:firstLineChars="200"/>
        <w:rPr>
          <w:rFonts w:cs="宋体"/>
          <w:bCs/>
          <w:color w:val="auto"/>
          <w:kern w:val="0"/>
          <w:sz w:val="24"/>
          <w:highlight w:val="none"/>
        </w:rPr>
      </w:pPr>
      <w:r>
        <w:rPr>
          <w:rFonts w:hint="eastAsia" w:cs="宋体"/>
          <w:b/>
          <w:bCs/>
          <w:color w:val="auto"/>
          <w:kern w:val="0"/>
          <w:sz w:val="24"/>
          <w:highlight w:val="none"/>
        </w:rPr>
        <w:t>商务标评标方法二</w:t>
      </w:r>
      <w:r>
        <w:rPr>
          <w:rFonts w:cs="宋体"/>
          <w:b/>
          <w:bCs/>
          <w:color w:val="auto"/>
          <w:kern w:val="0"/>
          <w:sz w:val="24"/>
          <w:highlight w:val="none"/>
        </w:rPr>
        <w:t>：</w:t>
      </w:r>
    </w:p>
    <w:p>
      <w:pPr>
        <w:widowControl/>
        <w:spacing w:line="360" w:lineRule="auto"/>
        <w:ind w:firstLine="480" w:firstLineChars="200"/>
        <w:rPr>
          <w:rFonts w:cs="宋体"/>
          <w:bCs/>
          <w:color w:val="auto"/>
          <w:kern w:val="0"/>
          <w:sz w:val="24"/>
          <w:highlight w:val="none"/>
        </w:rPr>
      </w:pPr>
      <w:r>
        <w:rPr>
          <w:rFonts w:cs="宋体"/>
          <w:bCs/>
          <w:color w:val="auto"/>
          <w:kern w:val="0"/>
          <w:sz w:val="24"/>
          <w:highlight w:val="none"/>
        </w:rPr>
        <w:t>1）确定评标基准价</w:t>
      </w:r>
    </w:p>
    <w:p>
      <w:pPr>
        <w:widowControl/>
        <w:spacing w:line="360" w:lineRule="auto"/>
        <w:ind w:firstLine="480" w:firstLineChars="200"/>
        <w:rPr>
          <w:rFonts w:cs="宋体"/>
          <w:bCs/>
          <w:color w:val="auto"/>
          <w:kern w:val="0"/>
          <w:sz w:val="24"/>
          <w:highlight w:val="none"/>
        </w:rPr>
      </w:pPr>
      <w:r>
        <w:rPr>
          <w:rFonts w:cs="宋体"/>
          <w:bCs/>
          <w:color w:val="auto"/>
          <w:kern w:val="0"/>
          <w:sz w:val="24"/>
          <w:highlight w:val="none"/>
        </w:rPr>
        <w:t>以有效投标文件</w:t>
      </w:r>
      <w:r>
        <w:rPr>
          <w:rFonts w:hint="eastAsia" w:cs="宋体"/>
          <w:bCs/>
          <w:color w:val="auto"/>
          <w:kern w:val="0"/>
          <w:sz w:val="24"/>
          <w:highlight w:val="none"/>
        </w:rPr>
        <w:t>（有效投标文件是指初步评审合格的投标文件，下同）</w:t>
      </w:r>
      <w:r>
        <w:rPr>
          <w:rFonts w:cs="宋体"/>
          <w:bCs/>
          <w:color w:val="auto"/>
          <w:kern w:val="0"/>
          <w:sz w:val="24"/>
          <w:highlight w:val="none"/>
        </w:rPr>
        <w:t>的评标价</w:t>
      </w:r>
      <w:r>
        <w:rPr>
          <w:rFonts w:hint="eastAsia" w:cs="宋体"/>
          <w:bCs/>
          <w:color w:val="auto"/>
          <w:kern w:val="0"/>
          <w:sz w:val="24"/>
          <w:highlight w:val="none"/>
        </w:rPr>
        <w:t>（评标价是指经澄清、补正和修正算术计算错误的投标报价，下同）</w:t>
      </w:r>
      <w:r>
        <w:rPr>
          <w:rFonts w:cs="宋体"/>
          <w:bCs/>
          <w:color w:val="auto"/>
          <w:kern w:val="0"/>
          <w:sz w:val="24"/>
          <w:highlight w:val="none"/>
        </w:rPr>
        <w:t>算术平均值为 A（若有效投标文件</w:t>
      </w:r>
      <w:r>
        <w:rPr>
          <w:rFonts w:hint="eastAsia" w:cs="宋体"/>
          <w:bCs/>
          <w:color w:val="auto"/>
          <w:kern w:val="0"/>
          <w:sz w:val="24"/>
          <w:highlight w:val="none"/>
        </w:rPr>
        <w:t>≥</w:t>
      </w:r>
      <w:r>
        <w:rPr>
          <w:rFonts w:cs="宋体"/>
          <w:bCs/>
          <w:color w:val="auto"/>
          <w:kern w:val="0"/>
          <w:sz w:val="24"/>
          <w:highlight w:val="none"/>
        </w:rPr>
        <w:t>7家时，</w:t>
      </w:r>
      <w:r>
        <w:rPr>
          <w:rFonts w:hint="eastAsia" w:cs="宋体"/>
          <w:bCs/>
          <w:color w:val="auto"/>
          <w:kern w:val="0"/>
          <w:sz w:val="24"/>
          <w:highlight w:val="none"/>
        </w:rPr>
        <w:t>去掉最高和最低20%（四舍五入取整,末位投标报价相同的均保留）后进行平均；当有效投标文件4-6家时，剔除最高报价（最高报价相同的均剔除）后进行算术平均；当有效投标文件</w:t>
      </w:r>
      <w:r>
        <w:rPr>
          <w:rFonts w:cs="宋体"/>
          <w:bCs/>
          <w:color w:val="auto"/>
          <w:kern w:val="0"/>
          <w:sz w:val="24"/>
          <w:highlight w:val="none"/>
        </w:rPr>
        <w:t>＜</w:t>
      </w:r>
      <w:r>
        <w:rPr>
          <w:rFonts w:hint="eastAsia" w:cs="宋体"/>
          <w:bCs/>
          <w:color w:val="auto"/>
          <w:kern w:val="0"/>
          <w:sz w:val="24"/>
          <w:highlight w:val="none"/>
        </w:rPr>
        <w:t>4家时，则次低报价作为投标平均价A</w:t>
      </w:r>
      <w:r>
        <w:rPr>
          <w:rFonts w:cs="宋体"/>
          <w:bCs/>
          <w:color w:val="auto"/>
          <w:kern w:val="0"/>
          <w:sz w:val="24"/>
          <w:highlight w:val="none"/>
        </w:rPr>
        <w:t xml:space="preserve">）；招标控制价为B，则： </w:t>
      </w:r>
    </w:p>
    <w:p>
      <w:pPr>
        <w:widowControl/>
        <w:spacing w:line="360" w:lineRule="auto"/>
        <w:ind w:firstLine="480" w:firstLineChars="200"/>
        <w:rPr>
          <w:rFonts w:cs="宋体"/>
          <w:bCs/>
          <w:color w:val="auto"/>
          <w:kern w:val="0"/>
          <w:sz w:val="24"/>
          <w:highlight w:val="none"/>
        </w:rPr>
      </w:pPr>
      <w:r>
        <w:rPr>
          <w:rFonts w:cs="宋体"/>
          <w:bCs/>
          <w:color w:val="auto"/>
          <w:kern w:val="0"/>
          <w:sz w:val="24"/>
          <w:highlight w:val="none"/>
        </w:rPr>
        <w:t>评标基准价 =A×K1×Q1+B×K</w:t>
      </w:r>
      <w:r>
        <w:rPr>
          <w:rFonts w:hint="eastAsia" w:cs="宋体"/>
          <w:bCs/>
          <w:color w:val="auto"/>
          <w:kern w:val="0"/>
          <w:sz w:val="24"/>
          <w:highlight w:val="none"/>
        </w:rPr>
        <w:t>2</w:t>
      </w:r>
      <w:r>
        <w:rPr>
          <w:rFonts w:cs="宋体"/>
          <w:bCs/>
          <w:color w:val="auto"/>
          <w:kern w:val="0"/>
          <w:sz w:val="24"/>
          <w:highlight w:val="none"/>
        </w:rPr>
        <w:t>×Q2</w:t>
      </w:r>
    </w:p>
    <w:p>
      <w:pPr>
        <w:widowControl/>
        <w:spacing w:line="360" w:lineRule="auto"/>
        <w:ind w:firstLine="480" w:firstLineChars="200"/>
        <w:rPr>
          <w:rFonts w:cs="宋体"/>
          <w:bCs/>
          <w:color w:val="auto"/>
          <w:kern w:val="0"/>
          <w:sz w:val="24"/>
          <w:highlight w:val="none"/>
        </w:rPr>
      </w:pPr>
      <w:r>
        <w:rPr>
          <w:rFonts w:cs="宋体"/>
          <w:bCs/>
          <w:color w:val="auto"/>
          <w:kern w:val="0"/>
          <w:sz w:val="24"/>
          <w:highlight w:val="none"/>
        </w:rPr>
        <w:t>Q2=1-Q1, Q1的取值范围为65%、70%、75%、80%、85%；K1的取值范围为95%、96%、97%</w:t>
      </w:r>
      <w:r>
        <w:rPr>
          <w:rFonts w:hint="eastAsia" w:cs="宋体"/>
          <w:bCs/>
          <w:color w:val="auto"/>
          <w:kern w:val="0"/>
          <w:sz w:val="24"/>
          <w:highlight w:val="none"/>
        </w:rPr>
        <w:t>、98%</w:t>
      </w:r>
      <w:r>
        <w:rPr>
          <w:rFonts w:cs="宋体"/>
          <w:bCs/>
          <w:color w:val="auto"/>
          <w:kern w:val="0"/>
          <w:sz w:val="24"/>
          <w:highlight w:val="none"/>
        </w:rPr>
        <w:t>； Q1、K1 值在开标时由</w:t>
      </w:r>
      <w:r>
        <w:rPr>
          <w:rFonts w:hint="eastAsia" w:cs="宋体"/>
          <w:bCs/>
          <w:color w:val="auto"/>
          <w:kern w:val="0"/>
          <w:sz w:val="24"/>
          <w:highlight w:val="none"/>
        </w:rPr>
        <w:t>招标人</w:t>
      </w:r>
      <w:r>
        <w:rPr>
          <w:rFonts w:cs="宋体"/>
          <w:bCs/>
          <w:color w:val="auto"/>
          <w:kern w:val="0"/>
          <w:sz w:val="24"/>
          <w:highlight w:val="none"/>
        </w:rPr>
        <w:t>代表随机抽取确定。K</w:t>
      </w:r>
      <w:r>
        <w:rPr>
          <w:rFonts w:hint="eastAsia" w:cs="宋体"/>
          <w:bCs/>
          <w:color w:val="auto"/>
          <w:kern w:val="0"/>
          <w:sz w:val="24"/>
          <w:highlight w:val="none"/>
        </w:rPr>
        <w:t>2的取值为90%。</w:t>
      </w:r>
    </w:p>
    <w:p>
      <w:pPr>
        <w:widowControl/>
        <w:spacing w:line="360" w:lineRule="auto"/>
        <w:ind w:firstLine="480" w:firstLineChars="200"/>
        <w:rPr>
          <w:rFonts w:cs="宋体"/>
          <w:bCs/>
          <w:color w:val="auto"/>
          <w:kern w:val="0"/>
          <w:sz w:val="24"/>
          <w:highlight w:val="none"/>
        </w:rPr>
      </w:pPr>
      <w:r>
        <w:rPr>
          <w:rFonts w:hint="eastAsia" w:cs="宋体"/>
          <w:bCs/>
          <w:color w:val="auto"/>
          <w:kern w:val="0"/>
          <w:sz w:val="24"/>
          <w:highlight w:val="none"/>
        </w:rPr>
        <w:t>评标基准价只计算一次（算术计算错误除外），在后续评审中不论何种原因均不做调整。</w:t>
      </w:r>
    </w:p>
    <w:p>
      <w:pPr>
        <w:widowControl/>
        <w:spacing w:line="360" w:lineRule="auto"/>
        <w:ind w:firstLine="480" w:firstLineChars="200"/>
        <w:rPr>
          <w:rFonts w:cs="宋体"/>
          <w:bCs/>
          <w:color w:val="auto"/>
          <w:kern w:val="0"/>
          <w:sz w:val="24"/>
          <w:highlight w:val="none"/>
        </w:rPr>
      </w:pPr>
      <w:r>
        <w:rPr>
          <w:rFonts w:cs="宋体"/>
          <w:bCs/>
          <w:color w:val="auto"/>
          <w:kern w:val="0"/>
          <w:sz w:val="24"/>
          <w:highlight w:val="none"/>
        </w:rPr>
        <w:t>2）计算投标报价得分</w:t>
      </w:r>
    </w:p>
    <w:p>
      <w:pPr>
        <w:widowControl/>
        <w:spacing w:line="360" w:lineRule="auto"/>
        <w:ind w:firstLine="480" w:firstLineChars="200"/>
        <w:rPr>
          <w:rFonts w:cs="宋体"/>
          <w:bCs/>
          <w:color w:val="auto"/>
          <w:kern w:val="0"/>
          <w:sz w:val="24"/>
          <w:highlight w:val="none"/>
        </w:rPr>
      </w:pPr>
      <w:r>
        <w:rPr>
          <w:rFonts w:cs="宋体"/>
          <w:bCs/>
          <w:color w:val="auto"/>
          <w:kern w:val="0"/>
          <w:sz w:val="24"/>
          <w:highlight w:val="none"/>
        </w:rPr>
        <w:t>投标人的投标报价与评标基准价相等的得满分</w:t>
      </w:r>
      <w:r>
        <w:rPr>
          <w:rFonts w:hint="eastAsia" w:cs="宋体"/>
          <w:bCs/>
          <w:color w:val="auto"/>
          <w:kern w:val="0"/>
          <w:sz w:val="24"/>
          <w:highlight w:val="none"/>
        </w:rPr>
        <w:t>100</w:t>
      </w:r>
      <w:r>
        <w:rPr>
          <w:rFonts w:cs="宋体"/>
          <w:bCs/>
          <w:color w:val="auto"/>
          <w:kern w:val="0"/>
          <w:sz w:val="24"/>
          <w:highlight w:val="none"/>
        </w:rPr>
        <w:t>分，投标报价与评标基准价相比较，每上浮1%扣</w:t>
      </w:r>
      <w:r>
        <w:rPr>
          <w:rFonts w:hint="eastAsia" w:cs="宋体"/>
          <w:bCs/>
          <w:color w:val="auto"/>
          <w:kern w:val="0"/>
          <w:sz w:val="24"/>
          <w:highlight w:val="none"/>
        </w:rPr>
        <w:t>0.9</w:t>
      </w:r>
      <w:r>
        <w:rPr>
          <w:rFonts w:cs="宋体"/>
          <w:bCs/>
          <w:color w:val="auto"/>
          <w:kern w:val="0"/>
          <w:sz w:val="24"/>
          <w:highlight w:val="none"/>
        </w:rPr>
        <w:t>分，每下浮1%扣0.6分（不足1%时采用插入法），得分保留小数点后两位。</w:t>
      </w:r>
    </w:p>
    <w:p>
      <w:pPr>
        <w:widowControl/>
        <w:spacing w:line="360" w:lineRule="auto"/>
        <w:ind w:firstLine="480" w:firstLineChars="200"/>
        <w:rPr>
          <w:rFonts w:cs="宋体"/>
          <w:bCs/>
          <w:color w:val="auto"/>
          <w:kern w:val="0"/>
          <w:sz w:val="24"/>
          <w:highlight w:val="none"/>
        </w:rPr>
      </w:pPr>
      <w:r>
        <w:rPr>
          <w:rFonts w:hint="eastAsia" w:cs="宋体"/>
          <w:bCs/>
          <w:color w:val="auto"/>
          <w:kern w:val="0"/>
          <w:sz w:val="24"/>
          <w:highlight w:val="none"/>
        </w:rPr>
        <w:t>3）确定中标候选人及中标价</w:t>
      </w:r>
    </w:p>
    <w:p>
      <w:pPr>
        <w:widowControl/>
        <w:spacing w:line="360" w:lineRule="auto"/>
        <w:ind w:firstLine="480" w:firstLineChars="200"/>
        <w:rPr>
          <w:color w:val="auto"/>
          <w:kern w:val="0"/>
          <w:sz w:val="24"/>
          <w:highlight w:val="none"/>
        </w:rPr>
      </w:pPr>
      <w:r>
        <w:rPr>
          <w:rFonts w:hint="eastAsia" w:cs="宋体"/>
          <w:bCs/>
          <w:color w:val="auto"/>
          <w:kern w:val="0"/>
          <w:sz w:val="24"/>
          <w:highlight w:val="none"/>
        </w:rPr>
        <w:t>投标报价得分最高的投标人为第一中标候选人；中标价为其投标报价。若最高得分有相同时，则报价最低的为第一中标候选人，若报价也相同，则由招标人采取现场抽签的方式确定。</w:t>
      </w:r>
    </w:p>
    <w:p>
      <w:pPr>
        <w:widowControl/>
        <w:spacing w:line="360" w:lineRule="auto"/>
        <w:ind w:firstLine="480" w:firstLineChars="200"/>
        <w:jc w:val="left"/>
        <w:rPr>
          <w:b/>
          <w:color w:val="auto"/>
          <w:kern w:val="0"/>
          <w:sz w:val="24"/>
          <w:highlight w:val="none"/>
        </w:rPr>
      </w:pPr>
      <w:r>
        <w:rPr>
          <w:rFonts w:hint="eastAsia"/>
          <w:color w:val="auto"/>
          <w:sz w:val="24"/>
          <w:highlight w:val="none"/>
        </w:rPr>
        <w:t>二、</w:t>
      </w:r>
      <w:r>
        <w:rPr>
          <w:rFonts w:hint="eastAsia" w:cs="宋体"/>
          <w:b/>
          <w:color w:val="auto"/>
          <w:kern w:val="0"/>
          <w:sz w:val="24"/>
          <w:highlight w:val="none"/>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bookmarkEnd w:id="30"/>
    <w:bookmarkEnd w:id="31"/>
    <w:p>
      <w:pPr>
        <w:widowControl/>
        <w:spacing w:line="360" w:lineRule="auto"/>
        <w:ind w:firstLine="470" w:firstLineChars="196"/>
        <w:jc w:val="left"/>
        <w:rPr>
          <w:color w:val="auto"/>
          <w:kern w:val="0"/>
          <w:sz w:val="24"/>
          <w:highlight w:val="none"/>
        </w:rPr>
      </w:pPr>
      <w:r>
        <w:rPr>
          <w:rFonts w:hint="eastAsia"/>
          <w:color w:val="auto"/>
          <w:kern w:val="0"/>
          <w:sz w:val="24"/>
          <w:highlight w:val="none"/>
        </w:rPr>
        <w:t>三、</w:t>
      </w:r>
      <w:r>
        <w:rPr>
          <w:color w:val="auto"/>
          <w:sz w:val="24"/>
          <w:highlight w:val="none"/>
        </w:rPr>
        <w:t>评标过程中出现本评标办法未尽事宜，由评标委员会根据有关法律、法规讨论</w:t>
      </w:r>
      <w:r>
        <w:rPr>
          <w:rFonts w:hint="eastAsia"/>
          <w:color w:val="auto"/>
          <w:sz w:val="24"/>
          <w:highlight w:val="none"/>
        </w:rPr>
        <w:t>并作出最终解释。</w:t>
      </w:r>
    </w:p>
    <w:p>
      <w:pPr>
        <w:widowControl/>
        <w:spacing w:line="360" w:lineRule="auto"/>
        <w:ind w:firstLine="470" w:firstLineChars="196"/>
        <w:jc w:val="left"/>
        <w:rPr>
          <w:color w:val="auto"/>
          <w:kern w:val="0"/>
          <w:sz w:val="24"/>
          <w:highlight w:val="none"/>
        </w:rPr>
      </w:pPr>
      <w:r>
        <w:rPr>
          <w:rFonts w:hint="eastAsia"/>
          <w:color w:val="auto"/>
          <w:kern w:val="0"/>
          <w:sz w:val="24"/>
          <w:highlight w:val="none"/>
        </w:rPr>
        <w:t>投标人或者其他利害关系人对评标结果有异议的，应当在中标候选人公示期间以实名书面方式向招标人提出。招标人作出答复前，暂停招标投标活动。相关异议</w:t>
      </w:r>
      <w:r>
        <w:rPr>
          <w:color w:val="auto"/>
          <w:kern w:val="0"/>
          <w:sz w:val="24"/>
          <w:highlight w:val="none"/>
        </w:rPr>
        <w:t>经查证属实</w:t>
      </w:r>
      <w:r>
        <w:rPr>
          <w:rFonts w:hint="eastAsia"/>
          <w:color w:val="auto"/>
          <w:kern w:val="0"/>
          <w:sz w:val="24"/>
          <w:highlight w:val="none"/>
        </w:rPr>
        <w:t>的，对中标结果造成实质性影响</w:t>
      </w:r>
      <w:r>
        <w:rPr>
          <w:color w:val="auto"/>
          <w:kern w:val="0"/>
          <w:sz w:val="24"/>
          <w:highlight w:val="none"/>
        </w:rPr>
        <w:t>，</w:t>
      </w:r>
      <w:r>
        <w:rPr>
          <w:rFonts w:hint="eastAsia"/>
          <w:color w:val="auto"/>
          <w:kern w:val="0"/>
          <w:sz w:val="24"/>
          <w:highlight w:val="none"/>
        </w:rPr>
        <w:t>由招标人</w:t>
      </w:r>
      <w:r>
        <w:rPr>
          <w:color w:val="auto"/>
          <w:kern w:val="0"/>
          <w:sz w:val="24"/>
          <w:highlight w:val="none"/>
        </w:rPr>
        <w:t>组织</w:t>
      </w:r>
      <w:r>
        <w:rPr>
          <w:rFonts w:hint="eastAsia"/>
          <w:color w:val="auto"/>
          <w:kern w:val="0"/>
          <w:sz w:val="24"/>
          <w:highlight w:val="none"/>
        </w:rPr>
        <w:t>重新招标</w:t>
      </w:r>
      <w:r>
        <w:rPr>
          <w:color w:val="auto"/>
          <w:kern w:val="0"/>
          <w:sz w:val="24"/>
          <w:highlight w:val="none"/>
        </w:rPr>
        <w:t>。</w:t>
      </w:r>
    </w:p>
    <w:p>
      <w:pPr>
        <w:widowControl/>
        <w:spacing w:line="360" w:lineRule="auto"/>
        <w:ind w:firstLine="470" w:firstLineChars="196"/>
        <w:jc w:val="left"/>
        <w:rPr>
          <w:color w:val="auto"/>
          <w:kern w:val="0"/>
          <w:sz w:val="24"/>
          <w:highlight w:val="none"/>
        </w:rPr>
      </w:pPr>
      <w:r>
        <w:rPr>
          <w:rFonts w:hint="eastAsia"/>
          <w:color w:val="auto"/>
          <w:kern w:val="0"/>
          <w:sz w:val="24"/>
          <w:highlight w:val="none"/>
        </w:rPr>
        <w:t>投标人或者其他利害关系人对招标人的答复仍有异议的，可以向招投标监管机构投诉，相关投诉</w:t>
      </w:r>
      <w:r>
        <w:rPr>
          <w:color w:val="auto"/>
          <w:kern w:val="0"/>
          <w:sz w:val="24"/>
          <w:highlight w:val="none"/>
        </w:rPr>
        <w:t>经查证属实</w:t>
      </w:r>
      <w:r>
        <w:rPr>
          <w:rFonts w:hint="eastAsia"/>
          <w:color w:val="auto"/>
          <w:kern w:val="0"/>
          <w:sz w:val="24"/>
          <w:highlight w:val="none"/>
        </w:rPr>
        <w:t>的，对中标结果造成实质性影响，由招标人</w:t>
      </w:r>
      <w:r>
        <w:rPr>
          <w:color w:val="auto"/>
          <w:kern w:val="0"/>
          <w:sz w:val="24"/>
          <w:highlight w:val="none"/>
        </w:rPr>
        <w:t>组织</w:t>
      </w:r>
      <w:r>
        <w:rPr>
          <w:rFonts w:hint="eastAsia"/>
          <w:color w:val="auto"/>
          <w:kern w:val="0"/>
          <w:sz w:val="24"/>
          <w:highlight w:val="none"/>
        </w:rPr>
        <w:t>重新招标</w:t>
      </w:r>
      <w:r>
        <w:rPr>
          <w:color w:val="auto"/>
          <w:kern w:val="0"/>
          <w:sz w:val="24"/>
          <w:highlight w:val="none"/>
        </w:rPr>
        <w:t>。</w:t>
      </w:r>
    </w:p>
    <w:p>
      <w:pPr>
        <w:pStyle w:val="2"/>
        <w:spacing w:line="240" w:lineRule="auto"/>
        <w:jc w:val="center"/>
        <w:rPr>
          <w:rFonts w:ascii="Times New Roman" w:hAnsi="Times New Roman"/>
          <w:color w:val="auto"/>
          <w:sz w:val="36"/>
          <w:highlight w:val="none"/>
        </w:rPr>
      </w:pPr>
      <w:bookmarkStart w:id="32" w:name="_Toc427744855"/>
      <w:bookmarkStart w:id="33" w:name="_Toc404159960"/>
      <w:r>
        <w:rPr>
          <w:rFonts w:ascii="Times New Roman" w:hAnsi="Times New Roman"/>
          <w:color w:val="auto"/>
          <w:sz w:val="36"/>
          <w:highlight w:val="none"/>
        </w:rPr>
        <w:br w:type="page"/>
      </w:r>
      <w:r>
        <w:rPr>
          <w:rFonts w:hint="eastAsia" w:ascii="Times New Roman" w:hAnsi="Times New Roman"/>
          <w:color w:val="auto"/>
          <w:sz w:val="36"/>
          <w:highlight w:val="none"/>
        </w:rPr>
        <w:t>第四章  技术资料及附件</w:t>
      </w:r>
    </w:p>
    <w:p>
      <w:pPr>
        <w:pStyle w:val="2"/>
        <w:spacing w:before="0" w:after="0" w:line="360" w:lineRule="auto"/>
        <w:jc w:val="center"/>
        <w:rPr>
          <w:rStyle w:val="83"/>
          <w:rFonts w:cs="宋体"/>
          <w:color w:val="auto"/>
          <w:sz w:val="24"/>
          <w:highlight w:val="none"/>
        </w:rPr>
      </w:pPr>
      <w:r>
        <w:rPr>
          <w:rFonts w:hint="eastAsia" w:ascii="Times New Roman" w:hAnsi="Times New Roman"/>
          <w:color w:val="auto"/>
          <w:sz w:val="36"/>
          <w:highlight w:val="none"/>
        </w:rPr>
        <w:t>施工概况说明</w:t>
      </w:r>
    </w:p>
    <w:p>
      <w:pPr>
        <w:spacing w:line="360" w:lineRule="auto"/>
        <w:ind w:firstLine="480" w:firstLineChars="200"/>
        <w:jc w:val="left"/>
        <w:rPr>
          <w:rFonts w:hint="eastAsia" w:ascii="宋体" w:hAnsi="宋体" w:cs="宋体"/>
          <w:b/>
          <w:bCs/>
          <w:color w:val="auto"/>
          <w:sz w:val="24"/>
          <w:highlight w:val="none"/>
        </w:rPr>
      </w:pPr>
      <w:r>
        <w:rPr>
          <w:rStyle w:val="83"/>
          <w:rFonts w:hint="eastAsia" w:ascii="宋体" w:hAnsi="宋体" w:cs="宋体"/>
          <w:bCs/>
          <w:color w:val="auto"/>
          <w:sz w:val="24"/>
          <w:highlight w:val="none"/>
        </w:rPr>
        <w:t>本项目为南通市体育运动学校2025年教职工钢结构汽车车棚改造工程（三期），详见招标文件、工程量清单。</w:t>
      </w:r>
    </w:p>
    <w:p>
      <w:pPr>
        <w:spacing w:line="360" w:lineRule="auto"/>
        <w:ind w:firstLine="482" w:firstLineChars="200"/>
        <w:jc w:val="left"/>
        <w:rPr>
          <w:rStyle w:val="83"/>
          <w:rFonts w:hint="eastAsia" w:ascii="宋体" w:hAnsi="宋体" w:cs="宋体"/>
          <w:bCs/>
          <w:color w:val="auto"/>
          <w:sz w:val="24"/>
          <w:highlight w:val="none"/>
        </w:rPr>
      </w:pPr>
      <w:r>
        <w:rPr>
          <w:rStyle w:val="83"/>
          <w:rFonts w:hint="eastAsia" w:ascii="宋体" w:hAnsi="宋体" w:cs="宋体"/>
          <w:b/>
          <w:bCs/>
          <w:color w:val="auto"/>
          <w:sz w:val="24"/>
          <w:highlight w:val="none"/>
        </w:rPr>
        <w:t>一、基本情况</w:t>
      </w:r>
    </w:p>
    <w:p>
      <w:pPr>
        <w:snapToGrid w:val="0"/>
        <w:spacing w:line="360" w:lineRule="auto"/>
        <w:ind w:firstLine="480" w:firstLineChars="200"/>
        <w:rPr>
          <w:color w:val="auto"/>
          <w:kern w:val="0"/>
          <w:sz w:val="24"/>
          <w:highlight w:val="none"/>
          <w:lang w:bidi="zh-CN"/>
        </w:rPr>
      </w:pPr>
      <w:r>
        <w:rPr>
          <w:rFonts w:hint="eastAsia"/>
          <w:color w:val="auto"/>
          <w:kern w:val="0"/>
          <w:sz w:val="24"/>
          <w:highlight w:val="none"/>
          <w:lang w:bidi="zh-CN"/>
        </w:rPr>
        <w:t>学校位于南通市崇川区港盛路499号，目前，学校已有钢结构汽车车棚车位66个，其中，学校西侧（北）车棚车位9个，学校西侧（东）车棚车位29个，学校西侧（南）车棚车位28个。本次维修继续</w:t>
      </w:r>
      <w:bookmarkStart w:id="34" w:name="_Hlk201671893"/>
      <w:r>
        <w:rPr>
          <w:rFonts w:hint="eastAsia"/>
          <w:color w:val="auto"/>
          <w:kern w:val="0"/>
          <w:sz w:val="24"/>
          <w:highlight w:val="none"/>
          <w:lang w:bidi="zh-CN"/>
        </w:rPr>
        <w:t>对现有部分露天车位改造，新增钢结构汽车车棚车位29个，其中，教学楼南侧15个；射击馆东侧14个</w:t>
      </w:r>
      <w:bookmarkEnd w:id="34"/>
      <w:r>
        <w:rPr>
          <w:rFonts w:hint="eastAsia"/>
          <w:color w:val="auto"/>
          <w:kern w:val="0"/>
          <w:sz w:val="24"/>
          <w:highlight w:val="none"/>
          <w:lang w:bidi="zh-CN"/>
        </w:rPr>
        <w:t>。维修内容：学校教学楼南侧、射击馆东侧位置安装钢结构汽车车棚项目。</w:t>
      </w:r>
    </w:p>
    <w:p>
      <w:pPr>
        <w:snapToGrid w:val="0"/>
        <w:spacing w:line="360" w:lineRule="auto"/>
        <w:ind w:firstLine="482" w:firstLineChars="200"/>
        <w:rPr>
          <w:rFonts w:cs="宋体"/>
          <w:b/>
          <w:bCs/>
          <w:color w:val="auto"/>
          <w:sz w:val="24"/>
          <w:highlight w:val="none"/>
          <w:lang w:bidi="zh-CN"/>
        </w:rPr>
      </w:pPr>
      <w:r>
        <w:rPr>
          <w:rStyle w:val="83"/>
          <w:rFonts w:hint="eastAsia" w:ascii="宋体" w:hAnsi="宋体" w:cs="宋体"/>
          <w:b/>
          <w:bCs/>
          <w:color w:val="auto"/>
          <w:sz w:val="24"/>
          <w:highlight w:val="none"/>
        </w:rPr>
        <w:t>二、</w:t>
      </w:r>
      <w:r>
        <w:rPr>
          <w:rFonts w:hint="eastAsia" w:cs="宋体"/>
          <w:b/>
          <w:bCs/>
          <w:color w:val="auto"/>
          <w:sz w:val="24"/>
          <w:highlight w:val="none"/>
          <w:lang w:bidi="zh-CN"/>
        </w:rPr>
        <w:t>维修现场图片</w:t>
      </w:r>
    </w:p>
    <w:p>
      <w:pPr>
        <w:snapToGrid w:val="0"/>
        <w:spacing w:line="360" w:lineRule="auto"/>
        <w:ind w:firstLine="480" w:firstLineChars="200"/>
        <w:rPr>
          <w:color w:val="auto"/>
          <w:kern w:val="0"/>
          <w:sz w:val="24"/>
          <w:highlight w:val="none"/>
          <w:lang w:bidi="zh-CN"/>
        </w:rPr>
      </w:pPr>
      <w:r>
        <w:rPr>
          <w:rFonts w:hint="eastAsia"/>
          <w:color w:val="auto"/>
          <w:kern w:val="0"/>
          <w:sz w:val="24"/>
          <w:highlight w:val="none"/>
          <w:lang w:bidi="zh-CN"/>
        </w:rPr>
        <w:t>（一）露天停车位</w:t>
      </w:r>
    </w:p>
    <w:p>
      <w:pPr>
        <w:snapToGrid w:val="0"/>
        <w:spacing w:line="360" w:lineRule="auto"/>
        <w:ind w:firstLine="480" w:firstLineChars="200"/>
        <w:rPr>
          <w:rFonts w:cs="宋体"/>
          <w:bCs/>
          <w:color w:val="auto"/>
          <w:sz w:val="24"/>
          <w:highlight w:val="none"/>
          <w:lang w:bidi="zh-CN"/>
        </w:rPr>
      </w:pPr>
      <w:r>
        <w:rPr>
          <w:color w:val="auto"/>
          <w:kern w:val="0"/>
          <w:sz w:val="24"/>
          <w:highlight w:val="none"/>
          <w:lang w:bidi="zh-CN"/>
        </w:rPr>
        <w:drawing>
          <wp:inline distT="0" distB="0" distL="0" distR="0">
            <wp:extent cx="3213735" cy="2410460"/>
            <wp:effectExtent l="0" t="0" r="0" b="0"/>
            <wp:docPr id="1" name="图片 4" descr="cd87fff176f42e2fef322fc980d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d87fff176f42e2fef322fc980d66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13735" cy="2410460"/>
                    </a:xfrm>
                    <a:prstGeom prst="rect">
                      <a:avLst/>
                    </a:prstGeom>
                    <a:noFill/>
                    <a:ln>
                      <a:noFill/>
                    </a:ln>
                  </pic:spPr>
                </pic:pic>
              </a:graphicData>
            </a:graphic>
          </wp:inline>
        </w:drawing>
      </w:r>
    </w:p>
    <w:p>
      <w:pPr>
        <w:snapToGrid w:val="0"/>
        <w:spacing w:line="360" w:lineRule="auto"/>
        <w:ind w:firstLine="480" w:firstLineChars="200"/>
        <w:jc w:val="left"/>
        <w:rPr>
          <w:color w:val="auto"/>
          <w:kern w:val="0"/>
          <w:sz w:val="24"/>
          <w:highlight w:val="none"/>
        </w:rPr>
      </w:pPr>
      <w:r>
        <w:rPr>
          <w:rFonts w:hint="eastAsia"/>
          <w:color w:val="auto"/>
          <w:kern w:val="0"/>
          <w:sz w:val="24"/>
          <w:highlight w:val="none"/>
        </w:rPr>
        <w:t>教学楼南侧露天车位</w:t>
      </w:r>
    </w:p>
    <w:p>
      <w:pPr>
        <w:snapToGrid w:val="0"/>
        <w:spacing w:line="360" w:lineRule="auto"/>
        <w:ind w:firstLine="482" w:firstLineChars="200"/>
        <w:rPr>
          <w:rFonts w:cs="宋体"/>
          <w:bCs/>
          <w:color w:val="auto"/>
          <w:sz w:val="24"/>
          <w:highlight w:val="none"/>
          <w:lang w:bidi="zh-CN"/>
        </w:rPr>
      </w:pPr>
      <w:r>
        <w:rPr>
          <w:b/>
          <w:color w:val="auto"/>
          <w:kern w:val="0"/>
          <w:sz w:val="24"/>
          <w:highlight w:val="none"/>
        </w:rPr>
        <w:drawing>
          <wp:inline distT="0" distB="0" distL="0" distR="0">
            <wp:extent cx="2304415" cy="1728470"/>
            <wp:effectExtent l="0" t="0" r="0" b="0"/>
            <wp:docPr id="2" name="图片 3" descr="de7200525ae213a74615ab96dfaf2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de7200525ae213a74615ab96dfaf2b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04415" cy="1728470"/>
                    </a:xfrm>
                    <a:prstGeom prst="rect">
                      <a:avLst/>
                    </a:prstGeom>
                    <a:noFill/>
                    <a:ln>
                      <a:noFill/>
                    </a:ln>
                  </pic:spPr>
                </pic:pic>
              </a:graphicData>
            </a:graphic>
          </wp:inline>
        </w:drawing>
      </w:r>
      <w:r>
        <w:rPr>
          <w:rFonts w:hint="eastAsia"/>
          <w:b/>
          <w:color w:val="auto"/>
          <w:kern w:val="0"/>
          <w:sz w:val="24"/>
          <w:highlight w:val="none"/>
        </w:rPr>
        <w:t xml:space="preserve">  </w:t>
      </w:r>
      <w:r>
        <w:rPr>
          <w:b/>
          <w:color w:val="auto"/>
          <w:kern w:val="0"/>
          <w:sz w:val="24"/>
          <w:highlight w:val="none"/>
        </w:rPr>
        <w:drawing>
          <wp:inline distT="0" distB="0" distL="0" distR="0">
            <wp:extent cx="2336165" cy="1749425"/>
            <wp:effectExtent l="0" t="0" r="0" b="0"/>
            <wp:docPr id="3" name="图片 2" descr="aae7f2fa7c776089c7e589ebad97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aae7f2fa7c776089c7e589ebad979b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36165" cy="1749425"/>
                    </a:xfrm>
                    <a:prstGeom prst="rect">
                      <a:avLst/>
                    </a:prstGeom>
                    <a:noFill/>
                    <a:ln>
                      <a:noFill/>
                    </a:ln>
                  </pic:spPr>
                </pic:pic>
              </a:graphicData>
            </a:graphic>
          </wp:inline>
        </w:drawing>
      </w:r>
    </w:p>
    <w:p>
      <w:pPr>
        <w:snapToGrid w:val="0"/>
        <w:spacing w:line="360" w:lineRule="auto"/>
        <w:ind w:firstLine="3600" w:firstLineChars="1500"/>
        <w:rPr>
          <w:color w:val="auto"/>
          <w:kern w:val="0"/>
          <w:sz w:val="24"/>
          <w:highlight w:val="none"/>
        </w:rPr>
      </w:pPr>
      <w:r>
        <w:rPr>
          <w:rFonts w:hint="eastAsia"/>
          <w:color w:val="auto"/>
          <w:kern w:val="0"/>
          <w:sz w:val="24"/>
          <w:highlight w:val="none"/>
        </w:rPr>
        <w:t>射击馆东侧车位</w:t>
      </w:r>
    </w:p>
    <w:p>
      <w:pPr>
        <w:snapToGrid w:val="0"/>
        <w:spacing w:line="360" w:lineRule="auto"/>
        <w:ind w:firstLine="480" w:firstLineChars="200"/>
        <w:rPr>
          <w:color w:val="auto"/>
          <w:kern w:val="0"/>
          <w:sz w:val="24"/>
          <w:highlight w:val="none"/>
        </w:rPr>
      </w:pPr>
      <w:r>
        <w:rPr>
          <w:rFonts w:hint="eastAsia"/>
          <w:color w:val="auto"/>
          <w:kern w:val="0"/>
          <w:sz w:val="24"/>
          <w:highlight w:val="none"/>
        </w:rPr>
        <w:t>位于学校教学楼南侧露天停车车位，共有车位15个，单个车位约2.5M*5M，东西方向总长度约37M，位于柏油路面北侧。</w:t>
      </w:r>
    </w:p>
    <w:p>
      <w:pPr>
        <w:snapToGrid w:val="0"/>
        <w:spacing w:line="360" w:lineRule="auto"/>
        <w:ind w:firstLine="480" w:firstLineChars="200"/>
        <w:rPr>
          <w:color w:val="auto"/>
          <w:kern w:val="0"/>
          <w:sz w:val="24"/>
          <w:highlight w:val="none"/>
        </w:rPr>
      </w:pPr>
      <w:r>
        <w:rPr>
          <w:rFonts w:hint="eastAsia"/>
          <w:color w:val="auto"/>
          <w:kern w:val="0"/>
          <w:sz w:val="24"/>
          <w:highlight w:val="none"/>
        </w:rPr>
        <w:t>位于学校射击馆东侧车位，南北向有5个，单个车位约2.5M*5M，总长约12.5M，东西向有9个，总长约22.5M，共14个车位。施工过程中，路牙及行道砖等保护性拆除，便于二次利用；对铺设草砖以及对绿植损伤，负责予以恢复并更换。</w:t>
      </w:r>
    </w:p>
    <w:p>
      <w:pPr>
        <w:snapToGrid w:val="0"/>
        <w:spacing w:line="360" w:lineRule="auto"/>
        <w:ind w:firstLine="480" w:firstLineChars="200"/>
        <w:rPr>
          <w:color w:val="auto"/>
          <w:kern w:val="0"/>
          <w:sz w:val="24"/>
          <w:highlight w:val="none"/>
        </w:rPr>
      </w:pPr>
      <w:r>
        <w:rPr>
          <w:rFonts w:hint="eastAsia"/>
          <w:color w:val="auto"/>
          <w:kern w:val="0"/>
          <w:sz w:val="24"/>
          <w:highlight w:val="none"/>
        </w:rPr>
        <w:t>本次学校教职工钢结构汽车车棚改造项目，满足车棚车位布局要求。施工区域，若有雨、污排水</w:t>
      </w:r>
      <w:r>
        <w:rPr>
          <w:rFonts w:hint="eastAsia"/>
          <w:color w:val="auto"/>
          <w:kern w:val="0"/>
          <w:sz w:val="24"/>
          <w:highlight w:val="none"/>
          <w:lang w:eastAsia="zh-CN"/>
        </w:rPr>
        <w:t>、</w:t>
      </w:r>
      <w:r>
        <w:rPr>
          <w:rFonts w:hint="eastAsia"/>
          <w:color w:val="auto"/>
          <w:kern w:val="0"/>
          <w:sz w:val="24"/>
          <w:highlight w:val="none"/>
          <w:lang w:val="en-US" w:eastAsia="zh-CN"/>
        </w:rPr>
        <w:t>电、气</w:t>
      </w:r>
      <w:r>
        <w:rPr>
          <w:rFonts w:hint="eastAsia"/>
          <w:color w:val="auto"/>
          <w:kern w:val="0"/>
          <w:sz w:val="24"/>
          <w:highlight w:val="none"/>
        </w:rPr>
        <w:t>设施请注意保护，不得影响其正常功能使用。车棚位置施工时，请按</w:t>
      </w:r>
      <w:r>
        <w:rPr>
          <w:rFonts w:hint="eastAsia"/>
          <w:color w:val="auto"/>
          <w:kern w:val="0"/>
          <w:sz w:val="24"/>
          <w:highlight w:val="none"/>
          <w:lang w:val="en-US" w:eastAsia="zh-CN"/>
        </w:rPr>
        <w:t>前两期</w:t>
      </w:r>
      <w:r>
        <w:rPr>
          <w:rFonts w:hint="eastAsia"/>
          <w:color w:val="auto"/>
          <w:kern w:val="0"/>
          <w:sz w:val="24"/>
          <w:highlight w:val="none"/>
        </w:rPr>
        <w:t>设计要求实施。以上若有影响，请施工报价时一并考虑。</w:t>
      </w:r>
    </w:p>
    <w:p>
      <w:pPr>
        <w:snapToGrid w:val="0"/>
        <w:spacing w:line="360" w:lineRule="auto"/>
        <w:ind w:firstLine="482" w:firstLineChars="200"/>
        <w:rPr>
          <w:b/>
          <w:color w:val="auto"/>
          <w:kern w:val="0"/>
          <w:sz w:val="24"/>
          <w:highlight w:val="none"/>
        </w:rPr>
      </w:pPr>
      <w:r>
        <w:rPr>
          <w:rFonts w:hint="eastAsia"/>
          <w:b/>
          <w:color w:val="auto"/>
          <w:kern w:val="0"/>
          <w:sz w:val="24"/>
          <w:highlight w:val="none"/>
          <w:lang w:val="en-US" w:eastAsia="zh-CN"/>
        </w:rPr>
        <w:t>三</w:t>
      </w:r>
      <w:r>
        <w:rPr>
          <w:rFonts w:hint="eastAsia"/>
          <w:b/>
          <w:color w:val="auto"/>
          <w:kern w:val="0"/>
          <w:sz w:val="24"/>
          <w:highlight w:val="none"/>
        </w:rPr>
        <w:t>、图纸资料</w:t>
      </w:r>
    </w:p>
    <w:p>
      <w:pPr>
        <w:snapToGrid w:val="0"/>
        <w:spacing w:line="360" w:lineRule="auto"/>
        <w:ind w:firstLine="480" w:firstLineChars="200"/>
        <w:rPr>
          <w:rFonts w:hint="eastAsia" w:eastAsia="宋体"/>
          <w:strike/>
          <w:dstrike w:val="0"/>
          <w:color w:val="auto"/>
          <w:kern w:val="0"/>
          <w:sz w:val="24"/>
          <w:highlight w:val="none"/>
          <w:lang w:eastAsia="zh-CN"/>
        </w:rPr>
      </w:pPr>
      <w:r>
        <w:rPr>
          <w:rFonts w:hint="eastAsia"/>
          <w:strike w:val="0"/>
          <w:dstrike w:val="0"/>
          <w:color w:val="auto"/>
          <w:kern w:val="0"/>
          <w:sz w:val="24"/>
          <w:highlight w:val="none"/>
          <w:lang w:eastAsia="zh-CN"/>
        </w:rPr>
        <w:t>（</w:t>
      </w:r>
      <w:r>
        <w:rPr>
          <w:rFonts w:hint="eastAsia"/>
          <w:strike w:val="0"/>
          <w:dstrike w:val="0"/>
          <w:color w:val="auto"/>
          <w:kern w:val="0"/>
          <w:sz w:val="24"/>
          <w:highlight w:val="none"/>
          <w:lang w:val="en-US" w:eastAsia="zh-CN"/>
        </w:rPr>
        <w:t>本项目钢结构设计建造项目属于较为成熟的项目，由招标人负责提供第一、第二期设计图纸、地下管网图作为参考，请投标人施工时一并考虑整体施工合理性、科学性要求和安全性能，负责安装到位</w:t>
      </w:r>
      <w:r>
        <w:rPr>
          <w:rFonts w:hint="eastAsia"/>
          <w:strike w:val="0"/>
          <w:dstrike w:val="0"/>
          <w:color w:val="auto"/>
          <w:kern w:val="0"/>
          <w:sz w:val="24"/>
          <w:highlight w:val="none"/>
          <w:lang w:eastAsia="zh-CN"/>
        </w:rPr>
        <w:t>）</w:t>
      </w:r>
    </w:p>
    <w:p>
      <w:pPr>
        <w:snapToGrid w:val="0"/>
        <w:spacing w:line="360" w:lineRule="auto"/>
        <w:ind w:firstLine="482" w:firstLineChars="200"/>
        <w:rPr>
          <w:b/>
          <w:color w:val="auto"/>
          <w:kern w:val="0"/>
          <w:sz w:val="24"/>
          <w:highlight w:val="none"/>
        </w:rPr>
      </w:pPr>
      <w:r>
        <w:rPr>
          <w:rFonts w:hint="eastAsia"/>
          <w:b/>
          <w:color w:val="auto"/>
          <w:kern w:val="0"/>
          <w:sz w:val="24"/>
          <w:highlight w:val="none"/>
          <w:lang w:val="en-US" w:eastAsia="zh-CN"/>
        </w:rPr>
        <w:t>四</w:t>
      </w:r>
      <w:r>
        <w:rPr>
          <w:rFonts w:hint="eastAsia"/>
          <w:b/>
          <w:color w:val="auto"/>
          <w:kern w:val="0"/>
          <w:sz w:val="24"/>
          <w:highlight w:val="none"/>
        </w:rPr>
        <w:t>、项目需求说明</w:t>
      </w:r>
    </w:p>
    <w:p>
      <w:pPr>
        <w:snapToGrid w:val="0"/>
        <w:spacing w:line="360" w:lineRule="auto"/>
        <w:ind w:firstLine="480" w:firstLineChars="200"/>
        <w:rPr>
          <w:color w:val="auto"/>
          <w:kern w:val="0"/>
          <w:sz w:val="24"/>
          <w:highlight w:val="none"/>
        </w:rPr>
      </w:pPr>
      <w:r>
        <w:rPr>
          <w:rFonts w:hint="eastAsia"/>
          <w:color w:val="auto"/>
          <w:kern w:val="0"/>
          <w:sz w:val="24"/>
          <w:highlight w:val="none"/>
        </w:rPr>
        <w:t>1.钢结构材质，采用Q235钢材，以</w:t>
      </w:r>
      <w:r>
        <w:rPr>
          <w:rFonts w:hint="eastAsia"/>
          <w:color w:val="auto"/>
          <w:kern w:val="0"/>
          <w:sz w:val="24"/>
          <w:highlight w:val="none"/>
          <w:lang w:val="en-US" w:eastAsia="zh-CN"/>
        </w:rPr>
        <w:t>一期二期</w:t>
      </w:r>
      <w:r>
        <w:rPr>
          <w:rFonts w:hint="eastAsia"/>
          <w:color w:val="auto"/>
          <w:kern w:val="0"/>
          <w:sz w:val="24"/>
          <w:highlight w:val="none"/>
        </w:rPr>
        <w:t>设计方案为准。参考学校一期</w:t>
      </w:r>
      <w:r>
        <w:rPr>
          <w:rFonts w:hint="eastAsia"/>
          <w:color w:val="auto"/>
          <w:kern w:val="0"/>
          <w:sz w:val="24"/>
          <w:highlight w:val="none"/>
          <w:lang w:eastAsia="zh-CN"/>
        </w:rPr>
        <w:t>、</w:t>
      </w:r>
      <w:r>
        <w:rPr>
          <w:rFonts w:hint="eastAsia"/>
          <w:color w:val="auto"/>
          <w:kern w:val="0"/>
          <w:sz w:val="24"/>
          <w:highlight w:val="none"/>
          <w:lang w:val="en-US" w:eastAsia="zh-CN"/>
        </w:rPr>
        <w:t>二期</w:t>
      </w:r>
      <w:r>
        <w:rPr>
          <w:rFonts w:hint="eastAsia"/>
          <w:color w:val="auto"/>
          <w:kern w:val="0"/>
          <w:sz w:val="24"/>
          <w:highlight w:val="none"/>
        </w:rPr>
        <w:t>项目实施时采用</w:t>
      </w:r>
      <w:r>
        <w:rPr>
          <w:rFonts w:hint="eastAsia"/>
          <w:color w:val="auto"/>
          <w:kern w:val="0"/>
          <w:sz w:val="24"/>
          <w:highlight w:val="none"/>
          <w:lang w:val="en-US" w:eastAsia="zh-CN"/>
        </w:rPr>
        <w:t>的</w:t>
      </w:r>
      <w:r>
        <w:rPr>
          <w:rFonts w:hint="eastAsia"/>
          <w:color w:val="auto"/>
          <w:kern w:val="0"/>
          <w:sz w:val="24"/>
          <w:highlight w:val="none"/>
        </w:rPr>
        <w:t>设计参数要求。不得低于该设计标准。</w:t>
      </w:r>
    </w:p>
    <w:p>
      <w:pPr>
        <w:snapToGrid w:val="0"/>
        <w:spacing w:line="360" w:lineRule="auto"/>
        <w:ind w:firstLine="480" w:firstLineChars="200"/>
        <w:rPr>
          <w:color w:val="auto"/>
          <w:kern w:val="0"/>
          <w:sz w:val="24"/>
          <w:highlight w:val="none"/>
        </w:rPr>
      </w:pPr>
      <w:r>
        <w:rPr>
          <w:rFonts w:hint="eastAsia"/>
          <w:color w:val="auto"/>
          <w:kern w:val="0"/>
          <w:sz w:val="24"/>
          <w:highlight w:val="none"/>
          <w:lang w:val="en-US" w:eastAsia="zh-CN"/>
        </w:rPr>
        <w:t>2</w:t>
      </w:r>
      <w:r>
        <w:rPr>
          <w:rFonts w:hint="eastAsia"/>
          <w:color w:val="auto"/>
          <w:kern w:val="0"/>
          <w:sz w:val="24"/>
          <w:highlight w:val="none"/>
        </w:rPr>
        <w:t>.膜参数参考</w:t>
      </w:r>
    </w:p>
    <w:p>
      <w:pPr>
        <w:snapToGrid w:val="0"/>
        <w:spacing w:line="360" w:lineRule="auto"/>
        <w:ind w:firstLine="480" w:firstLineChars="200"/>
        <w:rPr>
          <w:color w:val="auto"/>
          <w:kern w:val="0"/>
          <w:sz w:val="24"/>
          <w:highlight w:val="none"/>
        </w:rPr>
      </w:pPr>
      <w:r>
        <w:rPr>
          <w:rFonts w:hint="eastAsia"/>
          <w:color w:val="auto"/>
          <w:kern w:val="0"/>
          <w:sz w:val="24"/>
          <w:highlight w:val="none"/>
        </w:rPr>
        <w:t>膜结构材料型号：CM-1250G，基部材料：超低收缩涤纶长丝。</w:t>
      </w:r>
    </w:p>
    <w:p>
      <w:pPr>
        <w:snapToGrid w:val="0"/>
        <w:spacing w:line="360" w:lineRule="auto"/>
        <w:ind w:firstLine="480" w:firstLineChars="200"/>
        <w:rPr>
          <w:rFonts w:cs="宋体"/>
          <w:bCs/>
          <w:color w:val="auto"/>
          <w:sz w:val="24"/>
          <w:highlight w:val="none"/>
          <w:lang w:bidi="zh-CN"/>
        </w:rPr>
      </w:pPr>
      <w:r>
        <w:rPr>
          <w:rFonts w:cs="宋体"/>
          <w:color w:val="auto"/>
          <w:sz w:val="24"/>
          <w:highlight w:val="none"/>
        </w:rPr>
        <w:drawing>
          <wp:inline distT="0" distB="0" distL="0" distR="0">
            <wp:extent cx="3354070" cy="2670810"/>
            <wp:effectExtent l="0" t="0" r="17780"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4070" cy="2670810"/>
                    </a:xfrm>
                    <a:prstGeom prst="rect">
                      <a:avLst/>
                    </a:prstGeom>
                    <a:noFill/>
                    <a:ln>
                      <a:noFill/>
                    </a:ln>
                  </pic:spPr>
                </pic:pic>
              </a:graphicData>
            </a:graphic>
          </wp:inline>
        </w:drawing>
      </w:r>
    </w:p>
    <w:p>
      <w:pPr>
        <w:numPr>
          <w:ilvl w:val="0"/>
          <w:numId w:val="0"/>
        </w:numPr>
        <w:snapToGrid w:val="0"/>
        <w:spacing w:line="360" w:lineRule="auto"/>
        <w:ind w:firstLine="480" w:firstLineChars="200"/>
        <w:rPr>
          <w:rFonts w:hint="eastAsia" w:cs="宋体"/>
          <w:bCs/>
          <w:color w:val="auto"/>
          <w:sz w:val="24"/>
          <w:highlight w:val="none"/>
          <w:lang w:bidi="zh-CN"/>
        </w:rPr>
      </w:pPr>
      <w:r>
        <w:rPr>
          <w:rFonts w:hint="eastAsia" w:cs="宋体"/>
          <w:bCs/>
          <w:color w:val="auto"/>
          <w:sz w:val="24"/>
          <w:highlight w:val="none"/>
          <w:lang w:val="en-US" w:bidi="zh-CN"/>
        </w:rPr>
        <w:t>3.</w:t>
      </w:r>
      <w:r>
        <w:rPr>
          <w:rFonts w:hint="eastAsia" w:cs="宋体"/>
          <w:bCs/>
          <w:color w:val="auto"/>
          <w:sz w:val="24"/>
          <w:highlight w:val="none"/>
          <w:lang w:bidi="zh-CN"/>
        </w:rPr>
        <w:t>若存在管线明线布置，施工时，须考虑满足</w:t>
      </w:r>
      <w:r>
        <w:rPr>
          <w:rFonts w:hint="eastAsia" w:cs="宋体"/>
          <w:bCs/>
          <w:color w:val="auto"/>
          <w:sz w:val="24"/>
          <w:highlight w:val="none"/>
          <w:lang w:val="en-US" w:bidi="zh-CN"/>
        </w:rPr>
        <w:t>安全、</w:t>
      </w:r>
      <w:r>
        <w:rPr>
          <w:rFonts w:hint="eastAsia" w:cs="宋体"/>
          <w:bCs/>
          <w:color w:val="auto"/>
          <w:sz w:val="24"/>
          <w:highlight w:val="none"/>
          <w:lang w:bidi="zh-CN"/>
        </w:rPr>
        <w:t>美观、规范。</w:t>
      </w:r>
    </w:p>
    <w:p>
      <w:pPr>
        <w:pStyle w:val="18"/>
        <w:rPr>
          <w:rFonts w:hint="eastAsia" w:ascii="宋体" w:hAnsi="宋体" w:eastAsia="宋体" w:cs="宋体"/>
          <w:color w:val="auto"/>
          <w:sz w:val="24"/>
          <w:szCs w:val="24"/>
          <w:highlight w:val="none"/>
          <w:lang w:val="en-US" w:eastAsia="zh-CN"/>
        </w:rPr>
      </w:pPr>
      <w:r>
        <w:rPr>
          <w:rFonts w:hint="eastAsia"/>
          <w:color w:val="auto"/>
          <w:highlight w:val="none"/>
          <w:lang w:val="en-US" w:eastAsia="zh-CN"/>
        </w:rPr>
        <w:t xml:space="preserve">    4.</w:t>
      </w:r>
      <w:r>
        <w:rPr>
          <w:rFonts w:hint="eastAsia" w:ascii="宋体" w:hAnsi="宋体" w:eastAsia="宋体" w:cs="宋体"/>
          <w:color w:val="auto"/>
          <w:sz w:val="24"/>
          <w:szCs w:val="24"/>
          <w:highlight w:val="none"/>
          <w:lang w:val="en-US" w:eastAsia="zh-CN"/>
        </w:rPr>
        <w:t>主材包括钢材、混凝土必须送检，检测费有乙方承担。</w:t>
      </w:r>
    </w:p>
    <w:p>
      <w:pPr>
        <w:pStyle w:val="19"/>
        <w:rPr>
          <w:rFonts w:hint="eastAsia"/>
          <w:color w:val="auto"/>
          <w:highlight w:val="none"/>
          <w:lang w:val="en-US" w:eastAsia="zh-CN"/>
        </w:rPr>
      </w:pPr>
    </w:p>
    <w:p>
      <w:pPr>
        <w:pStyle w:val="18"/>
        <w:numPr>
          <w:ilvl w:val="0"/>
          <w:numId w:val="0"/>
        </w:numPr>
        <w:ind w:leftChars="200"/>
        <w:rPr>
          <w:color w:val="auto"/>
          <w:highlight w:val="none"/>
        </w:rPr>
      </w:pPr>
    </w:p>
    <w:p>
      <w:pPr>
        <w:pStyle w:val="2"/>
        <w:keepNext/>
        <w:keepLines/>
        <w:pageBreakBefore w:val="0"/>
        <w:widowControl w:val="0"/>
        <w:kinsoku/>
        <w:wordWrap/>
        <w:overflowPunct/>
        <w:topLinePunct w:val="0"/>
        <w:autoSpaceDE/>
        <w:autoSpaceDN/>
        <w:bidi w:val="0"/>
        <w:adjustRightInd/>
        <w:snapToGrid/>
        <w:spacing w:before="0" w:after="0" w:line="400" w:lineRule="atLeast"/>
        <w:jc w:val="center"/>
        <w:textAlignment w:val="auto"/>
        <w:rPr>
          <w:rFonts w:ascii="Times New Roman" w:hAnsi="Times New Roman"/>
          <w:b w:val="0"/>
          <w:bCs w:val="0"/>
          <w:color w:val="auto"/>
          <w:highlight w:val="none"/>
        </w:rPr>
      </w:pPr>
      <w:r>
        <w:rPr>
          <w:rFonts w:hint="eastAsia" w:ascii="Times New Roman" w:hAnsi="Times New Roman"/>
          <w:color w:val="auto"/>
          <w:sz w:val="36"/>
          <w:highlight w:val="none"/>
        </w:rPr>
        <w:t>第五章  建设工程施工合同</w:t>
      </w:r>
      <w:bookmarkEnd w:id="32"/>
    </w:p>
    <w:p>
      <w:pPr>
        <w:pStyle w:val="4"/>
        <w:spacing w:before="0" w:after="0" w:line="440" w:lineRule="exact"/>
        <w:jc w:val="center"/>
        <w:rPr>
          <w:rFonts w:ascii="Times New Roman" w:hAnsi="Times New Roman"/>
          <w:b w:val="0"/>
          <w:color w:val="auto"/>
          <w:sz w:val="30"/>
          <w:szCs w:val="30"/>
          <w:highlight w:val="none"/>
        </w:rPr>
      </w:pPr>
      <w:r>
        <w:rPr>
          <w:rFonts w:hint="eastAsia" w:ascii="Times New Roman" w:hAnsi="Times New Roman"/>
          <w:color w:val="auto"/>
          <w:sz w:val="30"/>
          <w:szCs w:val="30"/>
          <w:highlight w:val="none"/>
        </w:rPr>
        <w:t>第一部分</w:t>
      </w:r>
      <w:r>
        <w:rPr>
          <w:rFonts w:ascii="Times New Roman" w:hAnsi="Times New Roman"/>
          <w:color w:val="auto"/>
          <w:sz w:val="30"/>
          <w:szCs w:val="30"/>
          <w:highlight w:val="none"/>
        </w:rPr>
        <w:t xml:space="preserve"> </w:t>
      </w:r>
      <w:r>
        <w:rPr>
          <w:rFonts w:hint="eastAsia" w:ascii="Times New Roman" w:hAnsi="Times New Roman"/>
          <w:color w:val="auto"/>
          <w:sz w:val="30"/>
          <w:szCs w:val="30"/>
          <w:highlight w:val="none"/>
        </w:rPr>
        <w:t>合同协议书</w:t>
      </w:r>
    </w:p>
    <w:p>
      <w:pPr>
        <w:spacing w:line="440" w:lineRule="exact"/>
        <w:rPr>
          <w:b/>
          <w:color w:val="auto"/>
          <w:sz w:val="24"/>
          <w:highlight w:val="none"/>
          <w:u w:val="single"/>
        </w:rPr>
      </w:pPr>
      <w:r>
        <w:rPr>
          <w:rFonts w:hint="eastAsia"/>
          <w:b/>
          <w:color w:val="auto"/>
          <w:sz w:val="24"/>
          <w:highlight w:val="none"/>
        </w:rPr>
        <w:t>发包人（全称）：</w:t>
      </w:r>
      <w:r>
        <w:rPr>
          <w:rFonts w:hint="eastAsia" w:cs="宋体"/>
          <w:b/>
          <w:color w:val="auto"/>
          <w:sz w:val="24"/>
          <w:highlight w:val="none"/>
          <w:u w:val="single"/>
        </w:rPr>
        <w:t></w:t>
      </w:r>
      <w:r>
        <w:rPr>
          <w:rFonts w:hint="eastAsia" w:cs="宋体"/>
          <w:b/>
          <w:bCs/>
          <w:color w:val="auto"/>
          <w:kern w:val="0"/>
          <w:sz w:val="24"/>
          <w:highlight w:val="none"/>
          <w:u w:val="single"/>
        </w:rPr>
        <w:t xml:space="preserve">    </w:t>
      </w:r>
      <w:r>
        <w:rPr>
          <w:rFonts w:hint="eastAsia" w:cs="宋体"/>
          <w:b/>
          <w:color w:val="auto"/>
          <w:sz w:val="24"/>
          <w:highlight w:val="none"/>
          <w:u w:val="single"/>
        </w:rPr>
        <w:t>      </w:t>
      </w:r>
      <w:r>
        <w:rPr>
          <w:b/>
          <w:color w:val="auto"/>
          <w:sz w:val="24"/>
          <w:highlight w:val="none"/>
          <w:u w:val="single"/>
        </w:rPr>
        <w:t xml:space="preserve"> </w:t>
      </w:r>
      <w:r>
        <w:rPr>
          <w:rFonts w:hint="eastAsia"/>
          <w:b/>
          <w:color w:val="auto"/>
          <w:sz w:val="24"/>
          <w:highlight w:val="none"/>
          <w:u w:val="single"/>
        </w:rPr>
        <w:t xml:space="preserve"> </w:t>
      </w:r>
      <w:r>
        <w:rPr>
          <w:rFonts w:hint="eastAsia" w:cs="宋体"/>
          <w:b/>
          <w:color w:val="auto"/>
          <w:sz w:val="24"/>
          <w:highlight w:val="none"/>
          <w:u w:val="single"/>
        </w:rPr>
        <w:t></w:t>
      </w:r>
      <w:r>
        <w:rPr>
          <w:b/>
          <w:color w:val="auto"/>
          <w:sz w:val="24"/>
          <w:highlight w:val="none"/>
          <w:u w:val="single"/>
        </w:rPr>
        <w:t xml:space="preserve"> </w:t>
      </w:r>
      <w:r>
        <w:rPr>
          <w:rFonts w:hint="eastAsia" w:cs="宋体"/>
          <w:b/>
          <w:color w:val="auto"/>
          <w:sz w:val="24"/>
          <w:highlight w:val="none"/>
          <w:u w:val="single"/>
        </w:rPr>
        <w:t></w:t>
      </w:r>
    </w:p>
    <w:p>
      <w:pPr>
        <w:spacing w:line="440" w:lineRule="exact"/>
        <w:rPr>
          <w:b/>
          <w:color w:val="auto"/>
          <w:sz w:val="24"/>
          <w:highlight w:val="none"/>
          <w:u w:val="single"/>
        </w:rPr>
      </w:pPr>
      <w:r>
        <w:rPr>
          <w:rFonts w:hint="eastAsia"/>
          <w:b/>
          <w:color w:val="auto"/>
          <w:sz w:val="24"/>
          <w:highlight w:val="none"/>
        </w:rPr>
        <w:t>承包人（全称）：</w:t>
      </w:r>
      <w:r>
        <w:rPr>
          <w:rFonts w:hint="eastAsia" w:cs="宋体"/>
          <w:b/>
          <w:color w:val="auto"/>
          <w:sz w:val="24"/>
          <w:highlight w:val="none"/>
          <w:u w:val="single"/>
        </w:rPr>
        <w:t>                 </w:t>
      </w:r>
    </w:p>
    <w:p>
      <w:pPr>
        <w:spacing w:line="440" w:lineRule="exact"/>
        <w:ind w:firstLine="480" w:firstLineChars="200"/>
        <w:rPr>
          <w:color w:val="auto"/>
          <w:sz w:val="24"/>
          <w:highlight w:val="none"/>
        </w:rPr>
      </w:pPr>
      <w:r>
        <w:rPr>
          <w:rFonts w:hint="eastAsia"/>
          <w:color w:val="auto"/>
          <w:sz w:val="24"/>
          <w:highlight w:val="none"/>
        </w:rPr>
        <w:t>根据《中华人民共和国民法典》、《中华人民共和国建筑法》及有关法律规定，遵循平等、自愿、公平和诚实信用的原则，双方就</w:t>
      </w:r>
      <w:r>
        <w:rPr>
          <w:rFonts w:hint="eastAsia" w:cs="宋体"/>
          <w:b/>
          <w:bCs/>
          <w:color w:val="auto"/>
          <w:kern w:val="0"/>
          <w:sz w:val="24"/>
          <w:highlight w:val="none"/>
          <w:u w:val="single"/>
        </w:rPr>
        <w:t xml:space="preserve">             </w:t>
      </w:r>
      <w:r>
        <w:rPr>
          <w:rFonts w:hint="eastAsia"/>
          <w:color w:val="auto"/>
          <w:sz w:val="24"/>
          <w:highlight w:val="none"/>
        </w:rPr>
        <w:t xml:space="preserve">施工及有关事项协商一致，共同达成如下协议：  </w:t>
      </w:r>
    </w:p>
    <w:p>
      <w:pPr>
        <w:spacing w:line="440" w:lineRule="exact"/>
        <w:ind w:firstLine="482" w:firstLineChars="200"/>
        <w:rPr>
          <w:color w:val="auto"/>
          <w:sz w:val="24"/>
          <w:highlight w:val="none"/>
        </w:rPr>
      </w:pPr>
      <w:r>
        <w:rPr>
          <w:rFonts w:hint="eastAsia"/>
          <w:b/>
          <w:color w:val="auto"/>
          <w:sz w:val="24"/>
          <w:highlight w:val="none"/>
        </w:rPr>
        <w:t>一、工程概况</w:t>
      </w:r>
    </w:p>
    <w:p>
      <w:pPr>
        <w:spacing w:line="440" w:lineRule="exact"/>
        <w:ind w:firstLine="470" w:firstLineChars="196"/>
        <w:rPr>
          <w:color w:val="auto"/>
          <w:sz w:val="24"/>
          <w:highlight w:val="none"/>
          <w:u w:val="single"/>
        </w:rPr>
      </w:pPr>
      <w:r>
        <w:rPr>
          <w:bCs/>
          <w:color w:val="auto"/>
          <w:sz w:val="24"/>
          <w:highlight w:val="none"/>
        </w:rPr>
        <w:t>1.</w:t>
      </w:r>
      <w:r>
        <w:rPr>
          <w:rFonts w:hint="eastAsia"/>
          <w:bCs/>
          <w:color w:val="auto"/>
          <w:sz w:val="24"/>
          <w:highlight w:val="none"/>
        </w:rPr>
        <w:t>工程名称</w:t>
      </w:r>
      <w:r>
        <w:rPr>
          <w:rFonts w:hint="eastAsia"/>
          <w:color w:val="auto"/>
          <w:sz w:val="24"/>
          <w:highlight w:val="none"/>
        </w:rPr>
        <w:t>：</w:t>
      </w:r>
      <w:r>
        <w:rPr>
          <w:rFonts w:hint="eastAsia" w:cs="宋体"/>
          <w:color w:val="auto"/>
          <w:sz w:val="24"/>
          <w:highlight w:val="none"/>
          <w:u w:val="single"/>
        </w:rPr>
        <w:t></w:t>
      </w:r>
      <w:r>
        <w:rPr>
          <w:rFonts w:hint="eastAsia" w:cs="宋体"/>
          <w:b/>
          <w:bCs/>
          <w:color w:val="auto"/>
          <w:kern w:val="0"/>
          <w:sz w:val="24"/>
          <w:highlight w:val="none"/>
          <w:u w:val="single"/>
        </w:rPr>
        <w:t xml:space="preserve">                                        </w:t>
      </w:r>
      <w:r>
        <w:rPr>
          <w:rFonts w:hint="eastAsia"/>
          <w:color w:val="auto"/>
          <w:sz w:val="24"/>
          <w:highlight w:val="none"/>
        </w:rPr>
        <w:t>。</w:t>
      </w:r>
    </w:p>
    <w:p>
      <w:pPr>
        <w:spacing w:line="440" w:lineRule="exact"/>
        <w:ind w:firstLine="470" w:firstLineChars="196"/>
        <w:rPr>
          <w:bCs/>
          <w:color w:val="auto"/>
          <w:sz w:val="24"/>
          <w:highlight w:val="none"/>
        </w:rPr>
      </w:pPr>
      <w:r>
        <w:rPr>
          <w:bCs/>
          <w:color w:val="auto"/>
          <w:sz w:val="24"/>
          <w:highlight w:val="none"/>
        </w:rPr>
        <w:t>2.</w:t>
      </w:r>
      <w:r>
        <w:rPr>
          <w:rFonts w:hint="eastAsia"/>
          <w:bCs/>
          <w:color w:val="auto"/>
          <w:sz w:val="24"/>
          <w:highlight w:val="none"/>
        </w:rPr>
        <w:t>工程地点：</w:t>
      </w:r>
      <w:r>
        <w:rPr>
          <w:rFonts w:hint="eastAsia" w:cs="宋体"/>
          <w:color w:val="auto"/>
          <w:sz w:val="24"/>
          <w:highlight w:val="none"/>
          <w:u w:val="single"/>
        </w:rPr>
        <w:t></w:t>
      </w:r>
      <w:r>
        <w:rPr>
          <w:rFonts w:hint="eastAsia" w:cs="仿宋_GB2312"/>
          <w:color w:val="auto"/>
          <w:sz w:val="24"/>
          <w:highlight w:val="none"/>
          <w:u w:val="single"/>
        </w:rPr>
        <w:t xml:space="preserve">   </w:t>
      </w:r>
      <w:r>
        <w:rPr>
          <w:rFonts w:hint="eastAsia" w:cs="仿宋_GB2312"/>
          <w:b/>
          <w:color w:val="auto"/>
          <w:sz w:val="24"/>
          <w:highlight w:val="none"/>
          <w:u w:val="single"/>
        </w:rPr>
        <w:t xml:space="preserve">                                   </w:t>
      </w:r>
      <w:r>
        <w:rPr>
          <w:rFonts w:hint="eastAsia"/>
          <w:b/>
          <w:color w:val="auto"/>
          <w:sz w:val="24"/>
          <w:highlight w:val="none"/>
          <w:u w:val="single"/>
        </w:rPr>
        <w:t xml:space="preserve">  </w:t>
      </w:r>
      <w:r>
        <w:rPr>
          <w:rFonts w:hint="eastAsia"/>
          <w:color w:val="auto"/>
          <w:sz w:val="24"/>
          <w:highlight w:val="none"/>
        </w:rPr>
        <w:t>。</w:t>
      </w:r>
    </w:p>
    <w:p>
      <w:pPr>
        <w:spacing w:line="440" w:lineRule="exact"/>
        <w:ind w:firstLine="470" w:firstLineChars="196"/>
        <w:rPr>
          <w:bCs/>
          <w:color w:val="auto"/>
          <w:sz w:val="24"/>
          <w:highlight w:val="none"/>
        </w:rPr>
      </w:pPr>
      <w:r>
        <w:rPr>
          <w:bCs/>
          <w:color w:val="auto"/>
          <w:sz w:val="24"/>
          <w:highlight w:val="none"/>
        </w:rPr>
        <w:t>3.</w:t>
      </w:r>
      <w:r>
        <w:rPr>
          <w:rFonts w:hint="eastAsia"/>
          <w:bCs/>
          <w:color w:val="auto"/>
          <w:sz w:val="24"/>
          <w:highlight w:val="none"/>
        </w:rPr>
        <w:t>工程立项批准文号：</w:t>
      </w:r>
      <w:r>
        <w:rPr>
          <w:rFonts w:hint="eastAsia" w:cs="仿宋_GB2312"/>
          <w:color w:val="auto"/>
          <w:sz w:val="24"/>
          <w:highlight w:val="none"/>
          <w:u w:val="single"/>
        </w:rPr>
        <w:t xml:space="preserve">  </w:t>
      </w:r>
      <w:r>
        <w:rPr>
          <w:rFonts w:hint="eastAsia"/>
          <w:b/>
          <w:bCs/>
          <w:color w:val="auto"/>
          <w:sz w:val="24"/>
          <w:highlight w:val="none"/>
          <w:u w:val="single"/>
        </w:rPr>
        <w:t xml:space="preserve">                               </w:t>
      </w:r>
      <w:r>
        <w:rPr>
          <w:rFonts w:hint="eastAsia" w:cs="仿宋_GB2312"/>
          <w:color w:val="auto"/>
          <w:sz w:val="24"/>
          <w:highlight w:val="none"/>
          <w:u w:val="single"/>
        </w:rPr>
        <w:t xml:space="preserve"> </w:t>
      </w:r>
      <w:r>
        <w:rPr>
          <w:rFonts w:hint="eastAsia"/>
          <w:bCs/>
          <w:color w:val="auto"/>
          <w:sz w:val="24"/>
          <w:highlight w:val="none"/>
        </w:rPr>
        <w:t>。</w:t>
      </w:r>
    </w:p>
    <w:p>
      <w:pPr>
        <w:spacing w:line="440" w:lineRule="exact"/>
        <w:ind w:firstLine="470" w:firstLineChars="196"/>
        <w:rPr>
          <w:bCs/>
          <w:color w:val="auto"/>
          <w:sz w:val="24"/>
          <w:highlight w:val="none"/>
        </w:rPr>
      </w:pPr>
      <w:r>
        <w:rPr>
          <w:bCs/>
          <w:color w:val="auto"/>
          <w:sz w:val="24"/>
          <w:highlight w:val="none"/>
        </w:rPr>
        <w:t>4.</w:t>
      </w:r>
      <w:r>
        <w:rPr>
          <w:rFonts w:hint="eastAsia"/>
          <w:bCs/>
          <w:color w:val="auto"/>
          <w:sz w:val="24"/>
          <w:highlight w:val="none"/>
        </w:rPr>
        <w:t>资金来源：</w:t>
      </w:r>
      <w:r>
        <w:rPr>
          <w:rFonts w:hint="eastAsia" w:cs="宋体"/>
          <w:color w:val="auto"/>
          <w:sz w:val="24"/>
          <w:highlight w:val="none"/>
          <w:u w:val="single"/>
        </w:rPr>
        <w:t></w:t>
      </w:r>
      <w:r>
        <w:rPr>
          <w:rFonts w:hint="eastAsia"/>
          <w:b/>
          <w:bCs/>
          <w:color w:val="auto"/>
          <w:sz w:val="24"/>
          <w:highlight w:val="none"/>
          <w:u w:val="single"/>
        </w:rPr>
        <w:t xml:space="preserve">  </w:t>
      </w:r>
      <w:r>
        <w:rPr>
          <w:rFonts w:hint="eastAsia" w:cs="宋体"/>
          <w:color w:val="auto"/>
          <w:sz w:val="24"/>
          <w:highlight w:val="none"/>
          <w:u w:val="single"/>
        </w:rPr>
        <w:t></w:t>
      </w:r>
      <w:r>
        <w:rPr>
          <w:color w:val="auto"/>
          <w:sz w:val="24"/>
          <w:highlight w:val="none"/>
          <w:u w:val="single"/>
        </w:rPr>
        <w:t xml:space="preserve"> </w:t>
      </w:r>
      <w:r>
        <w:rPr>
          <w:rFonts w:hint="eastAsia"/>
          <w:bCs/>
          <w:color w:val="auto"/>
          <w:sz w:val="24"/>
          <w:highlight w:val="none"/>
        </w:rPr>
        <w:t>。</w:t>
      </w:r>
    </w:p>
    <w:p>
      <w:pPr>
        <w:spacing w:line="440" w:lineRule="exact"/>
        <w:ind w:firstLine="480"/>
        <w:rPr>
          <w:b/>
          <w:bCs/>
          <w:color w:val="auto"/>
          <w:sz w:val="24"/>
          <w:highlight w:val="none"/>
        </w:rPr>
      </w:pPr>
      <w:r>
        <w:rPr>
          <w:bCs/>
          <w:color w:val="auto"/>
          <w:sz w:val="24"/>
          <w:highlight w:val="none"/>
        </w:rPr>
        <w:t>5.</w:t>
      </w:r>
      <w:r>
        <w:rPr>
          <w:rFonts w:hint="eastAsia"/>
          <w:bCs/>
          <w:color w:val="auto"/>
          <w:sz w:val="24"/>
          <w:highlight w:val="none"/>
        </w:rPr>
        <w:t>工程内容：</w:t>
      </w:r>
      <w:r>
        <w:rPr>
          <w:rFonts w:hint="eastAsia"/>
          <w:b/>
          <w:bCs/>
          <w:color w:val="auto"/>
          <w:sz w:val="24"/>
          <w:highlight w:val="none"/>
          <w:u w:val="single"/>
        </w:rPr>
        <w:t xml:space="preserve">                              工程，详见工程量清单。</w:t>
      </w:r>
    </w:p>
    <w:p>
      <w:pPr>
        <w:spacing w:line="440" w:lineRule="exact"/>
        <w:ind w:firstLine="480"/>
        <w:rPr>
          <w:bCs/>
          <w:color w:val="auto"/>
          <w:sz w:val="24"/>
          <w:highlight w:val="none"/>
        </w:rPr>
      </w:pPr>
      <w:r>
        <w:rPr>
          <w:rFonts w:hint="eastAsia"/>
          <w:color w:val="auto"/>
          <w:sz w:val="24"/>
          <w:highlight w:val="none"/>
        </w:rPr>
        <w:t>群体工程应附《承包人承揽工程项目一览表》（附件</w:t>
      </w:r>
      <w:r>
        <w:rPr>
          <w:color w:val="auto"/>
          <w:sz w:val="24"/>
          <w:highlight w:val="none"/>
        </w:rPr>
        <w:t>1</w:t>
      </w:r>
      <w:r>
        <w:rPr>
          <w:rFonts w:hint="eastAsia"/>
          <w:color w:val="auto"/>
          <w:sz w:val="24"/>
          <w:highlight w:val="none"/>
        </w:rPr>
        <w:t>）。</w:t>
      </w:r>
    </w:p>
    <w:p>
      <w:pPr>
        <w:spacing w:line="440" w:lineRule="exact"/>
        <w:ind w:firstLine="470" w:firstLineChars="196"/>
        <w:rPr>
          <w:bCs/>
          <w:color w:val="auto"/>
          <w:sz w:val="24"/>
          <w:highlight w:val="none"/>
        </w:rPr>
      </w:pPr>
      <w:r>
        <w:rPr>
          <w:bCs/>
          <w:color w:val="auto"/>
          <w:sz w:val="24"/>
          <w:highlight w:val="none"/>
        </w:rPr>
        <w:t>6.</w:t>
      </w:r>
      <w:r>
        <w:rPr>
          <w:rFonts w:hint="eastAsia"/>
          <w:bCs/>
          <w:color w:val="auto"/>
          <w:sz w:val="24"/>
          <w:highlight w:val="none"/>
        </w:rPr>
        <w:t>工程承包范围：</w:t>
      </w:r>
      <w:r>
        <w:rPr>
          <w:rFonts w:hint="eastAsia"/>
          <w:bCs/>
          <w:color w:val="auto"/>
          <w:sz w:val="24"/>
          <w:highlight w:val="none"/>
          <w:u w:val="single"/>
        </w:rPr>
        <w:t xml:space="preserve"> </w:t>
      </w:r>
      <w:r>
        <w:rPr>
          <w:rFonts w:hint="eastAsia"/>
          <w:b/>
          <w:bCs/>
          <w:color w:val="auto"/>
          <w:sz w:val="24"/>
          <w:highlight w:val="none"/>
          <w:u w:val="single"/>
        </w:rPr>
        <w:t xml:space="preserve">包工包料 </w:t>
      </w:r>
      <w:r>
        <w:rPr>
          <w:rFonts w:hint="eastAsia"/>
          <w:b/>
          <w:bCs/>
          <w:color w:val="auto"/>
          <w:sz w:val="24"/>
          <w:highlight w:val="none"/>
        </w:rPr>
        <w:t>。</w:t>
      </w:r>
    </w:p>
    <w:p>
      <w:pPr>
        <w:pStyle w:val="5"/>
        <w:keepLines w:val="0"/>
        <w:spacing w:before="0" w:after="0" w:line="440" w:lineRule="exact"/>
        <w:ind w:firstLine="700" w:firstLineChars="250"/>
        <w:rPr>
          <w:rFonts w:ascii="Times New Roman" w:hAnsi="Times New Roman" w:eastAsia="宋体"/>
          <w:b w:val="0"/>
          <w:color w:val="auto"/>
          <w:szCs w:val="24"/>
          <w:highlight w:val="none"/>
        </w:rPr>
      </w:pPr>
      <w:r>
        <w:rPr>
          <w:rFonts w:hint="eastAsia" w:ascii="Times New Roman" w:hAnsi="Times New Roman" w:eastAsia="宋体"/>
          <w:b w:val="0"/>
          <w:color w:val="auto"/>
          <w:szCs w:val="24"/>
          <w:highlight w:val="none"/>
        </w:rPr>
        <w:t>二、合同工期</w:t>
      </w:r>
    </w:p>
    <w:p>
      <w:pPr>
        <w:spacing w:line="440" w:lineRule="exact"/>
        <w:ind w:firstLine="459"/>
        <w:rPr>
          <w:color w:val="auto"/>
          <w:sz w:val="24"/>
          <w:highlight w:val="none"/>
        </w:rPr>
      </w:pPr>
      <w:r>
        <w:rPr>
          <w:rFonts w:hint="eastAsia"/>
          <w:color w:val="auto"/>
          <w:sz w:val="24"/>
          <w:highlight w:val="none"/>
        </w:rPr>
        <w:t>计划开工日期：</w:t>
      </w:r>
      <w:r>
        <w:rPr>
          <w:rFonts w:hint="eastAsia" w:cs="宋体"/>
          <w:color w:val="auto"/>
          <w:sz w:val="24"/>
          <w:highlight w:val="none"/>
          <w:u w:val="single"/>
        </w:rPr>
        <w:t></w:t>
      </w:r>
      <w:r>
        <w:rPr>
          <w:rFonts w:hint="eastAsia" w:cs="仿宋_GB2312"/>
          <w:color w:val="auto"/>
          <w:sz w:val="24"/>
          <w:highlight w:val="none"/>
          <w:u w:val="single"/>
        </w:rPr>
        <w:t xml:space="preserve">     </w:t>
      </w:r>
      <w:r>
        <w:rPr>
          <w:rFonts w:hint="eastAsia"/>
          <w:color w:val="auto"/>
          <w:sz w:val="24"/>
          <w:highlight w:val="none"/>
        </w:rPr>
        <w:t>年</w:t>
      </w:r>
      <w:r>
        <w:rPr>
          <w:rFonts w:hint="eastAsia" w:cs="仿宋_GB2312"/>
          <w:color w:val="auto"/>
          <w:sz w:val="24"/>
          <w:highlight w:val="none"/>
          <w:u w:val="single"/>
        </w:rPr>
        <w:t xml:space="preserve">      </w:t>
      </w:r>
      <w:r>
        <w:rPr>
          <w:rFonts w:hint="eastAsia"/>
          <w:color w:val="auto"/>
          <w:sz w:val="24"/>
          <w:highlight w:val="none"/>
        </w:rPr>
        <w:t>月</w:t>
      </w:r>
      <w:r>
        <w:rPr>
          <w:rFonts w:hint="eastAsia" w:cs="宋体"/>
          <w:color w:val="auto"/>
          <w:sz w:val="24"/>
          <w:highlight w:val="none"/>
          <w:u w:val="single"/>
        </w:rPr>
        <w:t></w:t>
      </w:r>
      <w:r>
        <w:rPr>
          <w:rFonts w:hint="eastAsia" w:cs="仿宋_GB2312"/>
          <w:color w:val="auto"/>
          <w:sz w:val="24"/>
          <w:highlight w:val="none"/>
          <w:u w:val="single"/>
        </w:rPr>
        <w:t xml:space="preserve">    </w:t>
      </w:r>
      <w:r>
        <w:rPr>
          <w:rFonts w:hint="eastAsia"/>
          <w:color w:val="auto"/>
          <w:sz w:val="24"/>
          <w:highlight w:val="none"/>
        </w:rPr>
        <w:t>日。</w:t>
      </w:r>
    </w:p>
    <w:p>
      <w:pPr>
        <w:spacing w:line="440" w:lineRule="exact"/>
        <w:ind w:firstLine="459"/>
        <w:rPr>
          <w:color w:val="auto"/>
          <w:sz w:val="24"/>
          <w:highlight w:val="none"/>
        </w:rPr>
      </w:pPr>
      <w:r>
        <w:rPr>
          <w:rFonts w:hint="eastAsia"/>
          <w:color w:val="auto"/>
          <w:sz w:val="24"/>
          <w:highlight w:val="none"/>
        </w:rPr>
        <w:t>计划竣工日期：</w:t>
      </w:r>
      <w:r>
        <w:rPr>
          <w:rFonts w:hint="eastAsia" w:cs="宋体"/>
          <w:color w:val="auto"/>
          <w:sz w:val="24"/>
          <w:highlight w:val="none"/>
          <w:u w:val="single"/>
        </w:rPr>
        <w:t></w:t>
      </w:r>
      <w:r>
        <w:rPr>
          <w:rFonts w:hint="eastAsia" w:cs="仿宋_GB2312"/>
          <w:color w:val="auto"/>
          <w:sz w:val="24"/>
          <w:highlight w:val="none"/>
          <w:u w:val="single"/>
        </w:rPr>
        <w:t xml:space="preserve">     </w:t>
      </w:r>
      <w:r>
        <w:rPr>
          <w:rFonts w:hint="eastAsia"/>
          <w:color w:val="auto"/>
          <w:sz w:val="24"/>
          <w:highlight w:val="none"/>
        </w:rPr>
        <w:t>年</w:t>
      </w:r>
      <w:r>
        <w:rPr>
          <w:rFonts w:hint="eastAsia" w:cs="宋体"/>
          <w:color w:val="auto"/>
          <w:sz w:val="24"/>
          <w:highlight w:val="none"/>
          <w:u w:val="single"/>
        </w:rPr>
        <w:t></w:t>
      </w:r>
      <w:r>
        <w:rPr>
          <w:rFonts w:hint="eastAsia" w:cs="仿宋_GB2312"/>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日。</w:t>
      </w:r>
    </w:p>
    <w:p>
      <w:pPr>
        <w:spacing w:line="440" w:lineRule="exact"/>
        <w:ind w:firstLine="459"/>
        <w:rPr>
          <w:color w:val="auto"/>
          <w:sz w:val="24"/>
          <w:highlight w:val="none"/>
        </w:rPr>
      </w:pPr>
      <w:r>
        <w:rPr>
          <w:rFonts w:hint="eastAsia"/>
          <w:color w:val="auto"/>
          <w:sz w:val="24"/>
          <w:highlight w:val="none"/>
        </w:rPr>
        <w:t>工期总日历天数：</w:t>
      </w:r>
      <w:r>
        <w:rPr>
          <w:rFonts w:hint="eastAsia" w:cs="仿宋_GB2312"/>
          <w:color w:val="auto"/>
          <w:sz w:val="24"/>
          <w:highlight w:val="none"/>
          <w:u w:val="single"/>
        </w:rPr>
        <w:t xml:space="preserve">        </w:t>
      </w:r>
      <w:r>
        <w:rPr>
          <w:rFonts w:hint="eastAsia"/>
          <w:color w:val="auto"/>
          <w:sz w:val="24"/>
          <w:highlight w:val="none"/>
        </w:rPr>
        <w:t>天。工期总日历天数与根据前述计划开竣工日期计算的工期天数不一致的，以工期总日历天数为准。具体开工日期以发包人签发的书面开工通知为准。发包人要求分片施工的，工期另行协商适当调整。</w:t>
      </w:r>
    </w:p>
    <w:p>
      <w:pPr>
        <w:pStyle w:val="5"/>
        <w:keepLines w:val="0"/>
        <w:spacing w:before="0" w:after="0" w:line="440" w:lineRule="exact"/>
        <w:ind w:firstLine="700" w:firstLineChars="250"/>
        <w:rPr>
          <w:rFonts w:ascii="Times New Roman" w:hAnsi="Times New Roman" w:eastAsia="宋体"/>
          <w:bCs w:val="0"/>
          <w:color w:val="auto"/>
          <w:szCs w:val="24"/>
          <w:highlight w:val="none"/>
        </w:rPr>
      </w:pPr>
      <w:r>
        <w:rPr>
          <w:rFonts w:hint="eastAsia" w:ascii="Times New Roman" w:hAnsi="Times New Roman" w:eastAsia="宋体"/>
          <w:b w:val="0"/>
          <w:color w:val="auto"/>
          <w:szCs w:val="24"/>
          <w:highlight w:val="none"/>
        </w:rPr>
        <w:t>三、质量标准</w:t>
      </w:r>
    </w:p>
    <w:p>
      <w:pPr>
        <w:spacing w:line="440" w:lineRule="exact"/>
        <w:ind w:firstLine="459"/>
        <w:rPr>
          <w:color w:val="auto"/>
          <w:sz w:val="24"/>
          <w:highlight w:val="none"/>
        </w:rPr>
      </w:pPr>
      <w:r>
        <w:rPr>
          <w:rFonts w:hint="eastAsia"/>
          <w:color w:val="auto"/>
          <w:sz w:val="24"/>
          <w:highlight w:val="none"/>
        </w:rPr>
        <w:t>工程质量符合</w:t>
      </w:r>
      <w:r>
        <w:rPr>
          <w:rFonts w:hint="eastAsia" w:cs="宋体"/>
          <w:b/>
          <w:bCs/>
          <w:color w:val="auto"/>
          <w:sz w:val="24"/>
          <w:highlight w:val="none"/>
          <w:u w:val="single"/>
        </w:rPr>
        <w:t></w:t>
      </w:r>
      <w:r>
        <w:rPr>
          <w:rFonts w:hint="eastAsia"/>
          <w:snapToGrid w:val="0"/>
          <w:color w:val="auto"/>
          <w:kern w:val="0"/>
          <w:sz w:val="24"/>
          <w:highlight w:val="none"/>
          <w:u w:val="single"/>
        </w:rPr>
        <w:t xml:space="preserve">     </w:t>
      </w:r>
      <w:r>
        <w:rPr>
          <w:rFonts w:hint="eastAsia" w:cs="宋体"/>
          <w:color w:val="auto"/>
          <w:sz w:val="24"/>
          <w:highlight w:val="none"/>
          <w:u w:val="single"/>
        </w:rPr>
        <w:t></w:t>
      </w:r>
      <w:r>
        <w:rPr>
          <w:rFonts w:hint="eastAsia"/>
          <w:color w:val="auto"/>
          <w:sz w:val="24"/>
          <w:highlight w:val="none"/>
        </w:rPr>
        <w:t>标准。</w:t>
      </w:r>
    </w:p>
    <w:p>
      <w:pPr>
        <w:pStyle w:val="5"/>
        <w:keepLines w:val="0"/>
        <w:spacing w:before="0" w:after="0" w:line="440" w:lineRule="exact"/>
        <w:ind w:firstLine="700" w:firstLineChars="250"/>
        <w:rPr>
          <w:rFonts w:ascii="Times New Roman" w:hAnsi="Times New Roman" w:eastAsia="宋体"/>
          <w:bCs w:val="0"/>
          <w:color w:val="auto"/>
          <w:szCs w:val="24"/>
          <w:highlight w:val="none"/>
        </w:rPr>
      </w:pPr>
      <w:r>
        <w:rPr>
          <w:rFonts w:hint="eastAsia" w:ascii="Times New Roman" w:hAnsi="Times New Roman" w:eastAsia="宋体"/>
          <w:b w:val="0"/>
          <w:color w:val="auto"/>
          <w:szCs w:val="24"/>
          <w:highlight w:val="none"/>
        </w:rPr>
        <w:t>四、签约合同价与合同价格形式</w:t>
      </w:r>
    </w:p>
    <w:p>
      <w:pPr>
        <w:spacing w:line="440" w:lineRule="exact"/>
        <w:ind w:firstLine="480" w:firstLineChars="200"/>
        <w:rPr>
          <w:color w:val="auto"/>
          <w:sz w:val="24"/>
          <w:highlight w:val="none"/>
        </w:rPr>
      </w:pPr>
      <w:r>
        <w:rPr>
          <w:color w:val="auto"/>
          <w:sz w:val="24"/>
          <w:highlight w:val="none"/>
        </w:rPr>
        <w:t>1.</w:t>
      </w:r>
      <w:r>
        <w:rPr>
          <w:rFonts w:hint="eastAsia"/>
          <w:color w:val="auto"/>
          <w:sz w:val="24"/>
          <w:highlight w:val="none"/>
        </w:rPr>
        <w:t>签约合同价为：</w:t>
      </w:r>
    </w:p>
    <w:p>
      <w:pPr>
        <w:spacing w:line="440" w:lineRule="exact"/>
        <w:ind w:firstLine="600" w:firstLineChars="250"/>
        <w:rPr>
          <w:color w:val="auto"/>
          <w:sz w:val="24"/>
          <w:highlight w:val="none"/>
        </w:rPr>
      </w:pPr>
      <w:r>
        <w:rPr>
          <w:rFonts w:hint="eastAsia"/>
          <w:color w:val="auto"/>
          <w:sz w:val="24"/>
          <w:highlight w:val="none"/>
        </w:rPr>
        <w:t>人民币（大写）</w:t>
      </w:r>
      <w:r>
        <w:rPr>
          <w:color w:val="auto"/>
          <w:sz w:val="24"/>
          <w:highlight w:val="none"/>
          <w:u w:val="single"/>
        </w:rPr>
        <w:t xml:space="preserve">                 </w:t>
      </w:r>
      <w:r>
        <w:rPr>
          <w:color w:val="auto"/>
          <w:sz w:val="24"/>
          <w:highlight w:val="none"/>
        </w:rPr>
        <w:t>(¥</w:t>
      </w:r>
      <w:r>
        <w:rPr>
          <w:color w:val="auto"/>
          <w:sz w:val="24"/>
          <w:highlight w:val="none"/>
          <w:u w:val="single"/>
        </w:rPr>
        <w:t xml:space="preserve">            </w:t>
      </w:r>
      <w:r>
        <w:rPr>
          <w:rFonts w:hint="eastAsia"/>
          <w:color w:val="auto"/>
          <w:sz w:val="24"/>
          <w:highlight w:val="none"/>
        </w:rPr>
        <w:t>元</w:t>
      </w:r>
      <w:r>
        <w:rPr>
          <w:color w:val="auto"/>
          <w:sz w:val="24"/>
          <w:highlight w:val="non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其中：</w:t>
      </w:r>
    </w:p>
    <w:p>
      <w:pPr>
        <w:spacing w:line="440" w:lineRule="exact"/>
        <w:ind w:firstLine="480" w:firstLineChars="200"/>
        <w:rPr>
          <w:color w:val="auto"/>
          <w:sz w:val="24"/>
          <w:highlight w:val="none"/>
        </w:rPr>
      </w:pPr>
      <w:r>
        <w:rPr>
          <w:rFonts w:hint="eastAsia"/>
          <w:color w:val="auto"/>
          <w:sz w:val="24"/>
          <w:highlight w:val="none"/>
        </w:rPr>
        <w:t>暂列金额：</w:t>
      </w:r>
    </w:p>
    <w:p>
      <w:pPr>
        <w:spacing w:line="440" w:lineRule="exact"/>
        <w:ind w:firstLine="480" w:firstLineChars="200"/>
        <w:rPr>
          <w:color w:val="auto"/>
          <w:sz w:val="24"/>
          <w:highlight w:val="none"/>
        </w:rPr>
      </w:pPr>
      <w:r>
        <w:rPr>
          <w:rFonts w:hint="eastAsia"/>
          <w:color w:val="auto"/>
          <w:sz w:val="24"/>
          <w:highlight w:val="none"/>
        </w:rPr>
        <w:t>人民币（大写）</w:t>
      </w:r>
      <w:r>
        <w:rPr>
          <w:rFonts w:hint="eastAsia"/>
          <w:color w:val="auto"/>
          <w:sz w:val="24"/>
          <w:highlight w:val="none"/>
          <w:u w:val="single"/>
        </w:rPr>
        <w:t xml:space="preserve">       </w:t>
      </w:r>
      <w:r>
        <w:rPr>
          <w:rFonts w:hint="eastAsia"/>
          <w:color w:val="auto"/>
          <w:sz w:val="24"/>
          <w:highlight w:val="none"/>
        </w:rPr>
        <w:t xml:space="preserve"> 。</w:t>
      </w:r>
    </w:p>
    <w:p>
      <w:pPr>
        <w:spacing w:line="440" w:lineRule="exact"/>
        <w:ind w:firstLine="480" w:firstLineChars="200"/>
        <w:rPr>
          <w:color w:val="auto"/>
          <w:sz w:val="24"/>
          <w:highlight w:val="none"/>
        </w:rPr>
      </w:pPr>
      <w:r>
        <w:rPr>
          <w:color w:val="auto"/>
          <w:sz w:val="24"/>
          <w:highlight w:val="none"/>
        </w:rPr>
        <w:t>2.</w:t>
      </w:r>
      <w:r>
        <w:rPr>
          <w:rFonts w:hint="eastAsia"/>
          <w:color w:val="auto"/>
          <w:sz w:val="24"/>
          <w:highlight w:val="none"/>
        </w:rPr>
        <w:t>合同价格形式：</w:t>
      </w:r>
      <w:r>
        <w:rPr>
          <w:rFonts w:hint="eastAsia" w:cs="宋体"/>
          <w:color w:val="auto"/>
          <w:sz w:val="24"/>
          <w:highlight w:val="none"/>
          <w:u w:val="single"/>
        </w:rPr>
        <w:t></w:t>
      </w:r>
      <w:r>
        <w:rPr>
          <w:rFonts w:hint="eastAsia"/>
          <w:b/>
          <w:color w:val="auto"/>
          <w:sz w:val="24"/>
          <w:highlight w:val="none"/>
          <w:u w:val="single"/>
        </w:rPr>
        <w:t>固定单价合同</w:t>
      </w:r>
      <w:r>
        <w:rPr>
          <w:color w:val="auto"/>
          <w:sz w:val="24"/>
          <w:highlight w:val="none"/>
          <w:u w:val="single"/>
        </w:rPr>
        <w:t xml:space="preserve">  </w:t>
      </w:r>
      <w:r>
        <w:rPr>
          <w:rFonts w:hint="eastAsia"/>
          <w:color w:val="auto"/>
          <w:sz w:val="24"/>
          <w:highlight w:val="none"/>
        </w:rPr>
        <w:t>。</w:t>
      </w:r>
    </w:p>
    <w:p>
      <w:pPr>
        <w:pStyle w:val="5"/>
        <w:spacing w:before="0" w:after="0" w:line="440" w:lineRule="exact"/>
        <w:ind w:firstLine="560" w:firstLineChars="200"/>
        <w:rPr>
          <w:rFonts w:ascii="Times New Roman" w:hAnsi="Times New Roman" w:eastAsia="宋体"/>
          <w:b w:val="0"/>
          <w:color w:val="auto"/>
          <w:szCs w:val="24"/>
          <w:highlight w:val="none"/>
        </w:rPr>
      </w:pPr>
      <w:r>
        <w:rPr>
          <w:rFonts w:hint="eastAsia" w:ascii="Times New Roman" w:hAnsi="Times New Roman" w:eastAsia="宋体"/>
          <w:b w:val="0"/>
          <w:color w:val="auto"/>
          <w:szCs w:val="24"/>
          <w:highlight w:val="none"/>
        </w:rPr>
        <w:t>五、项目经理</w:t>
      </w:r>
    </w:p>
    <w:p>
      <w:pPr>
        <w:spacing w:line="440" w:lineRule="exact"/>
        <w:ind w:firstLine="480" w:firstLineChars="200"/>
        <w:rPr>
          <w:color w:val="auto"/>
          <w:sz w:val="24"/>
          <w:highlight w:val="none"/>
        </w:rPr>
      </w:pPr>
      <w:r>
        <w:rPr>
          <w:rFonts w:hint="eastAsia"/>
          <w:color w:val="auto"/>
          <w:sz w:val="24"/>
          <w:highlight w:val="none"/>
        </w:rPr>
        <w:t>承包人项目经理：</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pStyle w:val="5"/>
        <w:spacing w:before="0" w:after="0" w:line="440" w:lineRule="exact"/>
        <w:ind w:firstLine="560" w:firstLineChars="200"/>
        <w:rPr>
          <w:rFonts w:ascii="Times New Roman" w:hAnsi="Times New Roman" w:eastAsia="宋体"/>
          <w:bCs w:val="0"/>
          <w:color w:val="auto"/>
          <w:szCs w:val="24"/>
          <w:highlight w:val="none"/>
        </w:rPr>
      </w:pPr>
      <w:r>
        <w:rPr>
          <w:rFonts w:hint="eastAsia" w:ascii="Times New Roman" w:hAnsi="Times New Roman" w:eastAsia="宋体"/>
          <w:b w:val="0"/>
          <w:color w:val="auto"/>
          <w:szCs w:val="24"/>
          <w:highlight w:val="none"/>
        </w:rPr>
        <w:t>六、合同文件构成</w:t>
      </w:r>
    </w:p>
    <w:p>
      <w:pPr>
        <w:spacing w:line="440" w:lineRule="exact"/>
        <w:ind w:firstLine="480" w:firstLineChars="200"/>
        <w:rPr>
          <w:bCs/>
          <w:color w:val="auto"/>
          <w:sz w:val="24"/>
          <w:highlight w:val="none"/>
        </w:rPr>
      </w:pPr>
      <w:r>
        <w:rPr>
          <w:rFonts w:hint="eastAsia"/>
          <w:bCs/>
          <w:color w:val="auto"/>
          <w:sz w:val="24"/>
          <w:highlight w:val="none"/>
        </w:rPr>
        <w:t>本协议书与下列文件一起构成合同文件：</w:t>
      </w:r>
    </w:p>
    <w:p>
      <w:pPr>
        <w:autoSpaceDE w:val="0"/>
        <w:autoSpaceDN w:val="0"/>
        <w:adjustRightInd w:val="0"/>
        <w:spacing w:line="440" w:lineRule="exact"/>
        <w:ind w:firstLine="480" w:firstLineChars="200"/>
        <w:jc w:val="left"/>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）中标通知书；</w:t>
      </w:r>
    </w:p>
    <w:p>
      <w:pPr>
        <w:autoSpaceDE w:val="0"/>
        <w:autoSpaceDN w:val="0"/>
        <w:adjustRightInd w:val="0"/>
        <w:spacing w:line="440" w:lineRule="exact"/>
        <w:ind w:firstLine="480" w:firstLineChars="200"/>
        <w:jc w:val="left"/>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）投标函及其附录；</w:t>
      </w:r>
      <w:r>
        <w:rPr>
          <w:color w:val="auto"/>
          <w:sz w:val="24"/>
          <w:highlight w:val="none"/>
        </w:rPr>
        <w:t xml:space="preserve"> </w:t>
      </w:r>
    </w:p>
    <w:p>
      <w:pPr>
        <w:autoSpaceDE w:val="0"/>
        <w:autoSpaceDN w:val="0"/>
        <w:adjustRightInd w:val="0"/>
        <w:spacing w:line="440" w:lineRule="exact"/>
        <w:ind w:firstLine="480" w:firstLineChars="200"/>
        <w:jc w:val="left"/>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）专用合同条款及其附件；</w:t>
      </w:r>
    </w:p>
    <w:p>
      <w:pPr>
        <w:autoSpaceDE w:val="0"/>
        <w:autoSpaceDN w:val="0"/>
        <w:adjustRightInd w:val="0"/>
        <w:spacing w:line="440" w:lineRule="exact"/>
        <w:ind w:firstLine="480" w:firstLineChars="200"/>
        <w:jc w:val="left"/>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）通用合同条款；</w:t>
      </w:r>
    </w:p>
    <w:p>
      <w:pPr>
        <w:autoSpaceDE w:val="0"/>
        <w:autoSpaceDN w:val="0"/>
        <w:adjustRightInd w:val="0"/>
        <w:spacing w:line="440" w:lineRule="exact"/>
        <w:ind w:firstLine="480" w:firstLineChars="200"/>
        <w:jc w:val="left"/>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）技术标准和要求；</w:t>
      </w:r>
    </w:p>
    <w:p>
      <w:pPr>
        <w:autoSpaceDE w:val="0"/>
        <w:autoSpaceDN w:val="0"/>
        <w:adjustRightInd w:val="0"/>
        <w:spacing w:line="440" w:lineRule="exact"/>
        <w:ind w:firstLine="480" w:firstLineChars="200"/>
        <w:jc w:val="left"/>
        <w:rPr>
          <w:color w:val="auto"/>
          <w:sz w:val="24"/>
          <w:highlight w:val="none"/>
        </w:rPr>
      </w:pPr>
      <w:r>
        <w:rPr>
          <w:rFonts w:hint="eastAsia"/>
          <w:color w:val="auto"/>
          <w:sz w:val="24"/>
          <w:highlight w:val="none"/>
        </w:rPr>
        <w:t>（6）已标价工程量清单或预算书；</w:t>
      </w:r>
    </w:p>
    <w:p>
      <w:pPr>
        <w:autoSpaceDE w:val="0"/>
        <w:autoSpaceDN w:val="0"/>
        <w:adjustRightInd w:val="0"/>
        <w:spacing w:line="440" w:lineRule="exact"/>
        <w:ind w:firstLine="480" w:firstLineChars="200"/>
        <w:jc w:val="left"/>
        <w:rPr>
          <w:color w:val="auto"/>
          <w:sz w:val="24"/>
          <w:highlight w:val="none"/>
        </w:rPr>
      </w:pPr>
      <w:r>
        <w:rPr>
          <w:rFonts w:hint="eastAsia"/>
          <w:color w:val="auto"/>
          <w:sz w:val="24"/>
          <w:highlight w:val="none"/>
        </w:rPr>
        <w:t>（7）其他合同文件。</w:t>
      </w:r>
    </w:p>
    <w:p>
      <w:pPr>
        <w:autoSpaceDE w:val="0"/>
        <w:autoSpaceDN w:val="0"/>
        <w:adjustRightInd w:val="0"/>
        <w:spacing w:line="440" w:lineRule="exact"/>
        <w:ind w:firstLine="480" w:firstLineChars="200"/>
        <w:jc w:val="left"/>
        <w:rPr>
          <w:color w:val="auto"/>
          <w:sz w:val="24"/>
          <w:highlight w:val="none"/>
        </w:rPr>
      </w:pPr>
      <w:r>
        <w:rPr>
          <w:rFonts w:hint="eastAsia"/>
          <w:color w:val="auto"/>
          <w:sz w:val="24"/>
          <w:highlight w:val="none"/>
        </w:rPr>
        <w:t>在合同订立及履行过程中形成的与合同有关的文件均构成合同文件组成部分。</w:t>
      </w:r>
    </w:p>
    <w:p>
      <w:pPr>
        <w:autoSpaceDE w:val="0"/>
        <w:autoSpaceDN w:val="0"/>
        <w:adjustRightInd w:val="0"/>
        <w:spacing w:line="440" w:lineRule="exact"/>
        <w:ind w:firstLine="480" w:firstLineChars="200"/>
        <w:jc w:val="left"/>
        <w:rPr>
          <w:color w:val="auto"/>
          <w:sz w:val="24"/>
          <w:highlight w:val="none"/>
        </w:rPr>
      </w:pPr>
      <w:r>
        <w:rPr>
          <w:rFonts w:hint="eastAsia"/>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5"/>
        <w:spacing w:before="0" w:after="0" w:line="440" w:lineRule="exact"/>
        <w:ind w:firstLine="560" w:firstLineChars="200"/>
        <w:rPr>
          <w:rFonts w:ascii="Times New Roman" w:hAnsi="Times New Roman" w:eastAsia="宋体"/>
          <w:b w:val="0"/>
          <w:bCs w:val="0"/>
          <w:color w:val="auto"/>
          <w:szCs w:val="24"/>
          <w:highlight w:val="none"/>
        </w:rPr>
      </w:pPr>
      <w:r>
        <w:rPr>
          <w:rFonts w:hint="eastAsia" w:ascii="Times New Roman" w:hAnsi="Times New Roman" w:eastAsia="宋体"/>
          <w:b w:val="0"/>
          <w:color w:val="auto"/>
          <w:szCs w:val="24"/>
          <w:highlight w:val="none"/>
        </w:rPr>
        <w:t>七、承诺</w:t>
      </w:r>
    </w:p>
    <w:p>
      <w:pPr>
        <w:spacing w:line="440" w:lineRule="exact"/>
        <w:ind w:firstLine="480" w:firstLineChars="200"/>
        <w:rPr>
          <w:bCs/>
          <w:color w:val="auto"/>
          <w:sz w:val="24"/>
          <w:highlight w:val="none"/>
        </w:rPr>
      </w:pPr>
      <w:r>
        <w:rPr>
          <w:bCs/>
          <w:color w:val="auto"/>
          <w:sz w:val="24"/>
          <w:highlight w:val="none"/>
        </w:rPr>
        <w:t>1.</w:t>
      </w:r>
      <w:r>
        <w:rPr>
          <w:rFonts w:hint="eastAsia"/>
          <w:bCs/>
          <w:color w:val="auto"/>
          <w:sz w:val="24"/>
          <w:highlight w:val="none"/>
        </w:rPr>
        <w:t>发包人承诺按照法律规定履行项目审批手续、筹集工程建设资金并按照合同约定的期限和方式支付合同价款。</w:t>
      </w:r>
    </w:p>
    <w:p>
      <w:pPr>
        <w:spacing w:line="440" w:lineRule="exact"/>
        <w:ind w:firstLine="480" w:firstLineChars="200"/>
        <w:rPr>
          <w:bCs/>
          <w:color w:val="auto"/>
          <w:sz w:val="24"/>
          <w:highlight w:val="none"/>
        </w:rPr>
      </w:pPr>
      <w:r>
        <w:rPr>
          <w:bCs/>
          <w:color w:val="auto"/>
          <w:sz w:val="24"/>
          <w:highlight w:val="none"/>
        </w:rPr>
        <w:t>2.</w:t>
      </w:r>
      <w:r>
        <w:rPr>
          <w:rFonts w:hint="eastAsia"/>
          <w:bCs/>
          <w:color w:val="auto"/>
          <w:sz w:val="24"/>
          <w:highlight w:val="none"/>
        </w:rPr>
        <w:t>承包人承诺按照法律规定及合同约定组织完成工程施工，确保工程质量和安全，不进行转包及违法分包，并在缺陷责任期及保修期内承担相应的工程维修责任。</w:t>
      </w:r>
    </w:p>
    <w:p>
      <w:pPr>
        <w:spacing w:line="440" w:lineRule="exact"/>
        <w:ind w:firstLine="480" w:firstLineChars="200"/>
        <w:rPr>
          <w:bCs/>
          <w:color w:val="auto"/>
          <w:sz w:val="24"/>
          <w:highlight w:val="none"/>
        </w:rPr>
      </w:pPr>
      <w:r>
        <w:rPr>
          <w:bCs/>
          <w:color w:val="auto"/>
          <w:sz w:val="24"/>
          <w:highlight w:val="none"/>
        </w:rPr>
        <w:t>3.</w:t>
      </w:r>
      <w:r>
        <w:rPr>
          <w:rFonts w:hint="eastAsia"/>
          <w:bCs/>
          <w:color w:val="auto"/>
          <w:sz w:val="24"/>
          <w:highlight w:val="none"/>
        </w:rPr>
        <w:t>发包人和承包人通过招投标形式签订合同的，双方理解并承诺不再就同一工程另行签订与合同实质性内容相背离的协议。</w:t>
      </w:r>
    </w:p>
    <w:p>
      <w:pPr>
        <w:spacing w:line="440" w:lineRule="exact"/>
        <w:ind w:firstLine="480" w:firstLineChars="200"/>
        <w:rPr>
          <w:bCs/>
          <w:color w:val="auto"/>
          <w:sz w:val="24"/>
          <w:highlight w:val="none"/>
        </w:rPr>
      </w:pPr>
      <w:r>
        <w:rPr>
          <w:rFonts w:hint="eastAsia"/>
          <w:bCs/>
          <w:color w:val="auto"/>
          <w:sz w:val="24"/>
          <w:highlight w:val="none"/>
        </w:rPr>
        <w:t>4. 本项目可能要求组织分片施工和分时段施工停工，承包人应积极配合，且不要求因此调整造价。</w:t>
      </w:r>
    </w:p>
    <w:p>
      <w:pPr>
        <w:pStyle w:val="5"/>
        <w:spacing w:before="0" w:after="0" w:line="440" w:lineRule="exact"/>
        <w:ind w:firstLine="562" w:firstLineChars="200"/>
        <w:rPr>
          <w:rFonts w:ascii="Times New Roman" w:hAnsi="Times New Roman" w:eastAsia="宋体"/>
          <w:color w:val="auto"/>
          <w:szCs w:val="24"/>
          <w:highlight w:val="none"/>
        </w:rPr>
      </w:pPr>
      <w:r>
        <w:rPr>
          <w:rFonts w:hint="eastAsia" w:ascii="Times New Roman" w:hAnsi="Times New Roman" w:eastAsia="宋体"/>
          <w:color w:val="auto"/>
          <w:szCs w:val="24"/>
          <w:highlight w:val="none"/>
        </w:rPr>
        <w:t>八、词语含义</w:t>
      </w:r>
    </w:p>
    <w:p>
      <w:pPr>
        <w:spacing w:line="440" w:lineRule="exact"/>
        <w:ind w:firstLine="480" w:firstLineChars="200"/>
        <w:rPr>
          <w:bCs/>
          <w:color w:val="auto"/>
          <w:sz w:val="24"/>
          <w:highlight w:val="none"/>
        </w:rPr>
      </w:pPr>
      <w:r>
        <w:rPr>
          <w:rFonts w:hint="eastAsia"/>
          <w:bCs/>
          <w:color w:val="auto"/>
          <w:sz w:val="24"/>
          <w:highlight w:val="none"/>
        </w:rPr>
        <w:t>本协议书中词语含义与第二部分通用合同条款中赋予的含义相同。</w:t>
      </w:r>
    </w:p>
    <w:p>
      <w:pPr>
        <w:pStyle w:val="5"/>
        <w:spacing w:before="0" w:after="0" w:line="440" w:lineRule="exact"/>
        <w:ind w:firstLine="560" w:firstLineChars="200"/>
        <w:rPr>
          <w:rFonts w:ascii="Times New Roman" w:hAnsi="Times New Roman" w:eastAsia="宋体"/>
          <w:bCs w:val="0"/>
          <w:color w:val="auto"/>
          <w:szCs w:val="24"/>
          <w:highlight w:val="none"/>
        </w:rPr>
      </w:pPr>
      <w:r>
        <w:rPr>
          <w:rFonts w:hint="eastAsia" w:ascii="Times New Roman" w:hAnsi="Times New Roman" w:eastAsia="宋体"/>
          <w:b w:val="0"/>
          <w:color w:val="auto"/>
          <w:szCs w:val="24"/>
          <w:highlight w:val="none"/>
        </w:rPr>
        <w:t>九、签订时间</w:t>
      </w:r>
    </w:p>
    <w:p>
      <w:pPr>
        <w:spacing w:line="440" w:lineRule="exact"/>
        <w:ind w:firstLine="480" w:firstLineChars="200"/>
        <w:rPr>
          <w:bCs/>
          <w:color w:val="auto"/>
          <w:sz w:val="24"/>
          <w:highlight w:val="none"/>
        </w:rPr>
      </w:pPr>
      <w:r>
        <w:rPr>
          <w:rFonts w:hint="eastAsia"/>
          <w:bCs/>
          <w:color w:val="auto"/>
          <w:sz w:val="24"/>
          <w:highlight w:val="none"/>
        </w:rPr>
        <w:t>本合同于</w:t>
      </w:r>
      <w:r>
        <w:rPr>
          <w:bCs/>
          <w:color w:val="auto"/>
          <w:sz w:val="24"/>
          <w:highlight w:val="none"/>
          <w:u w:val="single"/>
        </w:rPr>
        <w:t xml:space="preserve">         </w:t>
      </w:r>
      <w:r>
        <w:rPr>
          <w:rFonts w:hint="eastAsia"/>
          <w:bCs/>
          <w:color w:val="auto"/>
          <w:sz w:val="24"/>
          <w:highlight w:val="none"/>
        </w:rPr>
        <w:t>年</w:t>
      </w:r>
      <w:r>
        <w:rPr>
          <w:bCs/>
          <w:color w:val="auto"/>
          <w:sz w:val="24"/>
          <w:highlight w:val="none"/>
          <w:u w:val="single"/>
        </w:rPr>
        <w:t xml:space="preserve">    </w:t>
      </w:r>
      <w:r>
        <w:rPr>
          <w:rFonts w:hint="eastAsia"/>
          <w:bCs/>
          <w:color w:val="auto"/>
          <w:sz w:val="24"/>
          <w:highlight w:val="none"/>
        </w:rPr>
        <w:t>月</w:t>
      </w:r>
      <w:r>
        <w:rPr>
          <w:bCs/>
          <w:color w:val="auto"/>
          <w:sz w:val="24"/>
          <w:highlight w:val="none"/>
          <w:u w:val="single"/>
        </w:rPr>
        <w:t xml:space="preserve">    </w:t>
      </w:r>
      <w:r>
        <w:rPr>
          <w:rFonts w:hint="eastAsia"/>
          <w:bCs/>
          <w:color w:val="auto"/>
          <w:sz w:val="24"/>
          <w:highlight w:val="none"/>
        </w:rPr>
        <w:t>日签订。</w:t>
      </w:r>
    </w:p>
    <w:p>
      <w:pPr>
        <w:pStyle w:val="5"/>
        <w:spacing w:before="0" w:after="0" w:line="440" w:lineRule="exact"/>
        <w:ind w:firstLine="560" w:firstLineChars="200"/>
        <w:rPr>
          <w:rFonts w:ascii="Times New Roman" w:hAnsi="Times New Roman" w:eastAsia="宋体"/>
          <w:bCs w:val="0"/>
          <w:color w:val="auto"/>
          <w:szCs w:val="24"/>
          <w:highlight w:val="none"/>
        </w:rPr>
      </w:pPr>
      <w:r>
        <w:rPr>
          <w:rFonts w:hint="eastAsia" w:ascii="Times New Roman" w:hAnsi="Times New Roman" w:eastAsia="宋体"/>
          <w:b w:val="0"/>
          <w:color w:val="auto"/>
          <w:szCs w:val="24"/>
          <w:highlight w:val="none"/>
        </w:rPr>
        <w:t>十、签订地点</w:t>
      </w:r>
    </w:p>
    <w:p>
      <w:pPr>
        <w:spacing w:line="440" w:lineRule="exact"/>
        <w:ind w:firstLine="480" w:firstLineChars="200"/>
        <w:rPr>
          <w:bCs/>
          <w:color w:val="auto"/>
          <w:sz w:val="24"/>
          <w:highlight w:val="none"/>
        </w:rPr>
      </w:pPr>
      <w:r>
        <w:rPr>
          <w:rFonts w:hint="eastAsia"/>
          <w:bCs/>
          <w:color w:val="auto"/>
          <w:sz w:val="24"/>
          <w:highlight w:val="none"/>
        </w:rPr>
        <w:t>本合同在</w:t>
      </w:r>
      <w:r>
        <w:rPr>
          <w:bCs/>
          <w:color w:val="auto"/>
          <w:sz w:val="24"/>
          <w:highlight w:val="none"/>
          <w:u w:val="single"/>
        </w:rPr>
        <w:t xml:space="preserve">  </w:t>
      </w:r>
      <w:r>
        <w:rPr>
          <w:b/>
          <w:bCs/>
          <w:color w:val="auto"/>
          <w:sz w:val="24"/>
          <w:highlight w:val="none"/>
          <w:u w:val="single"/>
        </w:rPr>
        <w:t xml:space="preserve">  </w:t>
      </w:r>
      <w:r>
        <w:rPr>
          <w:rFonts w:hint="eastAsia"/>
          <w:b/>
          <w:bCs/>
          <w:color w:val="auto"/>
          <w:sz w:val="24"/>
          <w:highlight w:val="none"/>
          <w:u w:val="single"/>
        </w:rPr>
        <w:t xml:space="preserve">                     </w:t>
      </w:r>
      <w:r>
        <w:rPr>
          <w:bCs/>
          <w:color w:val="auto"/>
          <w:sz w:val="24"/>
          <w:highlight w:val="none"/>
          <w:u w:val="single"/>
        </w:rPr>
        <w:t xml:space="preserve">  </w:t>
      </w:r>
      <w:r>
        <w:rPr>
          <w:rFonts w:hint="eastAsia"/>
          <w:bCs/>
          <w:color w:val="auto"/>
          <w:sz w:val="24"/>
          <w:highlight w:val="none"/>
        </w:rPr>
        <w:t>签订。</w:t>
      </w:r>
    </w:p>
    <w:p>
      <w:pPr>
        <w:pStyle w:val="5"/>
        <w:spacing w:before="0" w:after="0" w:line="440" w:lineRule="exact"/>
        <w:ind w:firstLine="560" w:firstLineChars="200"/>
        <w:rPr>
          <w:rFonts w:ascii="Times New Roman" w:hAnsi="Times New Roman" w:eastAsia="宋体"/>
          <w:bCs w:val="0"/>
          <w:color w:val="auto"/>
          <w:szCs w:val="24"/>
          <w:highlight w:val="none"/>
        </w:rPr>
      </w:pPr>
      <w:r>
        <w:rPr>
          <w:rFonts w:hint="eastAsia" w:ascii="Times New Roman" w:hAnsi="Times New Roman" w:eastAsia="宋体"/>
          <w:b w:val="0"/>
          <w:color w:val="auto"/>
          <w:szCs w:val="24"/>
          <w:highlight w:val="none"/>
        </w:rPr>
        <w:t>十一、补充协议</w:t>
      </w:r>
    </w:p>
    <w:p>
      <w:pPr>
        <w:spacing w:line="440" w:lineRule="exact"/>
        <w:ind w:firstLine="480" w:firstLineChars="200"/>
        <w:rPr>
          <w:b/>
          <w:bCs/>
          <w:color w:val="auto"/>
          <w:sz w:val="24"/>
          <w:highlight w:val="none"/>
        </w:rPr>
      </w:pPr>
      <w:r>
        <w:rPr>
          <w:rFonts w:hint="eastAsia"/>
          <w:bCs/>
          <w:color w:val="auto"/>
          <w:sz w:val="24"/>
          <w:highlight w:val="none"/>
        </w:rPr>
        <w:t>合同未尽事宜，合同当事人另行签订补充协议，补充协议是合同的组成部分。</w:t>
      </w:r>
    </w:p>
    <w:p>
      <w:pPr>
        <w:pStyle w:val="5"/>
        <w:spacing w:before="0" w:after="0" w:line="440" w:lineRule="exact"/>
        <w:ind w:firstLine="560" w:firstLineChars="200"/>
        <w:rPr>
          <w:rFonts w:ascii="Times New Roman" w:hAnsi="Times New Roman" w:eastAsia="宋体"/>
          <w:bCs w:val="0"/>
          <w:color w:val="auto"/>
          <w:szCs w:val="24"/>
          <w:highlight w:val="none"/>
        </w:rPr>
      </w:pPr>
      <w:r>
        <w:rPr>
          <w:rFonts w:hint="eastAsia" w:ascii="Times New Roman" w:hAnsi="Times New Roman" w:eastAsia="宋体"/>
          <w:b w:val="0"/>
          <w:color w:val="auto"/>
          <w:szCs w:val="24"/>
          <w:highlight w:val="none"/>
        </w:rPr>
        <w:t>十二、合同生效</w:t>
      </w:r>
    </w:p>
    <w:p>
      <w:pPr>
        <w:spacing w:line="440" w:lineRule="exact"/>
        <w:ind w:firstLine="480" w:firstLineChars="200"/>
        <w:rPr>
          <w:bCs/>
          <w:color w:val="auto"/>
          <w:sz w:val="24"/>
          <w:highlight w:val="none"/>
        </w:rPr>
      </w:pPr>
      <w:r>
        <w:rPr>
          <w:rFonts w:hint="eastAsia"/>
          <w:bCs/>
          <w:color w:val="auto"/>
          <w:sz w:val="24"/>
          <w:highlight w:val="none"/>
        </w:rPr>
        <w:t>本合同自</w:t>
      </w:r>
      <w:r>
        <w:rPr>
          <w:bCs/>
          <w:color w:val="auto"/>
          <w:sz w:val="24"/>
          <w:highlight w:val="none"/>
          <w:u w:val="single"/>
        </w:rPr>
        <w:t xml:space="preserve"> </w:t>
      </w:r>
      <w:r>
        <w:rPr>
          <w:rFonts w:hint="eastAsia"/>
          <w:b/>
          <w:bCs/>
          <w:color w:val="auto"/>
          <w:sz w:val="24"/>
          <w:highlight w:val="none"/>
          <w:u w:val="single"/>
        </w:rPr>
        <w:t xml:space="preserve"> 双方签字盖章后</w:t>
      </w:r>
      <w:r>
        <w:rPr>
          <w:bCs/>
          <w:color w:val="auto"/>
          <w:sz w:val="24"/>
          <w:highlight w:val="none"/>
          <w:u w:val="single"/>
        </w:rPr>
        <w:t xml:space="preserve"> </w:t>
      </w:r>
      <w:r>
        <w:rPr>
          <w:rFonts w:hint="eastAsia"/>
          <w:bCs/>
          <w:color w:val="auto"/>
          <w:sz w:val="24"/>
          <w:highlight w:val="none"/>
        </w:rPr>
        <w:t>生效。</w:t>
      </w:r>
    </w:p>
    <w:p>
      <w:pPr>
        <w:pStyle w:val="5"/>
        <w:spacing w:before="0" w:after="0" w:line="440" w:lineRule="exact"/>
        <w:ind w:firstLine="560" w:firstLineChars="200"/>
        <w:rPr>
          <w:rFonts w:ascii="Times New Roman" w:hAnsi="Times New Roman" w:eastAsia="宋体"/>
          <w:bCs w:val="0"/>
          <w:color w:val="auto"/>
          <w:szCs w:val="24"/>
          <w:highlight w:val="none"/>
        </w:rPr>
      </w:pPr>
      <w:r>
        <w:rPr>
          <w:rFonts w:hint="eastAsia" w:ascii="Times New Roman" w:hAnsi="Times New Roman" w:eastAsia="宋体"/>
          <w:b w:val="0"/>
          <w:color w:val="auto"/>
          <w:szCs w:val="24"/>
          <w:highlight w:val="none"/>
        </w:rPr>
        <w:t>十三、合同份数</w:t>
      </w:r>
    </w:p>
    <w:p>
      <w:pPr>
        <w:spacing w:line="440" w:lineRule="exact"/>
        <w:ind w:firstLine="480" w:firstLineChars="200"/>
        <w:rPr>
          <w:bCs/>
          <w:color w:val="auto"/>
          <w:sz w:val="24"/>
          <w:highlight w:val="none"/>
        </w:rPr>
      </w:pPr>
      <w:r>
        <w:rPr>
          <w:rFonts w:hint="eastAsia"/>
          <w:bCs/>
          <w:color w:val="auto"/>
          <w:sz w:val="24"/>
          <w:highlight w:val="none"/>
        </w:rPr>
        <w:t>本合同壹式</w:t>
      </w:r>
      <w:r>
        <w:rPr>
          <w:bCs/>
          <w:color w:val="auto"/>
          <w:sz w:val="24"/>
          <w:highlight w:val="none"/>
          <w:u w:val="single"/>
        </w:rPr>
        <w:t xml:space="preserve"> </w:t>
      </w:r>
      <w:r>
        <w:rPr>
          <w:rFonts w:hint="eastAsia"/>
          <w:bCs/>
          <w:color w:val="auto"/>
          <w:sz w:val="24"/>
          <w:highlight w:val="none"/>
          <w:u w:val="single"/>
        </w:rPr>
        <w:t xml:space="preserve">    </w:t>
      </w:r>
      <w:r>
        <w:rPr>
          <w:bCs/>
          <w:color w:val="auto"/>
          <w:sz w:val="24"/>
          <w:highlight w:val="none"/>
          <w:u w:val="single"/>
        </w:rPr>
        <w:t xml:space="preserve"> </w:t>
      </w:r>
      <w:r>
        <w:rPr>
          <w:rFonts w:hint="eastAsia"/>
          <w:bCs/>
          <w:color w:val="auto"/>
          <w:sz w:val="24"/>
          <w:highlight w:val="none"/>
        </w:rPr>
        <w:t>份，均具有同等法律效力，发包人执</w:t>
      </w:r>
      <w:r>
        <w:rPr>
          <w:bCs/>
          <w:color w:val="auto"/>
          <w:sz w:val="24"/>
          <w:highlight w:val="none"/>
          <w:u w:val="single"/>
        </w:rPr>
        <w:t xml:space="preserve"> </w:t>
      </w:r>
      <w:r>
        <w:rPr>
          <w:rFonts w:hint="eastAsia"/>
          <w:bCs/>
          <w:color w:val="auto"/>
          <w:sz w:val="24"/>
          <w:highlight w:val="none"/>
          <w:u w:val="single"/>
        </w:rPr>
        <w:t xml:space="preserve">   </w:t>
      </w:r>
      <w:r>
        <w:rPr>
          <w:rFonts w:hint="eastAsia"/>
          <w:bCs/>
          <w:color w:val="auto"/>
          <w:sz w:val="24"/>
          <w:highlight w:val="none"/>
        </w:rPr>
        <w:t>份，承包人执</w:t>
      </w:r>
      <w:r>
        <w:rPr>
          <w:bCs/>
          <w:color w:val="auto"/>
          <w:sz w:val="24"/>
          <w:highlight w:val="none"/>
          <w:u w:val="single"/>
        </w:rPr>
        <w:t xml:space="preserve"> </w:t>
      </w:r>
      <w:r>
        <w:rPr>
          <w:rFonts w:hint="eastAsia"/>
          <w:bCs/>
          <w:color w:val="auto"/>
          <w:sz w:val="24"/>
          <w:highlight w:val="none"/>
          <w:u w:val="single"/>
        </w:rPr>
        <w:t xml:space="preserve">   </w:t>
      </w:r>
      <w:r>
        <w:rPr>
          <w:bCs/>
          <w:color w:val="auto"/>
          <w:sz w:val="24"/>
          <w:highlight w:val="none"/>
          <w:u w:val="single"/>
        </w:rPr>
        <w:t xml:space="preserve"> </w:t>
      </w:r>
      <w:r>
        <w:rPr>
          <w:rFonts w:hint="eastAsia"/>
          <w:bCs/>
          <w:color w:val="auto"/>
          <w:sz w:val="24"/>
          <w:highlight w:val="none"/>
        </w:rPr>
        <w:t>份。</w:t>
      </w:r>
    </w:p>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rPr>
      </w:pPr>
      <w:r>
        <w:rPr>
          <w:rFonts w:hint="eastAsia"/>
          <w:color w:val="auto"/>
          <w:sz w:val="24"/>
          <w:highlight w:val="none"/>
        </w:rPr>
        <w:t>发包人：</w:t>
      </w:r>
      <w:r>
        <w:rPr>
          <w:color w:val="auto"/>
          <w:sz w:val="24"/>
          <w:highlight w:val="none"/>
        </w:rPr>
        <w:t xml:space="preserve">  (</w:t>
      </w:r>
      <w:r>
        <w:rPr>
          <w:rFonts w:hint="eastAsia"/>
          <w:color w:val="auto"/>
          <w:sz w:val="24"/>
          <w:highlight w:val="none"/>
        </w:rPr>
        <w:t>公章</w:t>
      </w:r>
      <w:r>
        <w:rPr>
          <w:color w:val="auto"/>
          <w:sz w:val="24"/>
          <w:highlight w:val="none"/>
        </w:rPr>
        <w:t xml:space="preserve">)             </w:t>
      </w:r>
      <w:r>
        <w:rPr>
          <w:rFonts w:hint="eastAsia"/>
          <w:color w:val="auto"/>
          <w:sz w:val="24"/>
          <w:highlight w:val="none"/>
        </w:rPr>
        <w:t xml:space="preserve">    承包人：</w:t>
      </w:r>
      <w:r>
        <w:rPr>
          <w:color w:val="auto"/>
          <w:sz w:val="24"/>
          <w:highlight w:val="none"/>
        </w:rPr>
        <w:t xml:space="preserve">  (</w:t>
      </w:r>
      <w:r>
        <w:rPr>
          <w:rFonts w:hint="eastAsia"/>
          <w:color w:val="auto"/>
          <w:sz w:val="24"/>
          <w:highlight w:val="none"/>
        </w:rPr>
        <w:t>公章</w:t>
      </w:r>
      <w:r>
        <w:rPr>
          <w:color w:val="auto"/>
          <w:sz w:val="24"/>
          <w:highlight w:val="none"/>
        </w:rPr>
        <w:t>)</w:t>
      </w:r>
    </w:p>
    <w:p>
      <w:pPr>
        <w:spacing w:line="440" w:lineRule="exact"/>
        <w:rPr>
          <w:color w:val="auto"/>
          <w:sz w:val="24"/>
          <w:highlight w:val="none"/>
          <w:u w:val="single"/>
        </w:rPr>
      </w:pPr>
      <w:r>
        <w:rPr>
          <w:color w:val="auto"/>
          <w:sz w:val="24"/>
          <w:highlight w:val="none"/>
        </w:rPr>
        <w:t xml:space="preserve">                                 </w:t>
      </w:r>
    </w:p>
    <w:p>
      <w:pPr>
        <w:spacing w:line="440" w:lineRule="exact"/>
        <w:rPr>
          <w:color w:val="auto"/>
          <w:sz w:val="24"/>
          <w:highlight w:val="none"/>
        </w:rPr>
      </w:pPr>
      <w:r>
        <w:rPr>
          <w:rFonts w:hint="eastAsia"/>
          <w:color w:val="auto"/>
          <w:sz w:val="24"/>
          <w:highlight w:val="none"/>
        </w:rPr>
        <w:t>法定代表人或其委托代理人：</w:t>
      </w:r>
      <w:r>
        <w:rPr>
          <w:color w:val="auto"/>
          <w:sz w:val="24"/>
          <w:highlight w:val="none"/>
        </w:rPr>
        <w:t xml:space="preserve">  </w:t>
      </w:r>
      <w:r>
        <w:rPr>
          <w:rFonts w:hint="eastAsia"/>
          <w:color w:val="auto"/>
          <w:sz w:val="24"/>
          <w:highlight w:val="none"/>
        </w:rPr>
        <w:t xml:space="preserve">     法定代表人或其委托代理人：</w:t>
      </w:r>
    </w:p>
    <w:p>
      <w:pPr>
        <w:spacing w:line="440" w:lineRule="exact"/>
        <w:rPr>
          <w:color w:val="auto"/>
          <w:sz w:val="24"/>
          <w:highlight w:val="none"/>
        </w:rPr>
      </w:pPr>
      <w:r>
        <w:rPr>
          <w:rFonts w:hint="eastAsia"/>
          <w:color w:val="auto"/>
          <w:sz w:val="24"/>
          <w:highlight w:val="none"/>
        </w:rPr>
        <w:t>（签字）</w:t>
      </w:r>
      <w:r>
        <w:rPr>
          <w:color w:val="auto"/>
          <w:sz w:val="24"/>
          <w:highlight w:val="none"/>
        </w:rPr>
        <w:t xml:space="preserve">                    </w:t>
      </w:r>
      <w:r>
        <w:rPr>
          <w:rFonts w:hint="eastAsia"/>
          <w:color w:val="auto"/>
          <w:sz w:val="24"/>
          <w:highlight w:val="none"/>
        </w:rPr>
        <w:t xml:space="preserve">    （签字）</w:t>
      </w:r>
    </w:p>
    <w:p>
      <w:pPr>
        <w:tabs>
          <w:tab w:val="left" w:pos="4410"/>
        </w:tabs>
        <w:spacing w:line="440" w:lineRule="exact"/>
        <w:rPr>
          <w:color w:val="auto"/>
          <w:sz w:val="24"/>
          <w:highlight w:val="none"/>
        </w:rPr>
      </w:pPr>
    </w:p>
    <w:p>
      <w:pPr>
        <w:tabs>
          <w:tab w:val="left" w:pos="4410"/>
        </w:tabs>
        <w:spacing w:line="440" w:lineRule="exact"/>
        <w:rPr>
          <w:color w:val="auto"/>
          <w:sz w:val="24"/>
          <w:highlight w:val="none"/>
        </w:rPr>
      </w:pPr>
      <w:r>
        <w:rPr>
          <w:rFonts w:hint="eastAsia"/>
          <w:color w:val="auto"/>
          <w:sz w:val="24"/>
          <w:highlight w:val="none"/>
        </w:rPr>
        <w:t>统一社会信用代码：</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color w:val="auto"/>
          <w:sz w:val="24"/>
          <w:highlight w:val="none"/>
          <w:u w:val="single"/>
        </w:rPr>
        <w:t xml:space="preserve">     </w:t>
      </w:r>
      <w:r>
        <w:rPr>
          <w:color w:val="auto"/>
          <w:sz w:val="24"/>
          <w:highlight w:val="none"/>
        </w:rPr>
        <w:t xml:space="preserve">  </w:t>
      </w:r>
      <w:r>
        <w:rPr>
          <w:rFonts w:hint="eastAsia"/>
          <w:color w:val="auto"/>
          <w:sz w:val="24"/>
          <w:highlight w:val="none"/>
        </w:rPr>
        <w:t xml:space="preserve"> 统一社会信用代码：</w:t>
      </w:r>
      <w:r>
        <w:rPr>
          <w:rFonts w:hint="eastAsia" w:cs="宋体"/>
          <w:color w:val="auto"/>
          <w:sz w:val="24"/>
          <w:highlight w:val="none"/>
          <w:u w:val="single"/>
        </w:rPr>
        <w:t></w:t>
      </w:r>
      <w:r>
        <w:rPr>
          <w:color w:val="auto"/>
          <w:sz w:val="24"/>
          <w:highlight w:val="none"/>
          <w:u w:val="single"/>
        </w:rPr>
        <w:t xml:space="preserve">  </w:t>
      </w:r>
      <w:r>
        <w:rPr>
          <w:rFonts w:hint="eastAsia"/>
          <w:color w:val="auto"/>
          <w:sz w:val="24"/>
          <w:highlight w:val="none"/>
          <w:u w:val="single"/>
        </w:rPr>
        <w:t xml:space="preserve">          </w:t>
      </w:r>
      <w:r>
        <w:rPr>
          <w:rFonts w:hint="eastAsia" w:cs="宋体"/>
          <w:color w:val="auto"/>
          <w:sz w:val="24"/>
          <w:highlight w:val="none"/>
          <w:u w:val="single"/>
        </w:rPr>
        <w:t></w:t>
      </w:r>
    </w:p>
    <w:p>
      <w:pPr>
        <w:spacing w:line="440" w:lineRule="exact"/>
        <w:rPr>
          <w:color w:val="auto"/>
          <w:sz w:val="24"/>
          <w:highlight w:val="none"/>
        </w:rPr>
      </w:pPr>
      <w:r>
        <w:rPr>
          <w:rFonts w:hint="eastAsia"/>
          <w:color w:val="auto"/>
          <w:sz w:val="24"/>
          <w:highlight w:val="none"/>
        </w:rPr>
        <w:t>地</w:t>
      </w:r>
      <w:r>
        <w:rPr>
          <w:color w:val="auto"/>
          <w:sz w:val="24"/>
          <w:highlight w:val="none"/>
        </w:rPr>
        <w:t xml:space="preserve">  </w:t>
      </w:r>
      <w:r>
        <w:rPr>
          <w:rFonts w:hint="eastAsia"/>
          <w:color w:val="auto"/>
          <w:sz w:val="24"/>
          <w:highlight w:val="none"/>
        </w:rPr>
        <w:t>址：</w:t>
      </w:r>
      <w:r>
        <w:rPr>
          <w:color w:val="auto"/>
          <w:sz w:val="24"/>
          <w:highlight w:val="none"/>
          <w:u w:val="single"/>
        </w:rPr>
        <w:t xml:space="preserve"> </w:t>
      </w:r>
      <w:r>
        <w:rPr>
          <w:rFonts w:hint="eastAsia" w:cs="宋体"/>
          <w:color w:val="auto"/>
          <w:sz w:val="24"/>
          <w:highlight w:val="none"/>
          <w:u w:val="single"/>
        </w:rPr>
        <w:t xml:space="preserve">    </w:t>
      </w:r>
      <w:r>
        <w:rPr>
          <w:color w:val="auto"/>
          <w:sz w:val="24"/>
          <w:highlight w:val="none"/>
        </w:rPr>
        <w:t xml:space="preserve">  </w:t>
      </w:r>
      <w:r>
        <w:rPr>
          <w:rFonts w:hint="eastAsia"/>
          <w:color w:val="auto"/>
          <w:sz w:val="24"/>
          <w:highlight w:val="none"/>
        </w:rPr>
        <w:t xml:space="preserve">     地</w:t>
      </w:r>
      <w:r>
        <w:rPr>
          <w:color w:val="auto"/>
          <w:sz w:val="24"/>
          <w:highlight w:val="none"/>
        </w:rPr>
        <w:t xml:space="preserve">  </w:t>
      </w:r>
      <w:r>
        <w:rPr>
          <w:rFonts w:hint="eastAsia"/>
          <w:color w:val="auto"/>
          <w:sz w:val="24"/>
          <w:highlight w:val="none"/>
        </w:rPr>
        <w:t>址：</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xml:space="preserve">      </w:t>
      </w:r>
      <w:r>
        <w:rPr>
          <w:color w:val="auto"/>
          <w:sz w:val="24"/>
          <w:highlight w:val="none"/>
          <w:u w:val="single"/>
        </w:rPr>
        <w:t xml:space="preserve"> </w:t>
      </w:r>
      <w:r>
        <w:rPr>
          <w:rFonts w:hint="eastAsia" w:cs="宋体"/>
          <w:color w:val="auto"/>
          <w:sz w:val="24"/>
          <w:highlight w:val="none"/>
          <w:u w:val="single"/>
        </w:rPr>
        <w:t></w:t>
      </w:r>
    </w:p>
    <w:p>
      <w:pPr>
        <w:spacing w:line="440" w:lineRule="exact"/>
        <w:rPr>
          <w:color w:val="auto"/>
          <w:sz w:val="24"/>
          <w:highlight w:val="none"/>
        </w:rPr>
      </w:pPr>
      <w:r>
        <w:rPr>
          <w:rFonts w:hint="eastAsia"/>
          <w:color w:val="auto"/>
          <w:sz w:val="24"/>
          <w:highlight w:val="none"/>
        </w:rPr>
        <w:t>邮政编码：</w:t>
      </w:r>
      <w:r>
        <w:rPr>
          <w:color w:val="auto"/>
          <w:sz w:val="24"/>
          <w:highlight w:val="none"/>
          <w:u w:val="single"/>
        </w:rPr>
        <w:t xml:space="preserve"> </w:t>
      </w:r>
      <w:r>
        <w:rPr>
          <w:rFonts w:hint="eastAsia" w:cs="宋体"/>
          <w:color w:val="auto"/>
          <w:sz w:val="24"/>
          <w:highlight w:val="none"/>
          <w:u w:val="single"/>
        </w:rPr>
        <w:t xml:space="preserve">  </w:t>
      </w:r>
      <w:r>
        <w:rPr>
          <w:color w:val="auto"/>
          <w:sz w:val="24"/>
          <w:highlight w:val="none"/>
          <w:u w:val="single"/>
        </w:rPr>
        <w:t xml:space="preserve">    </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 邮政编码：</w:t>
      </w:r>
      <w:r>
        <w:rPr>
          <w:rFonts w:hint="eastAsia" w:cs="宋体"/>
          <w:color w:val="auto"/>
          <w:sz w:val="24"/>
          <w:highlight w:val="none"/>
          <w:u w:val="single"/>
        </w:rPr>
        <w:t>    </w:t>
      </w:r>
    </w:p>
    <w:p>
      <w:pPr>
        <w:spacing w:line="440" w:lineRule="exact"/>
        <w:rPr>
          <w:color w:val="auto"/>
          <w:sz w:val="24"/>
          <w:highlight w:val="none"/>
        </w:rPr>
      </w:pPr>
      <w:r>
        <w:rPr>
          <w:rFonts w:hint="eastAsia"/>
          <w:color w:val="auto"/>
          <w:sz w:val="24"/>
          <w:highlight w:val="none"/>
        </w:rPr>
        <w:t>法定代表人：</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color w:val="auto"/>
          <w:sz w:val="24"/>
          <w:highlight w:val="none"/>
          <w:u w:val="single"/>
        </w:rPr>
        <w:t xml:space="preserve">      </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法定代表人：</w:t>
      </w:r>
      <w:r>
        <w:rPr>
          <w:rFonts w:hint="eastAsia" w:cs="宋体"/>
          <w:color w:val="auto"/>
          <w:sz w:val="24"/>
          <w:highlight w:val="none"/>
          <w:u w:val="single"/>
        </w:rPr>
        <w:t></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u w:val="single"/>
        </w:rPr>
        <w:t></w:t>
      </w:r>
    </w:p>
    <w:p>
      <w:pPr>
        <w:spacing w:line="440" w:lineRule="exact"/>
        <w:rPr>
          <w:color w:val="auto"/>
          <w:sz w:val="24"/>
          <w:highlight w:val="none"/>
        </w:rPr>
      </w:pPr>
      <w:r>
        <w:rPr>
          <w:rFonts w:hint="eastAsia"/>
          <w:color w:val="auto"/>
          <w:sz w:val="24"/>
          <w:highlight w:val="none"/>
        </w:rPr>
        <w:t>委托代理人：</w:t>
      </w:r>
      <w:r>
        <w:rPr>
          <w:rFonts w:hint="eastAsia" w:cs="宋体"/>
          <w:color w:val="auto"/>
          <w:sz w:val="24"/>
          <w:highlight w:val="none"/>
          <w:u w:val="single"/>
        </w:rPr>
        <w:t></w:t>
      </w:r>
      <w:r>
        <w:rPr>
          <w:color w:val="auto"/>
          <w:sz w:val="24"/>
          <w:highlight w:val="none"/>
          <w:u w:val="single"/>
        </w:rPr>
        <w:t xml:space="preserve">           </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委托代理人：</w:t>
      </w:r>
      <w:r>
        <w:rPr>
          <w:rFonts w:hint="eastAsia" w:cs="宋体"/>
          <w:color w:val="auto"/>
          <w:sz w:val="24"/>
          <w:highlight w:val="none"/>
          <w:u w:val="single"/>
        </w:rPr>
        <w:t>              </w:t>
      </w:r>
    </w:p>
    <w:p>
      <w:pPr>
        <w:spacing w:line="440" w:lineRule="exact"/>
        <w:rPr>
          <w:color w:val="auto"/>
          <w:sz w:val="24"/>
          <w:highlight w:val="none"/>
        </w:rPr>
      </w:pPr>
      <w:r>
        <w:rPr>
          <w:rFonts w:hint="eastAsia"/>
          <w:color w:val="auto"/>
          <w:sz w:val="24"/>
          <w:highlight w:val="none"/>
        </w:rPr>
        <w:t>电</w:t>
      </w:r>
      <w:r>
        <w:rPr>
          <w:color w:val="auto"/>
          <w:sz w:val="24"/>
          <w:highlight w:val="none"/>
        </w:rPr>
        <w:t xml:space="preserve">  </w:t>
      </w:r>
      <w:r>
        <w:rPr>
          <w:rFonts w:hint="eastAsia"/>
          <w:color w:val="auto"/>
          <w:sz w:val="24"/>
          <w:highlight w:val="none"/>
        </w:rPr>
        <w:t>话：</w:t>
      </w:r>
      <w:r>
        <w:rPr>
          <w:rFonts w:hint="eastAsia" w:cs="宋体"/>
          <w:color w:val="auto"/>
          <w:sz w:val="24"/>
          <w:highlight w:val="none"/>
          <w:u w:val="single"/>
        </w:rPr>
        <w:t></w:t>
      </w:r>
      <w:r>
        <w:rPr>
          <w:color w:val="auto"/>
          <w:sz w:val="24"/>
          <w:highlight w:val="none"/>
          <w:u w:val="single"/>
        </w:rPr>
        <w:t xml:space="preserve">   </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电</w:t>
      </w:r>
      <w:r>
        <w:rPr>
          <w:color w:val="auto"/>
          <w:sz w:val="24"/>
          <w:highlight w:val="none"/>
        </w:rPr>
        <w:t xml:space="preserve">  </w:t>
      </w:r>
      <w:r>
        <w:rPr>
          <w:rFonts w:hint="eastAsia"/>
          <w:color w:val="auto"/>
          <w:sz w:val="24"/>
          <w:highlight w:val="none"/>
        </w:rPr>
        <w:t>话：</w:t>
      </w:r>
      <w:r>
        <w:rPr>
          <w:rFonts w:hint="eastAsia" w:cs="宋体"/>
          <w:color w:val="auto"/>
          <w:sz w:val="24"/>
          <w:highlight w:val="none"/>
          <w:u w:val="single"/>
        </w:rPr>
        <w:t>      </w:t>
      </w:r>
    </w:p>
    <w:p>
      <w:pPr>
        <w:spacing w:line="440" w:lineRule="exact"/>
        <w:rPr>
          <w:color w:val="auto"/>
          <w:sz w:val="24"/>
          <w:highlight w:val="none"/>
        </w:rPr>
      </w:pPr>
      <w:r>
        <w:rPr>
          <w:rFonts w:hint="eastAsia"/>
          <w:color w:val="auto"/>
          <w:sz w:val="24"/>
          <w:highlight w:val="none"/>
        </w:rPr>
        <w:t>传</w:t>
      </w:r>
      <w:r>
        <w:rPr>
          <w:color w:val="auto"/>
          <w:sz w:val="24"/>
          <w:highlight w:val="none"/>
        </w:rPr>
        <w:t xml:space="preserve">  </w:t>
      </w:r>
      <w:r>
        <w:rPr>
          <w:rFonts w:hint="eastAsia"/>
          <w:color w:val="auto"/>
          <w:sz w:val="24"/>
          <w:highlight w:val="none"/>
        </w:rPr>
        <w:t>真：</w:t>
      </w:r>
      <w:r>
        <w:rPr>
          <w:rFonts w:hint="eastAsia" w:cs="宋体"/>
          <w:color w:val="auto"/>
          <w:sz w:val="24"/>
          <w:highlight w:val="none"/>
          <w:u w:val="single"/>
        </w:rPr>
        <w:t></w:t>
      </w:r>
      <w:r>
        <w:rPr>
          <w:color w:val="auto"/>
          <w:sz w:val="24"/>
          <w:highlight w:val="none"/>
          <w:u w:val="single"/>
        </w:rPr>
        <w:t xml:space="preserve">   </w:t>
      </w:r>
      <w:r>
        <w:rPr>
          <w:color w:val="auto"/>
          <w:sz w:val="24"/>
          <w:highlight w:val="none"/>
        </w:rPr>
        <w:t xml:space="preserve">  </w:t>
      </w:r>
      <w:r>
        <w:rPr>
          <w:rFonts w:hint="eastAsia"/>
          <w:color w:val="auto"/>
          <w:sz w:val="24"/>
          <w:highlight w:val="none"/>
        </w:rPr>
        <w:t xml:space="preserve">     传</w:t>
      </w:r>
      <w:r>
        <w:rPr>
          <w:color w:val="auto"/>
          <w:sz w:val="24"/>
          <w:highlight w:val="none"/>
        </w:rPr>
        <w:t xml:space="preserve">  </w:t>
      </w:r>
      <w:r>
        <w:rPr>
          <w:rFonts w:hint="eastAsia"/>
          <w:color w:val="auto"/>
          <w:sz w:val="24"/>
          <w:highlight w:val="none"/>
        </w:rPr>
        <w:t>真：</w:t>
      </w:r>
      <w:r>
        <w:rPr>
          <w:rFonts w:hint="eastAsia" w:cs="宋体"/>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u w:val="single"/>
        </w:rPr>
        <w:t></w:t>
      </w:r>
    </w:p>
    <w:p>
      <w:pPr>
        <w:spacing w:line="440" w:lineRule="exact"/>
        <w:rPr>
          <w:color w:val="auto"/>
          <w:sz w:val="24"/>
          <w:highlight w:val="none"/>
        </w:rPr>
      </w:pPr>
      <w:r>
        <w:rPr>
          <w:rFonts w:hint="eastAsia"/>
          <w:color w:val="auto"/>
          <w:sz w:val="24"/>
          <w:highlight w:val="none"/>
        </w:rPr>
        <w:t>电子信箱：</w:t>
      </w:r>
      <w:r>
        <w:rPr>
          <w:color w:val="auto"/>
          <w:sz w:val="24"/>
          <w:highlight w:val="none"/>
          <w:u w:val="single"/>
        </w:rPr>
        <w:t xml:space="preserve">                 </w:t>
      </w:r>
      <w:r>
        <w:rPr>
          <w:color w:val="auto"/>
          <w:sz w:val="24"/>
          <w:highlight w:val="none"/>
        </w:rPr>
        <w:t xml:space="preserve">  </w:t>
      </w:r>
      <w:r>
        <w:rPr>
          <w:rFonts w:hint="eastAsia"/>
          <w:color w:val="auto"/>
          <w:sz w:val="24"/>
          <w:highlight w:val="none"/>
        </w:rPr>
        <w:t xml:space="preserve">     电子信箱：</w:t>
      </w:r>
      <w:r>
        <w:rPr>
          <w:rFonts w:hint="eastAsia" w:cs="宋体"/>
          <w:color w:val="auto"/>
          <w:sz w:val="24"/>
          <w:highlight w:val="none"/>
          <w:u w:val="single"/>
        </w:rPr>
        <w:t>    </w:t>
      </w:r>
    </w:p>
    <w:p>
      <w:pPr>
        <w:spacing w:line="440" w:lineRule="exact"/>
        <w:rPr>
          <w:color w:val="auto"/>
          <w:sz w:val="24"/>
          <w:highlight w:val="none"/>
        </w:rPr>
      </w:pPr>
      <w:r>
        <w:rPr>
          <w:rFonts w:hint="eastAsia"/>
          <w:color w:val="auto"/>
          <w:sz w:val="24"/>
          <w:highlight w:val="none"/>
        </w:rPr>
        <w:t>开户银行：</w:t>
      </w:r>
      <w:r>
        <w:rPr>
          <w:rFonts w:hint="eastAsia" w:cs="宋体"/>
          <w:color w:val="auto"/>
          <w:sz w:val="24"/>
          <w:highlight w:val="none"/>
          <w:u w:val="single"/>
        </w:rPr>
        <w:t></w:t>
      </w:r>
      <w:r>
        <w:rPr>
          <w:color w:val="auto"/>
          <w:sz w:val="24"/>
          <w:highlight w:val="none"/>
          <w:u w:val="single"/>
        </w:rPr>
        <w:t xml:space="preserve">   </w:t>
      </w:r>
      <w:r>
        <w:rPr>
          <w:color w:val="auto"/>
          <w:sz w:val="24"/>
          <w:highlight w:val="none"/>
        </w:rPr>
        <w:t xml:space="preserve">  </w:t>
      </w:r>
      <w:r>
        <w:rPr>
          <w:rFonts w:hint="eastAsia"/>
          <w:color w:val="auto"/>
          <w:sz w:val="24"/>
          <w:highlight w:val="none"/>
        </w:rPr>
        <w:t xml:space="preserve">     开户银行：</w:t>
      </w:r>
      <w:r>
        <w:rPr>
          <w:rFonts w:hint="eastAsia" w:cs="宋体"/>
          <w:color w:val="auto"/>
          <w:sz w:val="24"/>
          <w:highlight w:val="none"/>
          <w:u w:val="single"/>
        </w:rPr>
        <w:t>    </w:t>
      </w:r>
    </w:p>
    <w:p>
      <w:pPr>
        <w:spacing w:line="440" w:lineRule="exact"/>
        <w:rPr>
          <w:color w:val="auto"/>
          <w:sz w:val="24"/>
          <w:highlight w:val="none"/>
        </w:rPr>
      </w:pPr>
      <w:r>
        <w:rPr>
          <w:rFonts w:hint="eastAsia"/>
          <w:color w:val="auto"/>
          <w:sz w:val="24"/>
          <w:highlight w:val="none"/>
        </w:rPr>
        <w:t>账</w:t>
      </w:r>
      <w:r>
        <w:rPr>
          <w:color w:val="auto"/>
          <w:sz w:val="24"/>
          <w:highlight w:val="none"/>
        </w:rPr>
        <w:t xml:space="preserve">  </w:t>
      </w:r>
      <w:r>
        <w:rPr>
          <w:rFonts w:hint="eastAsia"/>
          <w:color w:val="auto"/>
          <w:sz w:val="24"/>
          <w:highlight w:val="none"/>
        </w:rPr>
        <w:t>号：</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xml:space="preserve">      </w:t>
      </w:r>
      <w:r>
        <w:rPr>
          <w:color w:val="auto"/>
          <w:sz w:val="24"/>
          <w:highlight w:val="none"/>
        </w:rPr>
        <w:t xml:space="preserve">  </w:t>
      </w:r>
      <w:r>
        <w:rPr>
          <w:rFonts w:hint="eastAsia"/>
          <w:color w:val="auto"/>
          <w:sz w:val="24"/>
          <w:highlight w:val="none"/>
        </w:rPr>
        <w:t xml:space="preserve">     账</w:t>
      </w:r>
      <w:r>
        <w:rPr>
          <w:color w:val="auto"/>
          <w:sz w:val="24"/>
          <w:highlight w:val="none"/>
        </w:rPr>
        <w:t xml:space="preserve">  </w:t>
      </w:r>
      <w:r>
        <w:rPr>
          <w:rFonts w:hint="eastAsia"/>
          <w:color w:val="auto"/>
          <w:sz w:val="24"/>
          <w:highlight w:val="none"/>
        </w:rPr>
        <w:t>号：</w:t>
      </w:r>
      <w:r>
        <w:rPr>
          <w:rFonts w:hint="eastAsia" w:cs="宋体"/>
          <w:color w:val="auto"/>
          <w:sz w:val="24"/>
          <w:highlight w:val="none"/>
          <w:u w:val="single"/>
        </w:rPr>
        <w:t>      </w:t>
      </w:r>
    </w:p>
    <w:p>
      <w:pPr>
        <w:pStyle w:val="4"/>
        <w:spacing w:line="360" w:lineRule="auto"/>
        <w:jc w:val="center"/>
        <w:rPr>
          <w:rFonts w:ascii="Times New Roman" w:hAnsi="Times New Roman"/>
          <w:color w:val="auto"/>
          <w:sz w:val="30"/>
          <w:szCs w:val="30"/>
          <w:highlight w:val="none"/>
        </w:rPr>
      </w:pPr>
      <w:r>
        <w:rPr>
          <w:rFonts w:ascii="Times New Roman" w:hAnsi="Times New Roman"/>
          <w:color w:val="auto"/>
          <w:sz w:val="24"/>
          <w:szCs w:val="24"/>
          <w:highlight w:val="none"/>
        </w:rPr>
        <w:br w:type="page"/>
      </w:r>
      <w:r>
        <w:rPr>
          <w:rFonts w:hint="eastAsia" w:ascii="Times New Roman" w:hAnsi="Times New Roman"/>
          <w:color w:val="auto"/>
          <w:sz w:val="30"/>
          <w:szCs w:val="30"/>
          <w:highlight w:val="none"/>
        </w:rPr>
        <w:t>第二部分</w:t>
      </w:r>
      <w:r>
        <w:rPr>
          <w:rFonts w:ascii="Times New Roman" w:hAnsi="Times New Roman"/>
          <w:color w:val="auto"/>
          <w:sz w:val="30"/>
          <w:szCs w:val="30"/>
          <w:highlight w:val="none"/>
        </w:rPr>
        <w:t xml:space="preserve"> </w:t>
      </w:r>
      <w:r>
        <w:rPr>
          <w:rFonts w:hint="eastAsia" w:ascii="Times New Roman" w:hAnsi="Times New Roman"/>
          <w:color w:val="auto"/>
          <w:sz w:val="30"/>
          <w:szCs w:val="30"/>
          <w:highlight w:val="none"/>
        </w:rPr>
        <w:t xml:space="preserve"> 通用合同条款（略）</w:t>
      </w:r>
    </w:p>
    <w:p>
      <w:pPr>
        <w:spacing w:line="500" w:lineRule="exact"/>
        <w:contextualSpacing/>
        <w:jc w:val="center"/>
        <w:rPr>
          <w:rFonts w:hint="eastAsia" w:ascii="宋体" w:hAnsi="宋体" w:cs="宋体"/>
          <w:b/>
          <w:bCs/>
          <w:color w:val="auto"/>
          <w:sz w:val="24"/>
          <w:highlight w:val="none"/>
        </w:rPr>
      </w:pPr>
      <w:r>
        <w:rPr>
          <w:rFonts w:hint="eastAsia" w:ascii="宋体" w:hAnsi="宋体" w:cs="宋体"/>
          <w:b/>
          <w:color w:val="auto"/>
          <w:sz w:val="24"/>
          <w:highlight w:val="none"/>
        </w:rPr>
        <w:t>具体详见(GF-2013-0201)</w:t>
      </w:r>
    </w:p>
    <w:p>
      <w:pPr>
        <w:pStyle w:val="4"/>
        <w:spacing w:before="0" w:after="0" w:line="360" w:lineRule="auto"/>
        <w:jc w:val="center"/>
        <w:rPr>
          <w:rFonts w:ascii="Times New Roman" w:hAnsi="Times New Roman"/>
          <w:color w:val="auto"/>
          <w:sz w:val="30"/>
          <w:szCs w:val="30"/>
          <w:highlight w:val="none"/>
        </w:rPr>
      </w:pPr>
      <w:r>
        <w:rPr>
          <w:rFonts w:ascii="Times New Roman" w:hAnsi="Times New Roman"/>
          <w:color w:val="auto"/>
          <w:sz w:val="30"/>
          <w:szCs w:val="30"/>
          <w:highlight w:val="none"/>
        </w:rPr>
        <w:br w:type="page"/>
      </w:r>
      <w:r>
        <w:rPr>
          <w:rFonts w:hint="eastAsia" w:ascii="Times New Roman" w:hAnsi="Times New Roman"/>
          <w:color w:val="auto"/>
          <w:sz w:val="30"/>
          <w:szCs w:val="30"/>
          <w:highlight w:val="none"/>
        </w:rPr>
        <w:t>第三部分</w:t>
      </w:r>
      <w:r>
        <w:rPr>
          <w:rFonts w:ascii="Times New Roman" w:hAnsi="Times New Roman"/>
          <w:color w:val="auto"/>
          <w:sz w:val="30"/>
          <w:szCs w:val="30"/>
          <w:highlight w:val="none"/>
        </w:rPr>
        <w:t xml:space="preserve"> </w:t>
      </w:r>
      <w:r>
        <w:rPr>
          <w:rFonts w:hint="eastAsia" w:ascii="Times New Roman" w:hAnsi="Times New Roman"/>
          <w:color w:val="auto"/>
          <w:sz w:val="30"/>
          <w:szCs w:val="30"/>
          <w:highlight w:val="none"/>
        </w:rPr>
        <w:t>专用合同条款</w:t>
      </w:r>
    </w:p>
    <w:p>
      <w:pPr>
        <w:pStyle w:val="5"/>
        <w:spacing w:before="0" w:after="0" w:line="440" w:lineRule="exact"/>
        <w:rPr>
          <w:rFonts w:ascii="Times New Roman" w:hAnsi="Times New Roman" w:eastAsia="宋体"/>
          <w:b w:val="0"/>
          <w:color w:val="auto"/>
          <w:szCs w:val="24"/>
          <w:highlight w:val="none"/>
        </w:rPr>
      </w:pPr>
      <w:r>
        <w:rPr>
          <w:rFonts w:ascii="Times New Roman" w:hAnsi="Times New Roman" w:eastAsia="宋体"/>
          <w:b w:val="0"/>
          <w:color w:val="auto"/>
          <w:highlight w:val="none"/>
        </w:rPr>
        <w:t>1.</w:t>
      </w:r>
      <w:r>
        <w:rPr>
          <w:rFonts w:ascii="Times New Roman" w:hAnsi="Times New Roman" w:eastAsia="宋体"/>
          <w:b w:val="0"/>
          <w:color w:val="auto"/>
          <w:szCs w:val="24"/>
          <w:highlight w:val="none"/>
        </w:rPr>
        <w:t xml:space="preserve"> </w:t>
      </w:r>
      <w:r>
        <w:rPr>
          <w:rFonts w:hint="eastAsia" w:ascii="Times New Roman" w:hAnsi="Times New Roman" w:eastAsia="宋体"/>
          <w:b w:val="0"/>
          <w:color w:val="auto"/>
          <w:szCs w:val="24"/>
          <w:highlight w:val="none"/>
        </w:rPr>
        <w:t>一般约定</w:t>
      </w:r>
    </w:p>
    <w:p>
      <w:pPr>
        <w:spacing w:line="440" w:lineRule="exact"/>
        <w:ind w:firstLine="480" w:firstLineChars="200"/>
        <w:rPr>
          <w:color w:val="auto"/>
          <w:sz w:val="24"/>
          <w:highlight w:val="none"/>
        </w:rPr>
      </w:pPr>
      <w:r>
        <w:rPr>
          <w:color w:val="auto"/>
          <w:sz w:val="24"/>
          <w:highlight w:val="none"/>
        </w:rPr>
        <w:t xml:space="preserve">1.1 </w:t>
      </w:r>
      <w:r>
        <w:rPr>
          <w:rFonts w:hint="eastAsia"/>
          <w:color w:val="auto"/>
          <w:sz w:val="24"/>
          <w:highlight w:val="none"/>
        </w:rPr>
        <w:t>词语定义</w:t>
      </w:r>
    </w:p>
    <w:p>
      <w:pPr>
        <w:spacing w:line="440" w:lineRule="exact"/>
        <w:ind w:firstLine="480" w:firstLineChars="200"/>
        <w:rPr>
          <w:color w:val="auto"/>
          <w:kern w:val="0"/>
          <w:sz w:val="24"/>
          <w:highlight w:val="none"/>
        </w:rPr>
      </w:pPr>
      <w:r>
        <w:rPr>
          <w:color w:val="auto"/>
          <w:kern w:val="0"/>
          <w:sz w:val="24"/>
          <w:highlight w:val="none"/>
        </w:rPr>
        <w:t>1.1.1</w:t>
      </w:r>
      <w:r>
        <w:rPr>
          <w:rFonts w:hint="eastAsia"/>
          <w:color w:val="auto"/>
          <w:kern w:val="0"/>
          <w:sz w:val="24"/>
          <w:highlight w:val="none"/>
        </w:rPr>
        <w:t>合同</w:t>
      </w:r>
    </w:p>
    <w:p>
      <w:pPr>
        <w:adjustRightInd w:val="0"/>
        <w:snapToGrid w:val="0"/>
        <w:spacing w:line="440" w:lineRule="exact"/>
        <w:ind w:firstLine="480" w:firstLineChars="200"/>
        <w:rPr>
          <w:color w:val="auto"/>
          <w:kern w:val="0"/>
          <w:sz w:val="24"/>
          <w:highlight w:val="none"/>
          <w:u w:val="single"/>
        </w:rPr>
      </w:pPr>
      <w:r>
        <w:rPr>
          <w:color w:val="auto"/>
          <w:kern w:val="0"/>
          <w:sz w:val="24"/>
          <w:highlight w:val="none"/>
        </w:rPr>
        <w:t>1.1.1.10</w:t>
      </w:r>
      <w:r>
        <w:rPr>
          <w:rFonts w:hint="eastAsia"/>
          <w:color w:val="auto"/>
          <w:kern w:val="0"/>
          <w:sz w:val="24"/>
          <w:highlight w:val="none"/>
        </w:rPr>
        <w:t>其他合同文件包括：</w:t>
      </w:r>
      <w:r>
        <w:rPr>
          <w:rFonts w:hint="eastAsia"/>
          <w:bCs/>
          <w:color w:val="auto"/>
          <w:kern w:val="0"/>
          <w:sz w:val="24"/>
          <w:highlight w:val="none"/>
          <w:u w:val="single"/>
        </w:rPr>
        <w:t>（1）发包人与承包人协商备忘、合同补充文件；（2）招标文件及其附件（含答疑）；（3）发包人认可的设计变更；（4）经发包人确认有效的工程签证单（发包人签字盖章后方可生效）；（5）承诺书。</w:t>
      </w:r>
    </w:p>
    <w:p>
      <w:pPr>
        <w:spacing w:line="440" w:lineRule="exact"/>
        <w:ind w:firstLine="480" w:firstLineChars="200"/>
        <w:rPr>
          <w:color w:val="auto"/>
          <w:sz w:val="24"/>
          <w:highlight w:val="none"/>
        </w:rPr>
      </w:pPr>
      <w:r>
        <w:rPr>
          <w:color w:val="auto"/>
          <w:sz w:val="24"/>
          <w:highlight w:val="none"/>
        </w:rPr>
        <w:t xml:space="preserve">1.1.2 </w:t>
      </w:r>
      <w:r>
        <w:rPr>
          <w:rFonts w:hint="eastAsia"/>
          <w:color w:val="auto"/>
          <w:sz w:val="24"/>
          <w:highlight w:val="none"/>
        </w:rPr>
        <w:t>合同当事人及其他相关方</w:t>
      </w:r>
    </w:p>
    <w:p>
      <w:pPr>
        <w:spacing w:line="440" w:lineRule="exact"/>
        <w:ind w:firstLine="480" w:firstLineChars="200"/>
        <w:rPr>
          <w:color w:val="auto"/>
          <w:sz w:val="24"/>
          <w:highlight w:val="none"/>
        </w:rPr>
      </w:pPr>
      <w:r>
        <w:rPr>
          <w:color w:val="auto"/>
          <w:sz w:val="24"/>
          <w:highlight w:val="none"/>
        </w:rPr>
        <w:t>1.1.2.4</w:t>
      </w:r>
      <w:r>
        <w:rPr>
          <w:rFonts w:hint="eastAsia"/>
          <w:color w:val="auto"/>
          <w:sz w:val="24"/>
          <w:highlight w:val="none"/>
        </w:rPr>
        <w:t>监理人：</w:t>
      </w:r>
    </w:p>
    <w:p>
      <w:pPr>
        <w:spacing w:line="440" w:lineRule="exact"/>
        <w:ind w:firstLine="480" w:firstLineChars="200"/>
        <w:rPr>
          <w:color w:val="auto"/>
          <w:sz w:val="24"/>
          <w:highlight w:val="none"/>
        </w:rPr>
      </w:pPr>
      <w:r>
        <w:rPr>
          <w:rFonts w:hint="eastAsia"/>
          <w:color w:val="auto"/>
          <w:sz w:val="24"/>
          <w:highlight w:val="none"/>
        </w:rPr>
        <w:t>名</w:t>
      </w:r>
      <w:r>
        <w:rPr>
          <w:color w:val="auto"/>
          <w:sz w:val="24"/>
          <w:highlight w:val="none"/>
        </w:rPr>
        <w:t xml:space="preserve">    </w:t>
      </w:r>
      <w:r>
        <w:rPr>
          <w:rFonts w:hint="eastAsia"/>
          <w:color w:val="auto"/>
          <w:sz w:val="24"/>
          <w:highlight w:val="none"/>
        </w:rPr>
        <w:t>称：</w:t>
      </w:r>
      <w:r>
        <w:rPr>
          <w:rFonts w:hint="eastAsia" w:cs="宋体"/>
          <w:color w:val="auto"/>
          <w:sz w:val="24"/>
          <w:highlight w:val="none"/>
          <w:u w:val="single"/>
        </w:rPr>
        <w:t>　</w:t>
      </w:r>
      <w:r>
        <w:rPr>
          <w:rFonts w:hint="eastAsia" w:cs="仿宋_GB2312"/>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资质类别和等级：</w:t>
      </w:r>
      <w:r>
        <w:rPr>
          <w:rFonts w:hint="eastAsia" w:cs="宋体"/>
          <w:color w:val="auto"/>
          <w:sz w:val="24"/>
          <w:highlight w:val="none"/>
          <w:u w:val="single"/>
        </w:rPr>
        <w:t></w:t>
      </w:r>
      <w:r>
        <w:rPr>
          <w:rFonts w:hint="eastAsia" w:cs="仿宋_GB2312"/>
          <w:color w:val="auto"/>
          <w:sz w:val="24"/>
          <w:highlight w:val="none"/>
          <w:u w:val="single"/>
        </w:rPr>
        <w:t xml:space="preserve">                  </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联系电话：</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电子信箱：</w:t>
      </w:r>
      <w:r>
        <w:rPr>
          <w:rFonts w:hint="eastAsia" w:cs="宋体"/>
          <w:color w:val="auto"/>
          <w:sz w:val="24"/>
          <w:highlight w:val="none"/>
          <w:u w:val="single"/>
        </w:rPr>
        <w:t></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通信地址：</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1.1.2.5 </w:t>
      </w:r>
      <w:r>
        <w:rPr>
          <w:rFonts w:hint="eastAsia"/>
          <w:color w:val="auto"/>
          <w:sz w:val="24"/>
          <w:highlight w:val="none"/>
        </w:rPr>
        <w:t>设计人：</w:t>
      </w:r>
    </w:p>
    <w:p>
      <w:pPr>
        <w:spacing w:line="440" w:lineRule="exact"/>
        <w:ind w:firstLine="480" w:firstLineChars="200"/>
        <w:rPr>
          <w:color w:val="auto"/>
          <w:sz w:val="24"/>
          <w:highlight w:val="none"/>
        </w:rPr>
      </w:pPr>
      <w:r>
        <w:rPr>
          <w:rFonts w:hint="eastAsia"/>
          <w:color w:val="auto"/>
          <w:sz w:val="24"/>
          <w:highlight w:val="none"/>
        </w:rPr>
        <w:t>名</w:t>
      </w:r>
      <w:r>
        <w:rPr>
          <w:color w:val="auto"/>
          <w:sz w:val="24"/>
          <w:highlight w:val="none"/>
        </w:rPr>
        <w:t xml:space="preserve">    </w:t>
      </w:r>
      <w:r>
        <w:rPr>
          <w:rFonts w:hint="eastAsia"/>
          <w:color w:val="auto"/>
          <w:sz w:val="24"/>
          <w:highlight w:val="none"/>
        </w:rPr>
        <w:t>称：</w:t>
      </w:r>
      <w:r>
        <w:rPr>
          <w:rFonts w:hint="eastAsia" w:cs="宋体"/>
          <w:color w:val="auto"/>
          <w:sz w:val="24"/>
          <w:highlight w:val="none"/>
          <w:u w:val="single"/>
        </w:rPr>
        <w:t></w:t>
      </w:r>
      <w:r>
        <w:rPr>
          <w:rFonts w:hint="eastAsia" w:cs="仿宋_GB2312"/>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资质类别和等级：</w:t>
      </w:r>
      <w:r>
        <w:rPr>
          <w:rFonts w:hint="eastAsia" w:cs="宋体"/>
          <w:color w:val="auto"/>
          <w:sz w:val="24"/>
          <w:highlight w:val="none"/>
          <w:u w:val="single"/>
        </w:rPr>
        <w:t></w:t>
      </w:r>
      <w:r>
        <w:rPr>
          <w:rFonts w:hint="eastAsia" w:cs="仿宋_GB2312"/>
          <w:color w:val="auto"/>
          <w:sz w:val="24"/>
          <w:highlight w:val="none"/>
          <w:u w:val="single"/>
        </w:rPr>
        <w:t xml:space="preserve">                       </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联系电话：</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电子信箱：</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通信地址：</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1.3</w:t>
      </w:r>
      <w:r>
        <w:rPr>
          <w:rFonts w:hint="eastAsia"/>
          <w:color w:val="auto"/>
          <w:sz w:val="24"/>
          <w:highlight w:val="none"/>
        </w:rPr>
        <w:t>法律</w:t>
      </w:r>
      <w:r>
        <w:rPr>
          <w:color w:val="auto"/>
          <w:sz w:val="24"/>
          <w:highlight w:val="none"/>
        </w:rPr>
        <w:t xml:space="preserve"> </w:t>
      </w:r>
    </w:p>
    <w:p>
      <w:pPr>
        <w:autoSpaceDE w:val="0"/>
        <w:autoSpaceDN w:val="0"/>
        <w:adjustRightInd w:val="0"/>
        <w:spacing w:line="440" w:lineRule="exact"/>
        <w:ind w:firstLine="480" w:firstLineChars="200"/>
        <w:jc w:val="left"/>
        <w:rPr>
          <w:color w:val="auto"/>
          <w:sz w:val="24"/>
          <w:highlight w:val="none"/>
        </w:rPr>
      </w:pPr>
      <w:r>
        <w:rPr>
          <w:rFonts w:hint="eastAsia"/>
          <w:color w:val="auto"/>
          <w:sz w:val="24"/>
          <w:highlight w:val="none"/>
        </w:rPr>
        <w:t>适用于合同的其他规范性文件：</w:t>
      </w:r>
      <w:r>
        <w:rPr>
          <w:rFonts w:hint="eastAsia" w:cs="宋体"/>
          <w:color w:val="auto"/>
          <w:sz w:val="24"/>
          <w:highlight w:val="none"/>
          <w:u w:val="single"/>
        </w:rPr>
        <w:t></w:t>
      </w:r>
      <w:r>
        <w:rPr>
          <w:rFonts w:hint="eastAsia"/>
          <w:b/>
          <w:bCs/>
          <w:color w:val="auto"/>
          <w:kern w:val="0"/>
          <w:sz w:val="24"/>
          <w:highlight w:val="none"/>
          <w:u w:val="single"/>
        </w:rPr>
        <w:t>《中华人民共和国建筑法》、《中华人民共和国民法典》、《中华人民共和国招标投标法》、七部委第</w:t>
      </w:r>
      <w:r>
        <w:rPr>
          <w:b/>
          <w:bCs/>
          <w:color w:val="auto"/>
          <w:kern w:val="0"/>
          <w:sz w:val="24"/>
          <w:highlight w:val="none"/>
          <w:u w:val="single"/>
        </w:rPr>
        <w:t xml:space="preserve"> 12 </w:t>
      </w:r>
      <w:r>
        <w:rPr>
          <w:rFonts w:hint="eastAsia"/>
          <w:b/>
          <w:bCs/>
          <w:color w:val="auto"/>
          <w:kern w:val="0"/>
          <w:sz w:val="24"/>
          <w:highlight w:val="none"/>
          <w:u w:val="single"/>
        </w:rPr>
        <w:t>号令《评标委员会和评标方法暂行规定》、建设部第</w:t>
      </w:r>
      <w:r>
        <w:rPr>
          <w:b/>
          <w:bCs/>
          <w:color w:val="auto"/>
          <w:kern w:val="0"/>
          <w:sz w:val="24"/>
          <w:highlight w:val="none"/>
          <w:u w:val="single"/>
        </w:rPr>
        <w:t>89</w:t>
      </w:r>
      <w:r>
        <w:rPr>
          <w:rFonts w:hint="eastAsia"/>
          <w:b/>
          <w:bCs/>
          <w:color w:val="auto"/>
          <w:kern w:val="0"/>
          <w:sz w:val="24"/>
          <w:highlight w:val="none"/>
          <w:u w:val="single"/>
        </w:rPr>
        <w:t>号令《房屋建筑和市政基础设施工程施工招标投标管理办法》、七部委第30号令、《建设工程质量管理条例》（国务院第279号令）、《江苏省工程建设管理条例》、《江苏省建筑市场管理条例》</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1.4 </w:t>
      </w:r>
      <w:r>
        <w:rPr>
          <w:rFonts w:hint="eastAsia"/>
          <w:color w:val="auto"/>
          <w:sz w:val="24"/>
          <w:highlight w:val="none"/>
        </w:rPr>
        <w:t>标准和规范</w:t>
      </w:r>
    </w:p>
    <w:p>
      <w:pPr>
        <w:spacing w:line="440" w:lineRule="exact"/>
        <w:ind w:firstLine="480" w:firstLineChars="200"/>
        <w:rPr>
          <w:color w:val="auto"/>
          <w:sz w:val="24"/>
          <w:highlight w:val="none"/>
        </w:rPr>
      </w:pPr>
      <w:r>
        <w:rPr>
          <w:color w:val="auto"/>
          <w:sz w:val="24"/>
          <w:highlight w:val="none"/>
        </w:rPr>
        <w:t>1.4.1</w:t>
      </w:r>
      <w:r>
        <w:rPr>
          <w:rFonts w:hint="eastAsia"/>
          <w:color w:val="auto"/>
          <w:sz w:val="24"/>
          <w:highlight w:val="none"/>
        </w:rPr>
        <w:t>适用于工程的标准规范包括：</w:t>
      </w:r>
      <w:r>
        <w:rPr>
          <w:rFonts w:hint="eastAsia"/>
          <w:b/>
          <w:bCs/>
          <w:color w:val="auto"/>
          <w:kern w:val="0"/>
          <w:sz w:val="24"/>
          <w:highlight w:val="none"/>
          <w:u w:val="single"/>
        </w:rPr>
        <w:t>中华人民共和国建设部颁发的有关标准、规范及省、市有关规定</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1.4.3</w:t>
      </w:r>
      <w:r>
        <w:rPr>
          <w:rFonts w:hint="eastAsia"/>
          <w:color w:val="auto"/>
          <w:sz w:val="24"/>
          <w:highlight w:val="none"/>
        </w:rPr>
        <w:t>发包人对工程的技术标准和功能要求的特殊要求：</w:t>
      </w:r>
      <w:r>
        <w:rPr>
          <w:color w:val="auto"/>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1.5 </w:t>
      </w:r>
      <w:r>
        <w:rPr>
          <w:rFonts w:hint="eastAsia"/>
          <w:color w:val="auto"/>
          <w:sz w:val="24"/>
          <w:highlight w:val="none"/>
        </w:rPr>
        <w:t>合同文件的优先顺序</w:t>
      </w:r>
    </w:p>
    <w:p>
      <w:pPr>
        <w:autoSpaceDE w:val="0"/>
        <w:autoSpaceDN w:val="0"/>
        <w:adjustRightInd w:val="0"/>
        <w:snapToGrid w:val="0"/>
        <w:spacing w:line="440" w:lineRule="exact"/>
        <w:ind w:firstLine="480" w:firstLineChars="200"/>
        <w:jc w:val="left"/>
        <w:rPr>
          <w:b/>
          <w:color w:val="auto"/>
          <w:sz w:val="24"/>
          <w:highlight w:val="none"/>
        </w:rPr>
      </w:pPr>
      <w:r>
        <w:rPr>
          <w:rFonts w:hint="eastAsia"/>
          <w:color w:val="auto"/>
          <w:sz w:val="24"/>
          <w:highlight w:val="none"/>
        </w:rPr>
        <w:t>合同文件组成及优先顺序为：</w:t>
      </w:r>
      <w:r>
        <w:rPr>
          <w:rFonts w:hint="eastAsia"/>
          <w:b/>
          <w:color w:val="auto"/>
          <w:spacing w:val="-2"/>
          <w:sz w:val="24"/>
          <w:highlight w:val="none"/>
          <w:u w:val="single"/>
        </w:rPr>
        <w:t>（1）合同协议书；（2）中标通知书；（3）投标函及其附录；（4）专用合同条款；（5）通用合同条款；（6）技术标准和要求；（7）已标价工程量清单或预算书；（8）其他合同文件。</w:t>
      </w:r>
    </w:p>
    <w:p>
      <w:pPr>
        <w:spacing w:line="440" w:lineRule="exact"/>
        <w:ind w:firstLine="480" w:firstLineChars="200"/>
        <w:rPr>
          <w:color w:val="auto"/>
          <w:sz w:val="24"/>
          <w:highlight w:val="none"/>
        </w:rPr>
      </w:pPr>
      <w:r>
        <w:rPr>
          <w:color w:val="auto"/>
          <w:sz w:val="24"/>
          <w:highlight w:val="none"/>
        </w:rPr>
        <w:t xml:space="preserve">1.6 </w:t>
      </w:r>
      <w:r>
        <w:rPr>
          <w:rFonts w:hint="eastAsia"/>
          <w:color w:val="auto"/>
          <w:sz w:val="24"/>
          <w:highlight w:val="none"/>
        </w:rPr>
        <w:t>图纸和承包人文件</w:t>
      </w:r>
      <w:r>
        <w:rPr>
          <w:color w:val="auto"/>
          <w:sz w:val="24"/>
          <w:highlight w:val="none"/>
        </w:rPr>
        <w:tab/>
      </w:r>
    </w:p>
    <w:p>
      <w:pPr>
        <w:spacing w:line="440" w:lineRule="exact"/>
        <w:ind w:firstLine="480" w:firstLineChars="200"/>
        <w:rPr>
          <w:color w:val="auto"/>
          <w:sz w:val="24"/>
          <w:highlight w:val="none"/>
        </w:rPr>
      </w:pPr>
      <w:r>
        <w:rPr>
          <w:color w:val="auto"/>
          <w:sz w:val="24"/>
          <w:highlight w:val="none"/>
        </w:rPr>
        <w:t xml:space="preserve">1.6.1 </w:t>
      </w:r>
      <w:r>
        <w:rPr>
          <w:rFonts w:hint="eastAsia"/>
          <w:color w:val="auto"/>
          <w:sz w:val="24"/>
          <w:highlight w:val="none"/>
        </w:rPr>
        <w:t>图纸的提供</w:t>
      </w:r>
    </w:p>
    <w:p>
      <w:pPr>
        <w:spacing w:line="440" w:lineRule="exact"/>
        <w:ind w:firstLine="480" w:firstLineChars="200"/>
        <w:rPr>
          <w:color w:val="auto"/>
          <w:sz w:val="24"/>
          <w:highlight w:val="none"/>
        </w:rPr>
      </w:pPr>
      <w:r>
        <w:rPr>
          <w:rFonts w:hint="eastAsia"/>
          <w:color w:val="auto"/>
          <w:sz w:val="24"/>
          <w:highlight w:val="none"/>
        </w:rPr>
        <w:t>发包人向承包人提供图纸的期限：</w:t>
      </w:r>
      <w:r>
        <w:rPr>
          <w:rFonts w:hint="eastAsia" w:cs="宋体"/>
          <w:color w:val="auto"/>
          <w:sz w:val="24"/>
          <w:highlight w:val="none"/>
          <w:u w:val="single"/>
        </w:rPr>
        <w:t></w:t>
      </w:r>
      <w:r>
        <w:rPr>
          <w:rFonts w:hint="eastAsia"/>
          <w:b/>
          <w:bCs/>
          <w:color w:val="auto"/>
          <w:kern w:val="0"/>
          <w:sz w:val="24"/>
          <w:highlight w:val="none"/>
          <w:u w:val="single"/>
        </w:rPr>
        <w:t>/</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发包人向承包人提供图纸的数量：</w:t>
      </w:r>
      <w:r>
        <w:rPr>
          <w:rFonts w:hint="eastAsia" w:cs="宋体"/>
          <w:color w:val="auto"/>
          <w:sz w:val="24"/>
          <w:highlight w:val="none"/>
          <w:u w:val="single"/>
        </w:rPr>
        <w:t></w:t>
      </w:r>
      <w:r>
        <w:rPr>
          <w:rFonts w:hint="eastAsia"/>
          <w:b/>
          <w:bCs/>
          <w:color w:val="auto"/>
          <w:kern w:val="0"/>
          <w:sz w:val="24"/>
          <w:highlight w:val="none"/>
          <w:u w:val="single"/>
        </w:rPr>
        <w:t>/</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发包人向承包人提供图纸的内容：</w:t>
      </w:r>
      <w:r>
        <w:rPr>
          <w:rFonts w:hint="eastAsia" w:cs="宋体"/>
          <w:color w:val="auto"/>
          <w:sz w:val="24"/>
          <w:highlight w:val="none"/>
          <w:u w:val="single"/>
        </w:rPr>
        <w:t></w:t>
      </w:r>
      <w:r>
        <w:rPr>
          <w:rFonts w:hint="eastAsia"/>
          <w:b/>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1.6.4 </w:t>
      </w:r>
      <w:r>
        <w:rPr>
          <w:rFonts w:hint="eastAsia"/>
          <w:color w:val="auto"/>
          <w:sz w:val="24"/>
          <w:highlight w:val="none"/>
        </w:rPr>
        <w:t>承包人文件</w:t>
      </w:r>
    </w:p>
    <w:p>
      <w:pPr>
        <w:spacing w:line="420" w:lineRule="exact"/>
        <w:ind w:firstLine="480" w:firstLineChars="200"/>
        <w:rPr>
          <w:b/>
          <w:color w:val="auto"/>
          <w:sz w:val="24"/>
          <w:highlight w:val="none"/>
          <w:u w:val="single"/>
        </w:rPr>
      </w:pPr>
      <w:r>
        <w:rPr>
          <w:rFonts w:hint="eastAsia"/>
          <w:color w:val="auto"/>
          <w:sz w:val="24"/>
          <w:highlight w:val="none"/>
        </w:rPr>
        <w:t>需要由承包人提供的文件，包括</w:t>
      </w:r>
      <w:r>
        <w:rPr>
          <w:rFonts w:hint="eastAsia"/>
          <w:b/>
          <w:color w:val="auto"/>
          <w:sz w:val="24"/>
          <w:highlight w:val="none"/>
          <w:u w:val="single"/>
        </w:rPr>
        <w:t>进场后一周内提供材料计划，每月25日前分别向发包人及监理方提供详细的施工进度计划、材料进场计划。分项的施工组织设计在开工前向发包人提供</w:t>
      </w:r>
      <w:r>
        <w:rPr>
          <w:b/>
          <w:color w:val="auto"/>
          <w:sz w:val="24"/>
          <w:highlight w:val="none"/>
          <w:u w:val="single"/>
        </w:rPr>
        <w:t>；</w:t>
      </w:r>
    </w:p>
    <w:p>
      <w:pPr>
        <w:spacing w:line="440" w:lineRule="exact"/>
        <w:ind w:firstLine="480" w:firstLineChars="200"/>
        <w:rPr>
          <w:color w:val="auto"/>
          <w:sz w:val="24"/>
          <w:highlight w:val="none"/>
        </w:rPr>
      </w:pPr>
      <w:r>
        <w:rPr>
          <w:rFonts w:hint="eastAsia"/>
          <w:color w:val="auto"/>
          <w:sz w:val="24"/>
          <w:highlight w:val="none"/>
        </w:rPr>
        <w:t>承包人提供的文件的数量为：</w:t>
      </w:r>
      <w:r>
        <w:rPr>
          <w:rFonts w:hint="eastAsia" w:cs="宋体"/>
          <w:color w:val="auto"/>
          <w:sz w:val="24"/>
          <w:highlight w:val="none"/>
          <w:u w:val="single"/>
        </w:rPr>
        <w:t></w:t>
      </w:r>
      <w:r>
        <w:rPr>
          <w:rFonts w:hint="eastAsia"/>
          <w:b/>
          <w:color w:val="auto"/>
          <w:sz w:val="24"/>
          <w:highlight w:val="none"/>
          <w:u w:val="single"/>
        </w:rPr>
        <w:t>按发包人要求</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承包人提供的文件的形式为：</w:t>
      </w:r>
      <w:r>
        <w:rPr>
          <w:rFonts w:hint="eastAsia" w:cs="宋体"/>
          <w:color w:val="auto"/>
          <w:sz w:val="24"/>
          <w:highlight w:val="none"/>
          <w:u w:val="single"/>
        </w:rPr>
        <w:t></w:t>
      </w:r>
      <w:r>
        <w:rPr>
          <w:rFonts w:hint="eastAsia"/>
          <w:b/>
          <w:color w:val="auto"/>
          <w:sz w:val="24"/>
          <w:highlight w:val="none"/>
          <w:u w:val="single"/>
        </w:rPr>
        <w:t>书面形式</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发包人审批承包人文件的期限：</w:t>
      </w:r>
      <w:r>
        <w:rPr>
          <w:rFonts w:hint="eastAsia" w:cs="宋体"/>
          <w:color w:val="auto"/>
          <w:sz w:val="24"/>
          <w:highlight w:val="none"/>
          <w:u w:val="single"/>
        </w:rPr>
        <w:t></w:t>
      </w:r>
      <w:r>
        <w:rPr>
          <w:rFonts w:hint="eastAsia"/>
          <w:b/>
          <w:color w:val="auto"/>
          <w:sz w:val="24"/>
          <w:highlight w:val="none"/>
          <w:u w:val="single"/>
        </w:rPr>
        <w:t>收到文件后7天内</w:t>
      </w:r>
      <w:r>
        <w:rPr>
          <w:rFonts w:hint="eastAsia" w:cs="宋体"/>
          <w:color w:val="auto"/>
          <w:sz w:val="24"/>
          <w:highlight w:val="none"/>
          <w:u w:val="single"/>
        </w:rPr>
        <w:t></w:t>
      </w:r>
      <w:r>
        <w:rPr>
          <w:rFonts w:hint="eastAsia" w:cs="仿宋_GB2312"/>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1.6.5 </w:t>
      </w:r>
      <w:r>
        <w:rPr>
          <w:rFonts w:hint="eastAsia"/>
          <w:color w:val="auto"/>
          <w:sz w:val="24"/>
          <w:highlight w:val="none"/>
        </w:rPr>
        <w:t>现场图纸准备</w:t>
      </w:r>
    </w:p>
    <w:p>
      <w:pPr>
        <w:spacing w:line="440" w:lineRule="exact"/>
        <w:ind w:firstLine="480" w:firstLineChars="200"/>
        <w:rPr>
          <w:color w:val="auto"/>
          <w:sz w:val="24"/>
          <w:highlight w:val="none"/>
        </w:rPr>
      </w:pPr>
      <w:r>
        <w:rPr>
          <w:rFonts w:hint="eastAsia"/>
          <w:color w:val="auto"/>
          <w:sz w:val="24"/>
          <w:highlight w:val="none"/>
        </w:rPr>
        <w:t>关于现场图纸准备的约定：</w:t>
      </w:r>
      <w:r>
        <w:rPr>
          <w:rFonts w:hint="eastAsia"/>
          <w:b/>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1.7 </w:t>
      </w:r>
      <w:r>
        <w:rPr>
          <w:rFonts w:hint="eastAsia"/>
          <w:color w:val="auto"/>
          <w:sz w:val="24"/>
          <w:highlight w:val="none"/>
        </w:rPr>
        <w:t>联络</w:t>
      </w:r>
    </w:p>
    <w:p>
      <w:pPr>
        <w:spacing w:line="440" w:lineRule="exact"/>
        <w:ind w:firstLine="480" w:firstLineChars="200"/>
        <w:rPr>
          <w:color w:val="auto"/>
          <w:kern w:val="0"/>
          <w:sz w:val="24"/>
          <w:highlight w:val="none"/>
        </w:rPr>
      </w:pPr>
      <w:r>
        <w:rPr>
          <w:color w:val="auto"/>
          <w:kern w:val="0"/>
          <w:sz w:val="24"/>
          <w:highlight w:val="none"/>
        </w:rPr>
        <w:t>1.7.1</w:t>
      </w:r>
      <w:r>
        <w:rPr>
          <w:rFonts w:hint="eastAsia"/>
          <w:color w:val="auto"/>
          <w:kern w:val="0"/>
          <w:sz w:val="24"/>
          <w:highlight w:val="none"/>
        </w:rPr>
        <w:t>发包人和承包人应当在</w:t>
      </w:r>
      <w:r>
        <w:rPr>
          <w:rFonts w:hint="eastAsia" w:cs="宋体"/>
          <w:color w:val="auto"/>
          <w:sz w:val="24"/>
          <w:highlight w:val="none"/>
          <w:u w:val="single"/>
        </w:rPr>
        <w:t></w:t>
      </w:r>
      <w:r>
        <w:rPr>
          <w:rFonts w:hint="eastAsia" w:cs="仿宋_GB2312"/>
          <w:b/>
          <w:color w:val="auto"/>
          <w:sz w:val="24"/>
          <w:highlight w:val="none"/>
          <w:u w:val="single"/>
        </w:rPr>
        <w:t>3</w:t>
      </w:r>
      <w:r>
        <w:rPr>
          <w:color w:val="auto"/>
          <w:sz w:val="24"/>
          <w:highlight w:val="none"/>
          <w:u w:val="single"/>
        </w:rPr>
        <w:t xml:space="preserve">  </w:t>
      </w:r>
      <w:r>
        <w:rPr>
          <w:rFonts w:hint="eastAsia"/>
          <w:color w:val="auto"/>
          <w:kern w:val="0"/>
          <w:sz w:val="24"/>
          <w:highlight w:val="none"/>
        </w:rPr>
        <w:t>天内将与合同有关的通知、批准、证明、证书、指示、指令、要求、请求、同意、意见、确定和决定等书面函件送达对方当事人。</w:t>
      </w:r>
    </w:p>
    <w:p>
      <w:pPr>
        <w:spacing w:line="440" w:lineRule="exact"/>
        <w:ind w:firstLine="480" w:firstLineChars="200"/>
        <w:rPr>
          <w:color w:val="auto"/>
          <w:sz w:val="24"/>
          <w:highlight w:val="none"/>
        </w:rPr>
      </w:pPr>
      <w:r>
        <w:rPr>
          <w:color w:val="auto"/>
          <w:sz w:val="24"/>
          <w:highlight w:val="none"/>
        </w:rPr>
        <w:t xml:space="preserve">1.10 </w:t>
      </w:r>
      <w:r>
        <w:rPr>
          <w:rFonts w:hint="eastAsia"/>
          <w:color w:val="auto"/>
          <w:sz w:val="24"/>
          <w:highlight w:val="none"/>
        </w:rPr>
        <w:t>交通运输</w:t>
      </w:r>
    </w:p>
    <w:p>
      <w:pPr>
        <w:spacing w:line="440" w:lineRule="exact"/>
        <w:ind w:firstLine="480" w:firstLineChars="200"/>
        <w:jc w:val="left"/>
        <w:rPr>
          <w:color w:val="auto"/>
          <w:sz w:val="24"/>
          <w:highlight w:val="none"/>
        </w:rPr>
      </w:pPr>
      <w:r>
        <w:rPr>
          <w:color w:val="auto"/>
          <w:sz w:val="24"/>
          <w:highlight w:val="none"/>
        </w:rPr>
        <w:t xml:space="preserve">1.10.3 </w:t>
      </w:r>
      <w:r>
        <w:rPr>
          <w:rFonts w:hint="eastAsia"/>
          <w:color w:val="auto"/>
          <w:sz w:val="24"/>
          <w:highlight w:val="none"/>
        </w:rPr>
        <w:t xml:space="preserve">场内交通  </w:t>
      </w:r>
    </w:p>
    <w:p>
      <w:pPr>
        <w:spacing w:line="440" w:lineRule="exact"/>
        <w:ind w:firstLine="480" w:firstLineChars="200"/>
        <w:jc w:val="left"/>
        <w:rPr>
          <w:color w:val="auto"/>
          <w:kern w:val="0"/>
          <w:sz w:val="24"/>
          <w:highlight w:val="none"/>
        </w:rPr>
      </w:pPr>
      <w:r>
        <w:rPr>
          <w:rFonts w:hint="eastAsia"/>
          <w:color w:val="auto"/>
          <w:kern w:val="0"/>
          <w:sz w:val="24"/>
          <w:highlight w:val="none"/>
        </w:rPr>
        <w:t>关于场外交通和场内交通的边界的约定：</w:t>
      </w:r>
      <w:r>
        <w:rPr>
          <w:rFonts w:hint="eastAsia" w:cs="宋体"/>
          <w:color w:val="auto"/>
          <w:sz w:val="24"/>
          <w:highlight w:val="none"/>
          <w:u w:val="single"/>
        </w:rPr>
        <w:t></w:t>
      </w:r>
      <w:r>
        <w:rPr>
          <w:rFonts w:hint="eastAsia"/>
          <w:color w:val="auto"/>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xml:space="preserve"> </w:t>
      </w:r>
      <w:r>
        <w:rPr>
          <w:rFonts w:hint="eastAsia"/>
          <w:color w:val="auto"/>
          <w:sz w:val="24"/>
          <w:highlight w:val="none"/>
          <w:u w:val="single"/>
        </w:rPr>
        <w:t xml:space="preserve"> </w:t>
      </w:r>
      <w:r>
        <w:rPr>
          <w:rFonts w:hint="eastAsia"/>
          <w:b/>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b/>
          <w:color w:val="auto"/>
          <w:sz w:val="24"/>
          <w:highlight w:val="none"/>
          <w:u w:val="single"/>
        </w:rPr>
      </w:pPr>
      <w:r>
        <w:rPr>
          <w:rFonts w:hint="eastAsia"/>
          <w:color w:val="auto"/>
          <w:sz w:val="24"/>
          <w:highlight w:val="none"/>
        </w:rPr>
        <w:t>关于发包人向承包人免费提供满足工程施工需要的场内道路和交通设施的约定：</w:t>
      </w:r>
      <w:r>
        <w:rPr>
          <w:rFonts w:hint="eastAsia"/>
          <w:b/>
          <w:color w:val="auto"/>
          <w:sz w:val="24"/>
          <w:highlight w:val="none"/>
          <w:u w:val="single"/>
        </w:rPr>
        <w:t>已具备施工条件</w:t>
      </w:r>
      <w:r>
        <w:rPr>
          <w:b/>
          <w:color w:val="auto"/>
          <w:sz w:val="24"/>
          <w:highlight w:val="none"/>
          <w:u w:val="single"/>
        </w:rPr>
        <w:t xml:space="preserve">。  </w:t>
      </w:r>
    </w:p>
    <w:p>
      <w:pPr>
        <w:spacing w:line="440" w:lineRule="exact"/>
        <w:ind w:firstLine="480" w:firstLineChars="200"/>
        <w:jc w:val="left"/>
        <w:rPr>
          <w:color w:val="auto"/>
          <w:sz w:val="24"/>
          <w:highlight w:val="none"/>
        </w:rPr>
      </w:pPr>
      <w:r>
        <w:rPr>
          <w:color w:val="auto"/>
          <w:sz w:val="24"/>
          <w:highlight w:val="none"/>
        </w:rPr>
        <w:t>1.10.4</w:t>
      </w:r>
      <w:r>
        <w:rPr>
          <w:rFonts w:hint="eastAsia"/>
          <w:color w:val="auto"/>
          <w:sz w:val="24"/>
          <w:highlight w:val="none"/>
        </w:rPr>
        <w:t>超大件和超重件的运输</w:t>
      </w:r>
    </w:p>
    <w:p>
      <w:pPr>
        <w:spacing w:line="440" w:lineRule="exact"/>
        <w:ind w:firstLine="480" w:firstLineChars="200"/>
        <w:jc w:val="left"/>
        <w:rPr>
          <w:color w:val="auto"/>
          <w:sz w:val="24"/>
          <w:highlight w:val="none"/>
        </w:rPr>
      </w:pPr>
      <w:r>
        <w:rPr>
          <w:rFonts w:hint="eastAsia"/>
          <w:color w:val="auto"/>
          <w:sz w:val="24"/>
          <w:highlight w:val="none"/>
        </w:rPr>
        <w:t>运输超大件或超重件所需的道路和桥梁临时加固改造费用和其他有关费用由</w:t>
      </w:r>
      <w:r>
        <w:rPr>
          <w:color w:val="auto"/>
          <w:sz w:val="24"/>
          <w:highlight w:val="none"/>
          <w:u w:val="single"/>
        </w:rPr>
        <w:t xml:space="preserve">  </w:t>
      </w:r>
      <w:r>
        <w:rPr>
          <w:rFonts w:hint="eastAsia"/>
          <w:b/>
          <w:color w:val="auto"/>
          <w:sz w:val="24"/>
          <w:highlight w:val="none"/>
          <w:u w:val="single"/>
        </w:rPr>
        <w:t>承包人</w:t>
      </w:r>
      <w:r>
        <w:rPr>
          <w:color w:val="auto"/>
          <w:sz w:val="24"/>
          <w:highlight w:val="none"/>
          <w:u w:val="single"/>
        </w:rPr>
        <w:t xml:space="preserve">  </w:t>
      </w:r>
      <w:r>
        <w:rPr>
          <w:rFonts w:hint="eastAsia"/>
          <w:color w:val="auto"/>
          <w:sz w:val="24"/>
          <w:highlight w:val="none"/>
        </w:rPr>
        <w:t>承担。</w:t>
      </w:r>
    </w:p>
    <w:p>
      <w:pPr>
        <w:spacing w:line="440" w:lineRule="exact"/>
        <w:ind w:firstLine="480" w:firstLineChars="200"/>
        <w:rPr>
          <w:color w:val="auto"/>
          <w:sz w:val="24"/>
          <w:highlight w:val="none"/>
        </w:rPr>
      </w:pPr>
      <w:r>
        <w:rPr>
          <w:color w:val="auto"/>
          <w:sz w:val="24"/>
          <w:highlight w:val="none"/>
        </w:rPr>
        <w:t xml:space="preserve">1.11 </w:t>
      </w:r>
      <w:r>
        <w:rPr>
          <w:rFonts w:hint="eastAsia"/>
          <w:color w:val="auto"/>
          <w:sz w:val="24"/>
          <w:highlight w:val="none"/>
        </w:rPr>
        <w:t>知识产权</w:t>
      </w:r>
    </w:p>
    <w:p>
      <w:pPr>
        <w:spacing w:line="440" w:lineRule="exact"/>
        <w:ind w:firstLine="480" w:firstLineChars="200"/>
        <w:rPr>
          <w:color w:val="auto"/>
          <w:sz w:val="24"/>
          <w:highlight w:val="none"/>
          <w:u w:val="single"/>
        </w:rPr>
      </w:pPr>
      <w:r>
        <w:rPr>
          <w:color w:val="auto"/>
          <w:sz w:val="24"/>
          <w:highlight w:val="none"/>
        </w:rPr>
        <w:t>1.11.1</w:t>
      </w:r>
      <w:r>
        <w:rPr>
          <w:rFonts w:hint="eastAsia"/>
          <w:color w:val="auto"/>
          <w:sz w:val="24"/>
          <w:highlight w:val="none"/>
        </w:rPr>
        <w:t>关于发包人提供给承包人的图纸、发包人为实施工程自行编制或委托编制的技术规范以及反映发包人关于合同要求或其他类似性质的文件的著作权的归属：</w:t>
      </w:r>
      <w:r>
        <w:rPr>
          <w:rFonts w:hint="eastAsia"/>
          <w:b/>
          <w:color w:val="auto"/>
          <w:sz w:val="24"/>
          <w:highlight w:val="none"/>
          <w:u w:val="single"/>
        </w:rPr>
        <w:t xml:space="preserve">著作权属发包人。承包人未经发包人同意不得将本工程图纸转给第三人，不得进行复制，不得向承包人以外的人泄露有关图纸内容 </w:t>
      </w:r>
      <w:r>
        <w:rPr>
          <w:rFonts w:hint="eastAsia"/>
          <w:b/>
          <w:color w:val="auto"/>
          <w:sz w:val="24"/>
          <w:highlight w:val="none"/>
        </w:rPr>
        <w:t>。</w:t>
      </w:r>
    </w:p>
    <w:p>
      <w:pPr>
        <w:spacing w:line="440" w:lineRule="exact"/>
        <w:ind w:left="596" w:leftChars="284"/>
        <w:rPr>
          <w:color w:val="auto"/>
          <w:sz w:val="24"/>
          <w:highlight w:val="none"/>
        </w:rPr>
      </w:pPr>
      <w:r>
        <w:rPr>
          <w:rFonts w:hint="eastAsia"/>
          <w:color w:val="auto"/>
          <w:sz w:val="24"/>
          <w:highlight w:val="none"/>
        </w:rPr>
        <w:t>关于发包人提供的上述文件的使用限制的要求：</w:t>
      </w:r>
      <w:r>
        <w:rPr>
          <w:rFonts w:hint="eastAsia"/>
          <w:b/>
          <w:color w:val="auto"/>
          <w:sz w:val="24"/>
          <w:highlight w:val="none"/>
          <w:u w:val="single"/>
        </w:rPr>
        <w:t>按通用条款执行</w:t>
      </w:r>
      <w:r>
        <w:rPr>
          <w:rFonts w:hint="eastAsia"/>
          <w:color w:val="auto"/>
          <w:sz w:val="24"/>
          <w:highlight w:val="none"/>
        </w:rPr>
        <w:t>。</w:t>
      </w:r>
    </w:p>
    <w:p>
      <w:pPr>
        <w:spacing w:line="440" w:lineRule="exact"/>
        <w:ind w:left="596" w:leftChars="284"/>
        <w:rPr>
          <w:color w:val="auto"/>
          <w:sz w:val="24"/>
          <w:highlight w:val="none"/>
        </w:rPr>
      </w:pPr>
      <w:r>
        <w:rPr>
          <w:color w:val="auto"/>
          <w:sz w:val="24"/>
          <w:highlight w:val="none"/>
        </w:rPr>
        <w:t xml:space="preserve">1.11.2 </w:t>
      </w:r>
      <w:r>
        <w:rPr>
          <w:rFonts w:hint="eastAsia"/>
          <w:color w:val="auto"/>
          <w:sz w:val="24"/>
          <w:highlight w:val="none"/>
        </w:rPr>
        <w:t>关于承包人为实施工程所编制文件的著作权的归属：</w:t>
      </w:r>
      <w:r>
        <w:rPr>
          <w:rFonts w:hint="eastAsia"/>
          <w:b/>
          <w:color w:val="auto"/>
          <w:sz w:val="24"/>
          <w:highlight w:val="none"/>
          <w:u w:val="single"/>
        </w:rPr>
        <w:t>按通用条款执行</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u w:val="single"/>
        </w:rPr>
      </w:pPr>
      <w:r>
        <w:rPr>
          <w:rFonts w:hint="eastAsia"/>
          <w:color w:val="auto"/>
          <w:sz w:val="24"/>
          <w:highlight w:val="none"/>
        </w:rPr>
        <w:t>关于承包人提供的上述文件的使用限制的要求：</w:t>
      </w:r>
      <w:r>
        <w:rPr>
          <w:rFonts w:hint="eastAsia"/>
          <w:b/>
          <w:color w:val="auto"/>
          <w:sz w:val="24"/>
          <w:highlight w:val="none"/>
          <w:u w:val="single"/>
        </w:rPr>
        <w:t>按通用条款执行</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kern w:val="0"/>
          <w:sz w:val="24"/>
          <w:highlight w:val="none"/>
        </w:rPr>
      </w:pPr>
      <w:r>
        <w:rPr>
          <w:color w:val="auto"/>
          <w:sz w:val="24"/>
          <w:highlight w:val="none"/>
        </w:rPr>
        <w:t xml:space="preserve">1.11.4 </w:t>
      </w:r>
      <w:r>
        <w:rPr>
          <w:rFonts w:hint="eastAsia"/>
          <w:color w:val="auto"/>
          <w:sz w:val="24"/>
          <w:highlight w:val="none"/>
        </w:rPr>
        <w:t>承包人在施工过程中所采用的专利、专有技术、技术秘密的使用费的承担方式：</w:t>
      </w:r>
      <w:r>
        <w:rPr>
          <w:rFonts w:hint="eastAsia" w:cs="宋体"/>
          <w:color w:val="auto"/>
          <w:sz w:val="24"/>
          <w:highlight w:val="none"/>
          <w:u w:val="single"/>
        </w:rPr>
        <w:t></w:t>
      </w:r>
      <w:r>
        <w:rPr>
          <w:rFonts w:hint="eastAsia"/>
          <w:b/>
          <w:color w:val="auto"/>
          <w:sz w:val="24"/>
          <w:highlight w:val="none"/>
          <w:u w:val="single"/>
        </w:rPr>
        <w:t>已包含在本合同价内</w:t>
      </w:r>
      <w:r>
        <w:rPr>
          <w:color w:val="auto"/>
          <w:sz w:val="24"/>
          <w:highlight w:val="none"/>
          <w:u w:val="single"/>
        </w:rPr>
        <w:t xml:space="preserve">  </w:t>
      </w:r>
      <w:r>
        <w:rPr>
          <w:rFonts w:hint="eastAsia"/>
          <w:color w:val="auto"/>
          <w:kern w:val="0"/>
          <w:sz w:val="24"/>
          <w:highlight w:val="none"/>
        </w:rPr>
        <w:t>。</w:t>
      </w:r>
    </w:p>
    <w:p>
      <w:pPr>
        <w:spacing w:line="440" w:lineRule="exact"/>
        <w:ind w:firstLine="480" w:firstLineChars="200"/>
        <w:rPr>
          <w:color w:val="auto"/>
          <w:sz w:val="24"/>
          <w:highlight w:val="none"/>
        </w:rPr>
      </w:pPr>
      <w:r>
        <w:rPr>
          <w:color w:val="auto"/>
          <w:sz w:val="24"/>
          <w:highlight w:val="none"/>
        </w:rPr>
        <w:t>1.13</w:t>
      </w:r>
      <w:r>
        <w:rPr>
          <w:rFonts w:hint="eastAsia"/>
          <w:color w:val="auto"/>
          <w:sz w:val="24"/>
          <w:highlight w:val="none"/>
        </w:rPr>
        <w:t>工程量清单错误的修正</w:t>
      </w:r>
    </w:p>
    <w:p>
      <w:pPr>
        <w:spacing w:line="440" w:lineRule="exact"/>
        <w:ind w:firstLine="480" w:firstLineChars="200"/>
        <w:rPr>
          <w:color w:val="auto"/>
          <w:sz w:val="24"/>
          <w:highlight w:val="none"/>
        </w:rPr>
      </w:pPr>
      <w:r>
        <w:rPr>
          <w:rFonts w:hint="eastAsia"/>
          <w:color w:val="auto"/>
          <w:sz w:val="24"/>
          <w:highlight w:val="none"/>
        </w:rPr>
        <w:t>出现工程量清单错误时，是否调整合同价格：</w:t>
      </w:r>
      <w:r>
        <w:rPr>
          <w:rFonts w:hint="eastAsia" w:cs="宋体"/>
          <w:b/>
          <w:color w:val="auto"/>
          <w:kern w:val="0"/>
          <w:sz w:val="24"/>
          <w:highlight w:val="none"/>
          <w:u w:val="single"/>
        </w:rPr>
        <w:t>竣工结算的工程量按发承包双方在合同中约定应予计量且实际完成并验收合格的工程量和项目确定，完成发包人要求的合同以外的零星工作或发生非承包人责任事件的工程量按现场签证确定</w:t>
      </w:r>
      <w:r>
        <w:rPr>
          <w:rFonts w:hint="eastAsia" w:cs="宋体"/>
          <w:b/>
          <w:color w:val="auto"/>
          <w:kern w:val="0"/>
          <w:sz w:val="24"/>
          <w:highlight w:val="none"/>
        </w:rPr>
        <w:t>。</w:t>
      </w:r>
    </w:p>
    <w:p>
      <w:pPr>
        <w:spacing w:line="440" w:lineRule="exact"/>
        <w:ind w:firstLine="480"/>
        <w:rPr>
          <w:color w:val="auto"/>
          <w:sz w:val="24"/>
          <w:highlight w:val="none"/>
        </w:rPr>
      </w:pPr>
      <w:r>
        <w:rPr>
          <w:color w:val="auto"/>
          <w:sz w:val="24"/>
          <w:highlight w:val="none"/>
        </w:rPr>
        <w:t xml:space="preserve">2. </w:t>
      </w:r>
      <w:r>
        <w:rPr>
          <w:rFonts w:hint="eastAsia"/>
          <w:color w:val="auto"/>
          <w:sz w:val="24"/>
          <w:highlight w:val="none"/>
        </w:rPr>
        <w:t>发包人</w:t>
      </w:r>
    </w:p>
    <w:p>
      <w:pPr>
        <w:spacing w:line="440" w:lineRule="exact"/>
        <w:ind w:firstLine="480" w:firstLineChars="200"/>
        <w:rPr>
          <w:color w:val="auto"/>
          <w:sz w:val="24"/>
          <w:highlight w:val="none"/>
        </w:rPr>
      </w:pPr>
      <w:r>
        <w:rPr>
          <w:color w:val="auto"/>
          <w:sz w:val="24"/>
          <w:highlight w:val="none"/>
        </w:rPr>
        <w:t xml:space="preserve">2.2 </w:t>
      </w:r>
      <w:r>
        <w:rPr>
          <w:rFonts w:hint="eastAsia"/>
          <w:color w:val="auto"/>
          <w:sz w:val="24"/>
          <w:highlight w:val="none"/>
        </w:rPr>
        <w:t>发包人代表</w:t>
      </w:r>
    </w:p>
    <w:p>
      <w:pPr>
        <w:spacing w:line="440" w:lineRule="exact"/>
        <w:ind w:firstLine="480" w:firstLineChars="200"/>
        <w:rPr>
          <w:color w:val="auto"/>
          <w:sz w:val="24"/>
          <w:highlight w:val="none"/>
        </w:rPr>
      </w:pPr>
      <w:r>
        <w:rPr>
          <w:rFonts w:hint="eastAsia"/>
          <w:color w:val="auto"/>
          <w:sz w:val="24"/>
          <w:highlight w:val="none"/>
        </w:rPr>
        <w:t>发包人代表：</w:t>
      </w:r>
    </w:p>
    <w:p>
      <w:pPr>
        <w:spacing w:line="440" w:lineRule="exact"/>
        <w:ind w:firstLine="480" w:firstLineChars="200"/>
        <w:rPr>
          <w:color w:val="auto"/>
          <w:sz w:val="24"/>
          <w:highlight w:val="none"/>
        </w:rPr>
      </w:pPr>
      <w:r>
        <w:rPr>
          <w:rFonts w:hint="eastAsia"/>
          <w:color w:val="auto"/>
          <w:sz w:val="24"/>
          <w:highlight w:val="none"/>
        </w:rPr>
        <w:t>姓</w:t>
      </w:r>
      <w:r>
        <w:rPr>
          <w:color w:val="auto"/>
          <w:sz w:val="24"/>
          <w:highlight w:val="none"/>
        </w:rPr>
        <w:t xml:space="preserve">    </w:t>
      </w:r>
      <w:r>
        <w:rPr>
          <w:rFonts w:hint="eastAsia"/>
          <w:color w:val="auto"/>
          <w:sz w:val="24"/>
          <w:highlight w:val="none"/>
        </w:rPr>
        <w:t>名：</w:t>
      </w:r>
      <w:r>
        <w:rPr>
          <w:rFonts w:hint="eastAsia" w:cs="宋体"/>
          <w:color w:val="auto"/>
          <w:sz w:val="24"/>
          <w:highlight w:val="none"/>
          <w:u w:val="single"/>
        </w:rPr>
        <w:t></w:t>
      </w:r>
      <w:r>
        <w:rPr>
          <w:rFonts w:hint="eastAsia"/>
          <w:color w:val="auto"/>
          <w:sz w:val="24"/>
          <w:highlight w:val="none"/>
          <w:u w:val="single"/>
        </w:rPr>
        <w:t xml:space="preserve">        </w:t>
      </w:r>
      <w:r>
        <w:rPr>
          <w:rFonts w:hint="eastAsia"/>
          <w:b/>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u w:val="single"/>
        </w:rPr>
        <w:t>   </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身份证号：</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rFonts w:hint="eastAsia"/>
          <w:b/>
          <w:color w:val="auto"/>
          <w:sz w:val="24"/>
          <w:highlight w:val="none"/>
          <w:u w:val="single"/>
        </w:rPr>
        <w:t xml:space="preserve"> </w:t>
      </w:r>
      <w:r>
        <w:rPr>
          <w:rFonts w:hint="eastAsia" w:cs="宋体"/>
          <w:color w:val="auto"/>
          <w:sz w:val="24"/>
          <w:highlight w:val="none"/>
          <w:u w:val="single"/>
        </w:rPr>
        <w:t>   </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职</w:t>
      </w:r>
      <w:r>
        <w:rPr>
          <w:color w:val="auto"/>
          <w:sz w:val="24"/>
          <w:highlight w:val="none"/>
        </w:rPr>
        <w:t xml:space="preserve">    </w:t>
      </w:r>
      <w:r>
        <w:rPr>
          <w:rFonts w:hint="eastAsia"/>
          <w:color w:val="auto"/>
          <w:sz w:val="24"/>
          <w:highlight w:val="none"/>
        </w:rPr>
        <w:t>务：</w:t>
      </w:r>
      <w:r>
        <w:rPr>
          <w:rFonts w:hint="eastAsia" w:cs="宋体"/>
          <w:color w:val="auto"/>
          <w:sz w:val="24"/>
          <w:highlight w:val="none"/>
          <w:u w:val="single"/>
        </w:rPr>
        <w:t></w:t>
      </w:r>
      <w:r>
        <w:rPr>
          <w:rFonts w:hint="eastAsia"/>
          <w:b/>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u w:val="single"/>
        </w:rPr>
        <w:t> </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联系电话：</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u w:val="single"/>
        </w:rPr>
        <w:t xml:space="preserve">        </w:t>
      </w:r>
      <w:r>
        <w:rPr>
          <w:rFonts w:hint="eastAsia"/>
          <w:b/>
          <w:color w:val="auto"/>
          <w:sz w:val="24"/>
          <w:highlight w:val="none"/>
          <w:u w:val="single"/>
        </w:rPr>
        <w:t xml:space="preserve"> </w:t>
      </w:r>
      <w:r>
        <w:rPr>
          <w:rFonts w:hint="eastAsia"/>
          <w:color w:val="auto"/>
          <w:sz w:val="24"/>
          <w:highlight w:val="none"/>
          <w:u w:val="single"/>
        </w:rPr>
        <w:t xml:space="preserve">    </w:t>
      </w:r>
      <w:r>
        <w:rPr>
          <w:rFonts w:hint="eastAsia" w:cs="宋体"/>
          <w:color w:val="auto"/>
          <w:sz w:val="24"/>
          <w:highlight w:val="none"/>
          <w:u w:val="single"/>
        </w:rPr>
        <w:t> </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电子信箱：</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rFonts w:hint="eastAsia"/>
          <w:b/>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u w:val="single"/>
        </w:rPr>
        <w:t> </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通信地址：</w:t>
      </w:r>
      <w:r>
        <w:rPr>
          <w:rFonts w:hint="eastAsia" w:cs="宋体"/>
          <w:color w:val="auto"/>
          <w:sz w:val="24"/>
          <w:highlight w:val="none"/>
          <w:u w:val="single"/>
        </w:rPr>
        <w:t></w:t>
      </w:r>
      <w:r>
        <w:rPr>
          <w:rFonts w:hint="eastAsia"/>
          <w:b/>
          <w:color w:val="auto"/>
          <w:sz w:val="24"/>
          <w:highlight w:val="none"/>
          <w:u w:val="single"/>
        </w:rPr>
        <w:t xml:space="preserve"> </w:t>
      </w:r>
      <w:r>
        <w:rPr>
          <w:color w:val="auto"/>
          <w:sz w:val="24"/>
          <w:highlight w:val="none"/>
          <w:u w:val="single"/>
        </w:rPr>
        <w:t xml:space="preserve">   </w:t>
      </w:r>
      <w:r>
        <w:rPr>
          <w:rFonts w:hint="eastAsia" w:cs="宋体"/>
          <w:color w:val="auto"/>
          <w:sz w:val="24"/>
          <w:highlight w:val="none"/>
          <w:u w:val="single"/>
        </w:rPr>
        <w:t> </w:t>
      </w:r>
      <w:r>
        <w:rPr>
          <w:rFonts w:hint="eastAsia"/>
          <w:color w:val="auto"/>
          <w:sz w:val="24"/>
          <w:highlight w:val="none"/>
        </w:rPr>
        <w:t>。</w:t>
      </w:r>
    </w:p>
    <w:p>
      <w:pPr>
        <w:spacing w:line="440" w:lineRule="exact"/>
        <w:rPr>
          <w:b/>
          <w:color w:val="auto"/>
          <w:sz w:val="24"/>
          <w:highlight w:val="none"/>
        </w:rPr>
      </w:pPr>
      <w:r>
        <w:rPr>
          <w:rFonts w:hint="eastAsia"/>
          <w:color w:val="auto"/>
          <w:sz w:val="24"/>
          <w:highlight w:val="none"/>
        </w:rPr>
        <w:t xml:space="preserve">    发包人对发包人代表的授权范围如下：</w:t>
      </w:r>
      <w:r>
        <w:rPr>
          <w:rFonts w:hint="eastAsia" w:cs="宋体"/>
          <w:color w:val="auto"/>
          <w:sz w:val="24"/>
          <w:highlight w:val="none"/>
          <w:u w:val="single"/>
        </w:rPr>
        <w:t></w:t>
      </w:r>
      <w:r>
        <w:rPr>
          <w:rFonts w:hint="eastAsia"/>
          <w:b/>
          <w:bCs/>
          <w:color w:val="auto"/>
          <w:kern w:val="0"/>
          <w:sz w:val="24"/>
          <w:highlight w:val="none"/>
          <w:u w:val="single"/>
        </w:rPr>
        <w:t xml:space="preserve">代表发包人行使本合同约定的发包人的权利和监理人需要取得发包人批准的权利 </w:t>
      </w:r>
      <w:r>
        <w:rPr>
          <w:rFonts w:hint="eastAsia"/>
          <w:b/>
          <w:bCs/>
          <w:color w:val="auto"/>
          <w:kern w:val="0"/>
          <w:sz w:val="24"/>
          <w:highlight w:val="none"/>
        </w:rPr>
        <w:t>。</w:t>
      </w:r>
    </w:p>
    <w:p>
      <w:pPr>
        <w:spacing w:line="440" w:lineRule="exact"/>
        <w:ind w:firstLine="480" w:firstLineChars="200"/>
        <w:rPr>
          <w:color w:val="auto"/>
          <w:sz w:val="24"/>
          <w:highlight w:val="none"/>
        </w:rPr>
      </w:pPr>
      <w:r>
        <w:rPr>
          <w:color w:val="auto"/>
          <w:sz w:val="24"/>
          <w:highlight w:val="none"/>
        </w:rPr>
        <w:t xml:space="preserve">2.4 </w:t>
      </w:r>
      <w:r>
        <w:rPr>
          <w:rFonts w:hint="eastAsia"/>
          <w:color w:val="auto"/>
          <w:sz w:val="24"/>
          <w:highlight w:val="none"/>
        </w:rPr>
        <w:t>施工现场、施工条件和基础资料的提供</w:t>
      </w:r>
    </w:p>
    <w:p>
      <w:pPr>
        <w:spacing w:line="440" w:lineRule="exact"/>
        <w:ind w:firstLine="480" w:firstLineChars="200"/>
        <w:rPr>
          <w:color w:val="auto"/>
          <w:sz w:val="24"/>
          <w:highlight w:val="none"/>
        </w:rPr>
      </w:pPr>
      <w:r>
        <w:rPr>
          <w:color w:val="auto"/>
          <w:sz w:val="24"/>
          <w:highlight w:val="none"/>
        </w:rPr>
        <w:t xml:space="preserve">2.4.1 </w:t>
      </w:r>
      <w:r>
        <w:rPr>
          <w:rFonts w:hint="eastAsia"/>
          <w:color w:val="auto"/>
          <w:sz w:val="24"/>
          <w:highlight w:val="none"/>
        </w:rPr>
        <w:t>提供施工现场</w:t>
      </w:r>
    </w:p>
    <w:p>
      <w:pPr>
        <w:spacing w:line="440" w:lineRule="exact"/>
        <w:ind w:firstLine="480" w:firstLineChars="200"/>
        <w:jc w:val="left"/>
        <w:rPr>
          <w:color w:val="auto"/>
          <w:sz w:val="24"/>
          <w:highlight w:val="none"/>
        </w:rPr>
      </w:pPr>
      <w:r>
        <w:rPr>
          <w:rFonts w:hint="eastAsia"/>
          <w:color w:val="auto"/>
          <w:sz w:val="24"/>
          <w:highlight w:val="none"/>
        </w:rPr>
        <w:t>关于发包人移交施工现场的期限要求：</w:t>
      </w:r>
      <w:r>
        <w:rPr>
          <w:rFonts w:hint="eastAsia" w:cs="宋体"/>
          <w:color w:val="auto"/>
          <w:sz w:val="24"/>
          <w:highlight w:val="none"/>
          <w:u w:val="single"/>
        </w:rPr>
        <w:t></w:t>
      </w:r>
      <w:r>
        <w:rPr>
          <w:rFonts w:hint="eastAsia"/>
          <w:b/>
          <w:color w:val="auto"/>
          <w:sz w:val="24"/>
          <w:highlight w:val="none"/>
          <w:u w:val="single"/>
        </w:rPr>
        <w:t>以施工现场的现状为准</w:t>
      </w:r>
      <w:r>
        <w:rPr>
          <w:b/>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2.4.2 </w:t>
      </w:r>
      <w:r>
        <w:rPr>
          <w:rFonts w:hint="eastAsia"/>
          <w:color w:val="auto"/>
          <w:sz w:val="24"/>
          <w:highlight w:val="none"/>
        </w:rPr>
        <w:t>提供施工条件</w:t>
      </w:r>
    </w:p>
    <w:p>
      <w:pPr>
        <w:spacing w:line="440" w:lineRule="exact"/>
        <w:ind w:firstLine="480" w:firstLineChars="200"/>
        <w:rPr>
          <w:b/>
          <w:color w:val="auto"/>
          <w:sz w:val="24"/>
          <w:highlight w:val="none"/>
          <w:u w:val="single"/>
        </w:rPr>
      </w:pPr>
      <w:r>
        <w:rPr>
          <w:rFonts w:hint="eastAsia"/>
          <w:color w:val="auto"/>
          <w:sz w:val="24"/>
          <w:highlight w:val="none"/>
        </w:rPr>
        <w:t>关于发包人应负责提供施工所需要的条件，包括：</w:t>
      </w:r>
      <w:r>
        <w:rPr>
          <w:rFonts w:hint="eastAsia"/>
          <w:b/>
          <w:color w:val="auto"/>
          <w:sz w:val="24"/>
          <w:highlight w:val="none"/>
          <w:u w:val="single"/>
        </w:rPr>
        <w:t xml:space="preserve">发包人于开工前办理好施工所需证件、批件（承包人自身资质证件除外）。施工过程中承包人不得因发包人前期手续而出现不进行施工准备、索赔、消极施工等情形，应积极配合，保证工程按计划进行，否则按违约处理 </w:t>
      </w:r>
      <w:r>
        <w:rPr>
          <w:rFonts w:hint="eastAsia"/>
          <w:b/>
          <w:color w:val="auto"/>
          <w:sz w:val="24"/>
          <w:highlight w:val="none"/>
        </w:rPr>
        <w:t>。</w:t>
      </w:r>
    </w:p>
    <w:p>
      <w:pPr>
        <w:pStyle w:val="5"/>
        <w:spacing w:before="0" w:after="0" w:line="440" w:lineRule="exact"/>
        <w:ind w:firstLine="420" w:firstLineChars="15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3. </w:t>
      </w:r>
      <w:r>
        <w:rPr>
          <w:rFonts w:hint="eastAsia" w:ascii="Times New Roman" w:hAnsi="Times New Roman" w:eastAsia="宋体"/>
          <w:b w:val="0"/>
          <w:color w:val="auto"/>
          <w:szCs w:val="24"/>
          <w:highlight w:val="none"/>
        </w:rPr>
        <w:t>承包人</w:t>
      </w:r>
    </w:p>
    <w:p>
      <w:pPr>
        <w:spacing w:line="440" w:lineRule="exact"/>
        <w:ind w:firstLine="480" w:firstLineChars="200"/>
        <w:rPr>
          <w:color w:val="auto"/>
          <w:sz w:val="24"/>
          <w:highlight w:val="none"/>
        </w:rPr>
      </w:pPr>
      <w:r>
        <w:rPr>
          <w:color w:val="auto"/>
          <w:sz w:val="24"/>
          <w:highlight w:val="none"/>
        </w:rPr>
        <w:t xml:space="preserve">3.1 </w:t>
      </w:r>
      <w:r>
        <w:rPr>
          <w:rFonts w:hint="eastAsia"/>
          <w:color w:val="auto"/>
          <w:sz w:val="24"/>
          <w:highlight w:val="none"/>
        </w:rPr>
        <w:t>承包人的一般义务</w:t>
      </w:r>
    </w:p>
    <w:p>
      <w:pPr>
        <w:spacing w:line="440" w:lineRule="exact"/>
        <w:ind w:firstLine="480" w:firstLineChars="200"/>
        <w:jc w:val="left"/>
        <w:rPr>
          <w:color w:val="auto"/>
          <w:sz w:val="24"/>
          <w:highlight w:val="none"/>
        </w:rPr>
      </w:pPr>
      <w:r>
        <w:rPr>
          <w:rFonts w:hint="eastAsia"/>
          <w:color w:val="auto"/>
          <w:kern w:val="0"/>
          <w:sz w:val="24"/>
          <w:highlight w:val="none"/>
        </w:rPr>
        <w:t>（1）</w:t>
      </w:r>
      <w:r>
        <w:rPr>
          <w:rFonts w:hint="eastAsia"/>
          <w:color w:val="auto"/>
          <w:sz w:val="24"/>
          <w:highlight w:val="none"/>
        </w:rPr>
        <w:t>承包人提交的竣工资料的内容：</w:t>
      </w:r>
      <w:r>
        <w:rPr>
          <w:rFonts w:hint="eastAsia"/>
          <w:b/>
          <w:bCs/>
          <w:color w:val="auto"/>
          <w:kern w:val="0"/>
          <w:sz w:val="24"/>
          <w:highlight w:val="none"/>
          <w:u w:val="single"/>
        </w:rPr>
        <w:t>承包人提供监理工程师审查通过的完整的竣工图和竣工结算及其他资料。</w:t>
      </w:r>
    </w:p>
    <w:p>
      <w:pPr>
        <w:spacing w:line="440" w:lineRule="exact"/>
        <w:ind w:firstLine="480" w:firstLineChars="200"/>
        <w:jc w:val="left"/>
        <w:rPr>
          <w:color w:val="auto"/>
          <w:sz w:val="24"/>
          <w:highlight w:val="none"/>
        </w:rPr>
      </w:pPr>
      <w:r>
        <w:rPr>
          <w:rFonts w:hint="eastAsia"/>
          <w:color w:val="auto"/>
          <w:sz w:val="24"/>
          <w:highlight w:val="none"/>
        </w:rPr>
        <w:t>承包人需要提交的竣工资料套数：</w:t>
      </w:r>
      <w:r>
        <w:rPr>
          <w:color w:val="auto"/>
          <w:sz w:val="24"/>
          <w:highlight w:val="none"/>
          <w:u w:val="single"/>
        </w:rPr>
        <w:t xml:space="preserve">       </w:t>
      </w:r>
      <w:r>
        <w:rPr>
          <w:rFonts w:hint="eastAsia"/>
          <w:b/>
          <w:bCs/>
          <w:color w:val="auto"/>
          <w:kern w:val="0"/>
          <w:sz w:val="24"/>
          <w:highlight w:val="none"/>
          <w:u w:val="single"/>
        </w:rPr>
        <w:t>肆套</w:t>
      </w:r>
      <w:r>
        <w:rPr>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承包人提交的竣工资料的费用承担：</w:t>
      </w:r>
      <w:r>
        <w:rPr>
          <w:color w:val="auto"/>
          <w:sz w:val="24"/>
          <w:highlight w:val="none"/>
          <w:u w:val="single"/>
        </w:rPr>
        <w:t xml:space="preserve">   </w:t>
      </w:r>
      <w:r>
        <w:rPr>
          <w:rFonts w:hint="eastAsia"/>
          <w:b/>
          <w:bCs/>
          <w:color w:val="auto"/>
          <w:kern w:val="0"/>
          <w:sz w:val="24"/>
          <w:highlight w:val="none"/>
          <w:u w:val="single"/>
        </w:rPr>
        <w:t>由承包人承担</w:t>
      </w:r>
      <w:r>
        <w:rPr>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u w:val="single"/>
        </w:rPr>
      </w:pPr>
      <w:r>
        <w:rPr>
          <w:rFonts w:hint="eastAsia"/>
          <w:color w:val="auto"/>
          <w:sz w:val="24"/>
          <w:highlight w:val="none"/>
        </w:rPr>
        <w:t>承包人提交的竣工资料移交时间：</w:t>
      </w:r>
      <w:r>
        <w:rPr>
          <w:color w:val="auto"/>
          <w:sz w:val="24"/>
          <w:highlight w:val="none"/>
          <w:u w:val="single"/>
        </w:rPr>
        <w:t xml:space="preserve">  </w:t>
      </w:r>
      <w:r>
        <w:rPr>
          <w:rFonts w:hint="eastAsia"/>
          <w:b/>
          <w:bCs/>
          <w:color w:val="auto"/>
          <w:kern w:val="0"/>
          <w:sz w:val="24"/>
          <w:highlight w:val="none"/>
          <w:u w:val="single"/>
        </w:rPr>
        <w:t>在工程竣工后一个月内</w:t>
      </w:r>
      <w:r>
        <w:rPr>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b/>
          <w:bCs/>
          <w:color w:val="auto"/>
          <w:kern w:val="0"/>
          <w:sz w:val="24"/>
          <w:highlight w:val="none"/>
          <w:u w:val="single"/>
        </w:rPr>
      </w:pPr>
      <w:r>
        <w:rPr>
          <w:rFonts w:hint="eastAsia"/>
          <w:color w:val="auto"/>
          <w:sz w:val="24"/>
          <w:highlight w:val="none"/>
        </w:rPr>
        <w:t>承包人提交的竣工资料形式要求：</w:t>
      </w:r>
      <w:r>
        <w:rPr>
          <w:color w:val="auto"/>
          <w:sz w:val="24"/>
          <w:highlight w:val="none"/>
          <w:u w:val="single"/>
        </w:rPr>
        <w:t xml:space="preserve">  </w:t>
      </w:r>
      <w:r>
        <w:rPr>
          <w:rFonts w:hint="eastAsia"/>
          <w:b/>
          <w:bCs/>
          <w:color w:val="auto"/>
          <w:kern w:val="0"/>
          <w:sz w:val="24"/>
          <w:highlight w:val="none"/>
          <w:u w:val="single"/>
        </w:rPr>
        <w:t xml:space="preserve">承包人提供的竣工图必须与实际相符合，否则由此对发包人所造成的所有损失由承包人承担。承包人提供的竣工图和资料必须经质量监督部门和城建档案部门验收合格 </w:t>
      </w:r>
      <w:r>
        <w:rPr>
          <w:rFonts w:hint="eastAsia"/>
          <w:b/>
          <w:bCs/>
          <w:color w:val="auto"/>
          <w:kern w:val="0"/>
          <w:sz w:val="24"/>
          <w:highlight w:val="none"/>
        </w:rPr>
        <w:t>。</w:t>
      </w:r>
    </w:p>
    <w:p>
      <w:pPr>
        <w:adjustRightInd w:val="0"/>
        <w:snapToGrid w:val="0"/>
        <w:spacing w:line="360" w:lineRule="auto"/>
        <w:ind w:firstLine="480" w:firstLineChars="200"/>
        <w:rPr>
          <w:rFonts w:cs="仿宋_GB2312"/>
          <w:color w:val="auto"/>
          <w:sz w:val="24"/>
          <w:highlight w:val="none"/>
          <w:u w:val="single"/>
        </w:rPr>
      </w:pPr>
      <w:r>
        <w:rPr>
          <w:rFonts w:hint="eastAsia"/>
          <w:color w:val="auto"/>
          <w:kern w:val="0"/>
          <w:sz w:val="24"/>
          <w:highlight w:val="none"/>
        </w:rPr>
        <w:t>（2）承包人应履行的其他义务：</w:t>
      </w:r>
    </w:p>
    <w:p>
      <w:pPr>
        <w:adjustRightInd w:val="0"/>
        <w:snapToGrid w:val="0"/>
        <w:spacing w:line="360" w:lineRule="auto"/>
        <w:ind w:firstLine="480" w:firstLineChars="200"/>
        <w:rPr>
          <w:color w:val="auto"/>
          <w:sz w:val="24"/>
          <w:highlight w:val="none"/>
          <w:u w:val="single"/>
        </w:rPr>
      </w:pPr>
      <w:r>
        <w:rPr>
          <w:rFonts w:hint="eastAsia" w:cs="宋体"/>
          <w:color w:val="auto"/>
          <w:sz w:val="24"/>
          <w:highlight w:val="none"/>
          <w:u w:val="single"/>
        </w:rPr>
        <w:t>①</w:t>
      </w:r>
      <w:r>
        <w:rPr>
          <w:color w:val="auto"/>
          <w:sz w:val="24"/>
          <w:highlight w:val="none"/>
          <w:u w:val="single"/>
        </w:rPr>
        <w:t>承担施工安全保卫工作及非夜间施工照明的责任和要求：承包人必须在施工现场入口处、施工起重机械、临时用电设施、脚手架、出入通道口、孔洞口、桥梁口、基坑边沿等危险部位，设置明显的安全警示标志</w:t>
      </w:r>
      <w:r>
        <w:rPr>
          <w:rFonts w:hint="eastAsia"/>
          <w:color w:val="auto"/>
          <w:sz w:val="24"/>
          <w:highlight w:val="none"/>
          <w:u w:val="single"/>
        </w:rPr>
        <w:t>、必要的安全防护设施</w:t>
      </w:r>
      <w:r>
        <w:rPr>
          <w:color w:val="auto"/>
          <w:sz w:val="24"/>
          <w:highlight w:val="none"/>
          <w:u w:val="single"/>
        </w:rPr>
        <w:t>。安全警示标志</w:t>
      </w:r>
      <w:r>
        <w:rPr>
          <w:rFonts w:hint="eastAsia"/>
          <w:color w:val="auto"/>
          <w:sz w:val="24"/>
          <w:highlight w:val="none"/>
          <w:u w:val="single"/>
        </w:rPr>
        <w:t>和防护设施</w:t>
      </w:r>
      <w:r>
        <w:rPr>
          <w:color w:val="auto"/>
          <w:sz w:val="24"/>
          <w:highlight w:val="none"/>
          <w:u w:val="single"/>
        </w:rPr>
        <w:t>必须符合国家标准。如发生安全事故，责任概由承包人承担；</w:t>
      </w:r>
      <w:r>
        <w:rPr>
          <w:rFonts w:hint="eastAsia"/>
          <w:color w:val="auto"/>
          <w:sz w:val="24"/>
          <w:highlight w:val="none"/>
          <w:u w:val="single"/>
        </w:rPr>
        <w:t>承包人为所有工程施工人员和管理人员购买工伤保险，承担工伤保险费用。如发生工伤事故，由承包人负责，与发包人无关。</w:t>
      </w:r>
    </w:p>
    <w:p>
      <w:pPr>
        <w:adjustRightInd w:val="0"/>
        <w:snapToGrid w:val="0"/>
        <w:spacing w:line="360" w:lineRule="auto"/>
        <w:ind w:firstLine="480" w:firstLineChars="200"/>
        <w:rPr>
          <w:color w:val="auto"/>
          <w:sz w:val="24"/>
          <w:highlight w:val="none"/>
          <w:u w:val="single"/>
        </w:rPr>
      </w:pPr>
      <w:r>
        <w:rPr>
          <w:rFonts w:hint="eastAsia" w:cs="宋体"/>
          <w:color w:val="auto"/>
          <w:sz w:val="24"/>
          <w:highlight w:val="none"/>
          <w:u w:val="single"/>
        </w:rPr>
        <w:t>②</w:t>
      </w:r>
      <w:r>
        <w:rPr>
          <w:color w:val="auto"/>
          <w:sz w:val="24"/>
          <w:highlight w:val="none"/>
          <w:u w:val="single"/>
        </w:rPr>
        <w:t>施工场地交通、环卫、施工噪音管理、</w:t>
      </w:r>
      <w:r>
        <w:rPr>
          <w:rFonts w:hint="eastAsia"/>
          <w:color w:val="auto"/>
          <w:sz w:val="24"/>
          <w:highlight w:val="none"/>
          <w:u w:val="single"/>
        </w:rPr>
        <w:t>质监、安监、环保、排污、市容、消防</w:t>
      </w:r>
      <w:r>
        <w:rPr>
          <w:color w:val="auto"/>
          <w:sz w:val="24"/>
          <w:highlight w:val="none"/>
          <w:u w:val="single"/>
        </w:rPr>
        <w:t>等手续由承包人负责到有关部门办理</w:t>
      </w:r>
      <w:r>
        <w:rPr>
          <w:rFonts w:hint="eastAsia"/>
          <w:color w:val="auto"/>
          <w:sz w:val="24"/>
          <w:highlight w:val="none"/>
          <w:u w:val="single"/>
        </w:rPr>
        <w:t>，费用由承包人承担</w:t>
      </w:r>
      <w:r>
        <w:rPr>
          <w:color w:val="auto"/>
          <w:sz w:val="24"/>
          <w:highlight w:val="none"/>
          <w:u w:val="single"/>
        </w:rPr>
        <w:t>；</w:t>
      </w:r>
    </w:p>
    <w:p>
      <w:pPr>
        <w:adjustRightInd w:val="0"/>
        <w:snapToGrid w:val="0"/>
        <w:spacing w:line="360" w:lineRule="auto"/>
        <w:ind w:firstLine="480" w:firstLineChars="200"/>
        <w:rPr>
          <w:color w:val="auto"/>
          <w:sz w:val="24"/>
          <w:highlight w:val="none"/>
          <w:u w:val="single"/>
        </w:rPr>
      </w:pPr>
      <w:r>
        <w:rPr>
          <w:rFonts w:hint="eastAsia" w:cs="宋体"/>
          <w:color w:val="auto"/>
          <w:sz w:val="24"/>
          <w:highlight w:val="none"/>
          <w:u w:val="single"/>
        </w:rPr>
        <w:t>③</w:t>
      </w:r>
      <w:r>
        <w:rPr>
          <w:color w:val="auto"/>
          <w:sz w:val="24"/>
          <w:highlight w:val="none"/>
          <w:u w:val="single"/>
        </w:rPr>
        <w:t>已完工程成品保护的特殊要求及费用承担：对已完工程成品正式移交接管单位前，由承包人负责保护、保洁，费用自理；</w:t>
      </w:r>
    </w:p>
    <w:p>
      <w:pPr>
        <w:adjustRightInd w:val="0"/>
        <w:snapToGrid w:val="0"/>
        <w:spacing w:line="360" w:lineRule="auto"/>
        <w:ind w:firstLine="480" w:firstLineChars="200"/>
        <w:rPr>
          <w:color w:val="auto"/>
          <w:sz w:val="24"/>
          <w:highlight w:val="none"/>
          <w:u w:val="single"/>
        </w:rPr>
      </w:pPr>
      <w:r>
        <w:rPr>
          <w:rFonts w:hint="eastAsia"/>
          <w:color w:val="auto"/>
          <w:sz w:val="24"/>
          <w:highlight w:val="none"/>
          <w:u w:val="single"/>
        </w:rPr>
        <w:t>⑤</w:t>
      </w:r>
      <w:r>
        <w:rPr>
          <w:color w:val="auto"/>
          <w:sz w:val="24"/>
          <w:highlight w:val="none"/>
          <w:u w:val="single"/>
        </w:rPr>
        <w:t>碰到地下管线及邻近建筑物、古树名木等，要求承包人严格按有关部门的要求采取措施进行保护，如发生损坏，所有损失由承包人承担。</w:t>
      </w:r>
    </w:p>
    <w:p>
      <w:pPr>
        <w:adjustRightInd w:val="0"/>
        <w:snapToGrid w:val="0"/>
        <w:spacing w:line="360" w:lineRule="auto"/>
        <w:ind w:firstLine="480" w:firstLineChars="200"/>
        <w:rPr>
          <w:color w:val="auto"/>
          <w:sz w:val="24"/>
          <w:highlight w:val="none"/>
          <w:u w:val="single"/>
        </w:rPr>
      </w:pPr>
      <w:r>
        <w:rPr>
          <w:rFonts w:hint="eastAsia" w:cs="宋体"/>
          <w:color w:val="auto"/>
          <w:sz w:val="24"/>
          <w:highlight w:val="none"/>
          <w:u w:val="single"/>
        </w:rPr>
        <w:t>⑥</w:t>
      </w:r>
      <w:r>
        <w:rPr>
          <w:color w:val="auto"/>
          <w:sz w:val="24"/>
          <w:highlight w:val="none"/>
          <w:u w:val="single"/>
        </w:rPr>
        <w:t>施工场地清洁卫生的要求：施工现场材料堆放要整齐，并有遮盖，不得扬尘，机械停放有序，符合清洁卫生要求</w:t>
      </w:r>
      <w:r>
        <w:rPr>
          <w:rFonts w:hint="eastAsia"/>
          <w:color w:val="auto"/>
          <w:sz w:val="24"/>
          <w:highlight w:val="none"/>
          <w:u w:val="single"/>
        </w:rPr>
        <w:t>，</w:t>
      </w:r>
      <w:r>
        <w:rPr>
          <w:color w:val="auto"/>
          <w:sz w:val="24"/>
          <w:highlight w:val="none"/>
          <w:u w:val="single"/>
        </w:rPr>
        <w:t>费用由承包人自理；施工现场防疫要求：</w:t>
      </w:r>
      <w:r>
        <w:rPr>
          <w:rFonts w:hint="eastAsia"/>
          <w:color w:val="auto"/>
          <w:sz w:val="24"/>
          <w:highlight w:val="none"/>
          <w:u w:val="single"/>
        </w:rPr>
        <w:t>按政府有关部门或发包人要求，落实必要的疫情防控措施及物资保障，</w:t>
      </w:r>
      <w:r>
        <w:rPr>
          <w:color w:val="auto"/>
          <w:sz w:val="24"/>
          <w:highlight w:val="none"/>
          <w:u w:val="single"/>
        </w:rPr>
        <w:t>费用由承包人自理。</w:t>
      </w:r>
    </w:p>
    <w:p>
      <w:pPr>
        <w:adjustRightInd w:val="0"/>
        <w:snapToGrid w:val="0"/>
        <w:spacing w:line="360" w:lineRule="auto"/>
        <w:ind w:firstLine="480" w:firstLineChars="200"/>
        <w:rPr>
          <w:color w:val="auto"/>
          <w:sz w:val="24"/>
          <w:highlight w:val="none"/>
          <w:u w:val="single"/>
        </w:rPr>
      </w:pPr>
      <w:r>
        <w:rPr>
          <w:rFonts w:hint="eastAsia" w:cs="宋体"/>
          <w:color w:val="auto"/>
          <w:sz w:val="24"/>
          <w:highlight w:val="none"/>
          <w:u w:val="single"/>
        </w:rPr>
        <w:t>⑦</w:t>
      </w:r>
      <w:r>
        <w:rPr>
          <w:color w:val="auto"/>
          <w:sz w:val="24"/>
          <w:highlight w:val="none"/>
          <w:u w:val="single"/>
        </w:rPr>
        <w:t>承包人在施工现场应设置有关标语、标牌，做好安全文明施工工作，树立企业形象，主动接受社会监督</w:t>
      </w:r>
      <w:r>
        <w:rPr>
          <w:rFonts w:hint="eastAsia"/>
          <w:color w:val="auto"/>
          <w:sz w:val="24"/>
          <w:highlight w:val="none"/>
          <w:u w:val="single"/>
        </w:rPr>
        <w:t>。</w:t>
      </w:r>
    </w:p>
    <w:p>
      <w:pPr>
        <w:adjustRightInd w:val="0"/>
        <w:snapToGrid w:val="0"/>
        <w:spacing w:line="360" w:lineRule="auto"/>
        <w:ind w:firstLine="480" w:firstLineChars="200"/>
        <w:rPr>
          <w:rFonts w:cs="宋体"/>
          <w:color w:val="auto"/>
          <w:sz w:val="24"/>
          <w:highlight w:val="none"/>
          <w:u w:val="single"/>
        </w:rPr>
      </w:pPr>
      <w:r>
        <w:rPr>
          <w:rFonts w:hint="eastAsia"/>
          <w:color w:val="auto"/>
          <w:sz w:val="24"/>
          <w:highlight w:val="none"/>
          <w:u w:val="single"/>
        </w:rPr>
        <w:t>⑧</w:t>
      </w:r>
      <w:r>
        <w:rPr>
          <w:rFonts w:hint="eastAsia" w:cs="宋体"/>
          <w:color w:val="auto"/>
          <w:sz w:val="24"/>
          <w:highlight w:val="none"/>
          <w:u w:val="single"/>
        </w:rPr>
        <w:t>在工程施工过程中以及工程保修期内，由于承包人责任出现质量问题、安全事故或者因其他原因，受到报纸、电视等媒体的曝光或被政府有关主管部门的通报批评，均会给本工程的社会形象造成损失，每发生一次承包人须向发包人支付不低于2万元的违约金，并承担由此给发包人造成直接或间接的损失，违约金及损失从承包人工程进度款中扣除。</w:t>
      </w:r>
    </w:p>
    <w:p>
      <w:pPr>
        <w:adjustRightInd w:val="0"/>
        <w:snapToGrid w:val="0"/>
        <w:spacing w:line="360" w:lineRule="auto"/>
        <w:ind w:firstLine="480" w:firstLineChars="200"/>
        <w:rPr>
          <w:color w:val="auto"/>
          <w:sz w:val="24"/>
          <w:highlight w:val="none"/>
          <w:u w:val="single"/>
        </w:rPr>
      </w:pPr>
      <w:r>
        <w:rPr>
          <w:rFonts w:hint="eastAsia"/>
          <w:color w:val="auto"/>
          <w:sz w:val="24"/>
          <w:highlight w:val="none"/>
          <w:u w:val="single"/>
        </w:rPr>
        <w:t>因施工质量问题、所用材料质量问题等任何的工程质量问题，任何时候都由承包人承担责任，由承包人承担由此给发包人造成的直接或间接损失。</w:t>
      </w:r>
    </w:p>
    <w:p>
      <w:pPr>
        <w:adjustRightInd w:val="0"/>
        <w:snapToGrid w:val="0"/>
        <w:spacing w:line="360" w:lineRule="auto"/>
        <w:ind w:firstLine="480" w:firstLineChars="200"/>
        <w:rPr>
          <w:rFonts w:cs="宋体"/>
          <w:color w:val="auto"/>
          <w:sz w:val="24"/>
          <w:highlight w:val="none"/>
          <w:u w:val="single"/>
        </w:rPr>
      </w:pPr>
      <w:r>
        <w:rPr>
          <w:rFonts w:hint="eastAsia" w:cs="宋体"/>
          <w:color w:val="auto"/>
          <w:sz w:val="24"/>
          <w:highlight w:val="none"/>
          <w:u w:val="single"/>
        </w:rPr>
        <w:t>⑨根据江苏省住房和城乡建设厅〔2018〕第24号文《省住房城乡建设厅关于调整建设工程按质论价等费用计取方法的公告》的规定，扬尘污染防治增加费是采取移动式降尘喷头、喷淋降尘系统、雾炮机、围墙绿植、环境监测智能化系统等环境保护措施所发生的费用。施工期间要求承包人做好施工期间的扬尘排污措施，编制专项施工组织设计，经发包人、监理认可后施工，此外承包单位需做好申报工作，同时承担所有扬尘排污相关费用及其税费（包括发包人需缴纳的）。</w:t>
      </w:r>
    </w:p>
    <w:p>
      <w:pPr>
        <w:adjustRightInd w:val="0"/>
        <w:snapToGrid w:val="0"/>
        <w:spacing w:line="360" w:lineRule="auto"/>
        <w:ind w:firstLine="480" w:firstLineChars="200"/>
        <w:rPr>
          <w:rFonts w:cs="宋体"/>
          <w:color w:val="auto"/>
          <w:sz w:val="24"/>
          <w:highlight w:val="none"/>
          <w:u w:val="single"/>
        </w:rPr>
      </w:pPr>
      <w:r>
        <w:rPr>
          <w:rFonts w:hint="eastAsia" w:cs="宋体"/>
          <w:color w:val="auto"/>
          <w:sz w:val="24"/>
          <w:highlight w:val="none"/>
          <w:u w:val="single"/>
        </w:rPr>
        <w:t xml:space="preserve"> ⑩承包人应按发包人的指令，完成发包人要求的对工程内容任何的增减（包括但不限于：发包人可以自行、无责任、无理由决定减少某些项目及其费用，减少额度一般不超过中标价的30%，承包人不得因此以任何理由要求发包人实施补偿、赔偿等特别支付费用行为，也不得认为发包人违约，也不得因此要求解除本合同，减少项目及其费用的操作按本合同有关规定执行）。发包人对合同范围外的工程变更，承包人须接受并予以施工，所发生的费用经发包人核实后纳入工程结算。如承包人拒不执行发包人指令或工程变更，发包人有权解除合同，另选施工单位，同时承包人的机械设备须无条件免费优先配合，免费使用承包人现场已有的任何材料，同时承包人须向发包人支付该变更项目费用20%的违约金。</w:t>
      </w:r>
    </w:p>
    <w:p>
      <w:pPr>
        <w:adjustRightInd w:val="0"/>
        <w:snapToGrid w:val="0"/>
        <w:spacing w:line="360" w:lineRule="auto"/>
        <w:ind w:firstLine="480" w:firstLineChars="200"/>
        <w:rPr>
          <w:rFonts w:cs="宋体"/>
          <w:color w:val="auto"/>
          <w:sz w:val="24"/>
          <w:highlight w:val="none"/>
          <w:u w:val="single"/>
        </w:rPr>
      </w:pPr>
      <w:r>
        <w:rPr>
          <w:rFonts w:ascii="Cambria Math" w:hAnsi="Cambria Math" w:cs="Cambria Math"/>
          <w:color w:val="auto"/>
          <w:sz w:val="24"/>
          <w:highlight w:val="none"/>
          <w:u w:val="single"/>
        </w:rPr>
        <w:t>⑪</w:t>
      </w:r>
      <w:r>
        <w:rPr>
          <w:rFonts w:hint="eastAsia" w:cs="宋体"/>
          <w:color w:val="auto"/>
          <w:sz w:val="24"/>
          <w:highlight w:val="none"/>
          <w:u w:val="single"/>
        </w:rPr>
        <w:t>施工过程中，须配合发包人的其他专业施工需要，积极进行现场调整，按发包人要求提供工作面和作业时间，配合其他专业施工。</w:t>
      </w:r>
    </w:p>
    <w:p>
      <w:pPr>
        <w:adjustRightInd w:val="0"/>
        <w:snapToGrid w:val="0"/>
        <w:spacing w:line="360" w:lineRule="auto"/>
        <w:ind w:firstLine="480" w:firstLineChars="200"/>
        <w:rPr>
          <w:rFonts w:cs="宋体"/>
          <w:color w:val="auto"/>
          <w:sz w:val="24"/>
          <w:highlight w:val="none"/>
          <w:u w:val="single"/>
        </w:rPr>
      </w:pPr>
      <w:r>
        <w:rPr>
          <w:rFonts w:ascii="Cambria Math" w:hAnsi="Cambria Math" w:cs="Cambria Math"/>
          <w:color w:val="auto"/>
          <w:sz w:val="24"/>
          <w:highlight w:val="none"/>
          <w:u w:val="single"/>
        </w:rPr>
        <w:t>⑫</w:t>
      </w:r>
      <w:r>
        <w:rPr>
          <w:rFonts w:cs="宋体"/>
          <w:color w:val="auto"/>
          <w:sz w:val="24"/>
          <w:highlight w:val="none"/>
          <w:u w:val="single"/>
        </w:rPr>
        <w:t xml:space="preserve"> </w:t>
      </w:r>
      <w:r>
        <w:rPr>
          <w:rFonts w:hint="eastAsia" w:cs="宋体"/>
          <w:color w:val="auto"/>
          <w:sz w:val="24"/>
          <w:highlight w:val="none"/>
          <w:u w:val="single"/>
        </w:rPr>
        <w:t>在施工合同范围内，为完成施工合同内容所采取的任何措施均由承包人承担，产生的费用由承包人承担，不另行结算。</w:t>
      </w:r>
    </w:p>
    <w:p>
      <w:pPr>
        <w:adjustRightInd w:val="0"/>
        <w:snapToGrid w:val="0"/>
        <w:spacing w:line="360" w:lineRule="auto"/>
        <w:ind w:firstLine="480" w:firstLineChars="200"/>
        <w:rPr>
          <w:rFonts w:cs="宋体"/>
          <w:color w:val="auto"/>
          <w:sz w:val="24"/>
          <w:highlight w:val="none"/>
          <w:u w:val="single"/>
        </w:rPr>
      </w:pPr>
      <w:r>
        <w:rPr>
          <w:rFonts w:ascii="Cambria Math" w:hAnsi="Cambria Math" w:cs="Cambria Math"/>
          <w:color w:val="auto"/>
          <w:sz w:val="24"/>
          <w:highlight w:val="none"/>
          <w:u w:val="single"/>
        </w:rPr>
        <w:t>⑬</w:t>
      </w:r>
      <w:r>
        <w:rPr>
          <w:rFonts w:cs="宋体"/>
          <w:color w:val="auto"/>
          <w:sz w:val="24"/>
          <w:highlight w:val="none"/>
          <w:u w:val="single"/>
        </w:rPr>
        <w:t xml:space="preserve"> </w:t>
      </w:r>
      <w:r>
        <w:rPr>
          <w:rFonts w:hint="eastAsia" w:cs="宋体"/>
          <w:color w:val="auto"/>
          <w:sz w:val="24"/>
          <w:highlight w:val="none"/>
          <w:u w:val="single"/>
        </w:rPr>
        <w:t>承包人已充分考虑临时停水、停电、二次搬运、成品保护等所需措施的一切费用和工期，并已考虑了各种可能影响施工的因素所增加费用，发生上述情况，发包人不另行增加费用。</w:t>
      </w:r>
    </w:p>
    <w:p>
      <w:pPr>
        <w:adjustRightInd w:val="0"/>
        <w:snapToGrid w:val="0"/>
        <w:spacing w:line="360" w:lineRule="auto"/>
        <w:ind w:firstLine="480" w:firstLineChars="200"/>
        <w:rPr>
          <w:rFonts w:cs="宋体"/>
          <w:color w:val="auto"/>
          <w:sz w:val="24"/>
          <w:highlight w:val="none"/>
          <w:u w:val="single"/>
        </w:rPr>
      </w:pPr>
      <w:r>
        <w:rPr>
          <w:rFonts w:ascii="Cambria Math" w:hAnsi="Cambria Math" w:cs="Cambria Math"/>
          <w:color w:val="auto"/>
          <w:sz w:val="24"/>
          <w:highlight w:val="none"/>
          <w:u w:val="single"/>
        </w:rPr>
        <w:t>⑭</w:t>
      </w:r>
      <w:r>
        <w:rPr>
          <w:rFonts w:cs="宋体"/>
          <w:color w:val="auto"/>
          <w:sz w:val="24"/>
          <w:highlight w:val="none"/>
          <w:u w:val="single"/>
        </w:rPr>
        <w:t xml:space="preserve"> </w:t>
      </w:r>
      <w:r>
        <w:rPr>
          <w:rFonts w:hint="eastAsia" w:cs="宋体"/>
          <w:color w:val="auto"/>
          <w:sz w:val="24"/>
          <w:highlight w:val="none"/>
          <w:u w:val="single"/>
        </w:rPr>
        <w:t>在工程保修期内工程交付使用前，对发包人组织的验收前回头看中发现的质量问题，承包人应根据发包人要求整改完成，如发生组织不力、整改不到位，每发生一次承包人须向发包人支付</w:t>
      </w:r>
      <w:r>
        <w:rPr>
          <w:rFonts w:cs="宋体"/>
          <w:color w:val="auto"/>
          <w:sz w:val="24"/>
          <w:highlight w:val="none"/>
          <w:u w:val="single"/>
        </w:rPr>
        <w:t>1000-5000</w:t>
      </w:r>
      <w:r>
        <w:rPr>
          <w:rFonts w:hint="eastAsia" w:cs="宋体"/>
          <w:color w:val="auto"/>
          <w:sz w:val="24"/>
          <w:highlight w:val="none"/>
          <w:u w:val="single"/>
        </w:rPr>
        <w:t>元的违约金，并承担由此给发包人造成的直接或间接损失，违约金及损失由承包人缴纳至发包人指定账户或从其工程款中扣除。</w:t>
      </w:r>
    </w:p>
    <w:p>
      <w:pPr>
        <w:adjustRightInd w:val="0"/>
        <w:snapToGrid w:val="0"/>
        <w:spacing w:line="360" w:lineRule="auto"/>
        <w:ind w:firstLine="480" w:firstLineChars="200"/>
        <w:rPr>
          <w:rFonts w:cs="宋体"/>
          <w:color w:val="auto"/>
          <w:sz w:val="24"/>
          <w:highlight w:val="none"/>
          <w:u w:val="single"/>
        </w:rPr>
      </w:pPr>
      <w:r>
        <w:rPr>
          <w:rFonts w:ascii="Cambria Math" w:hAnsi="Cambria Math" w:cs="Cambria Math"/>
          <w:color w:val="auto"/>
          <w:sz w:val="24"/>
          <w:highlight w:val="none"/>
          <w:u w:val="single"/>
        </w:rPr>
        <w:t>⑮</w:t>
      </w:r>
      <w:r>
        <w:rPr>
          <w:rFonts w:cs="宋体"/>
          <w:color w:val="auto"/>
          <w:sz w:val="24"/>
          <w:highlight w:val="none"/>
          <w:u w:val="single"/>
        </w:rPr>
        <w:t xml:space="preserve"> </w:t>
      </w:r>
      <w:r>
        <w:rPr>
          <w:rFonts w:hint="eastAsia" w:cs="宋体"/>
          <w:color w:val="auto"/>
          <w:sz w:val="24"/>
          <w:highlight w:val="none"/>
          <w:u w:val="single"/>
        </w:rPr>
        <w:t>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pPr>
        <w:adjustRightInd w:val="0"/>
        <w:snapToGrid w:val="0"/>
        <w:spacing w:line="360" w:lineRule="auto"/>
        <w:ind w:firstLine="480" w:firstLineChars="200"/>
        <w:rPr>
          <w:rFonts w:cs="宋体"/>
          <w:color w:val="auto"/>
          <w:sz w:val="24"/>
          <w:highlight w:val="none"/>
          <w:u w:val="single"/>
        </w:rPr>
      </w:pPr>
      <w:r>
        <w:rPr>
          <w:rFonts w:ascii="Cambria Math" w:hAnsi="Cambria Math" w:cs="Cambria Math"/>
          <w:color w:val="auto"/>
          <w:sz w:val="24"/>
          <w:highlight w:val="none"/>
          <w:u w:val="single"/>
        </w:rPr>
        <w:t>⑯</w:t>
      </w:r>
      <w:r>
        <w:rPr>
          <w:rFonts w:cs="宋体"/>
          <w:color w:val="auto"/>
          <w:sz w:val="24"/>
          <w:highlight w:val="none"/>
          <w:u w:val="single"/>
        </w:rPr>
        <w:t xml:space="preserve"> </w:t>
      </w:r>
      <w:r>
        <w:rPr>
          <w:rFonts w:hint="eastAsia" w:cs="宋体"/>
          <w:color w:val="auto"/>
          <w:sz w:val="24"/>
          <w:highlight w:val="none"/>
          <w:u w:val="single"/>
        </w:rPr>
        <w:t>关于环保等部门收取的环境整治费、扬尘控制费或押金等费用，按规定由承包人缴纳的，最终经相关部门考核后由承包人自行至有关部门退款；按规定由发包人缴纳的，但因承包人原因导致的考核核减费用由承包人承担，在工程竣工结算中扣除。</w:t>
      </w:r>
    </w:p>
    <w:p>
      <w:pPr>
        <w:adjustRightInd w:val="0"/>
        <w:snapToGrid w:val="0"/>
        <w:spacing w:line="360" w:lineRule="auto"/>
        <w:ind w:firstLine="480" w:firstLineChars="200"/>
        <w:rPr>
          <w:rFonts w:cs="宋体"/>
          <w:color w:val="auto"/>
          <w:sz w:val="24"/>
          <w:highlight w:val="none"/>
          <w:u w:val="single"/>
        </w:rPr>
      </w:pPr>
      <w:r>
        <w:rPr>
          <w:rFonts w:ascii="Cambria Math" w:hAnsi="Cambria Math" w:cs="Cambria Math"/>
          <w:color w:val="auto"/>
          <w:sz w:val="24"/>
          <w:highlight w:val="none"/>
          <w:u w:val="single"/>
        </w:rPr>
        <w:t>⑰</w:t>
      </w:r>
      <w:r>
        <w:rPr>
          <w:rFonts w:cs="宋体"/>
          <w:color w:val="auto"/>
          <w:sz w:val="24"/>
          <w:highlight w:val="none"/>
          <w:u w:val="single"/>
        </w:rPr>
        <w:t xml:space="preserve"> </w:t>
      </w:r>
      <w:r>
        <w:rPr>
          <w:rFonts w:hint="eastAsia" w:cs="宋体"/>
          <w:color w:val="auto"/>
          <w:sz w:val="24"/>
          <w:highlight w:val="none"/>
          <w:u w:val="single"/>
        </w:rPr>
        <w:t>承包人必须在项目建设全过程中，确保项目部组建岗位职能齐全，配备岗位人员为承包人单位在职职工，承包人派驻的岗位人员为列入投标的人员。项目竣工交付前，除发生不可抗力等情况外，承包人不得以任何理由和形式，更换、调离本工程项目经理，如项目经理自请离岗离职的，均视为承包人违约，按擅自更换主要管理人员违约责任处理。</w:t>
      </w:r>
    </w:p>
    <w:p>
      <w:pPr>
        <w:adjustRightInd w:val="0"/>
        <w:snapToGrid w:val="0"/>
        <w:spacing w:line="360" w:lineRule="auto"/>
        <w:ind w:firstLine="480" w:firstLineChars="200"/>
        <w:rPr>
          <w:rFonts w:cs="宋体"/>
          <w:color w:val="auto"/>
          <w:sz w:val="24"/>
          <w:highlight w:val="none"/>
          <w:u w:val="single"/>
        </w:rPr>
      </w:pPr>
      <w:r>
        <w:rPr>
          <w:rFonts w:ascii="Cambria Math" w:hAnsi="Cambria Math" w:cs="Cambria Math"/>
          <w:color w:val="auto"/>
          <w:sz w:val="24"/>
          <w:highlight w:val="none"/>
          <w:u w:val="single"/>
        </w:rPr>
        <w:t>⑱</w:t>
      </w:r>
      <w:r>
        <w:rPr>
          <w:rFonts w:cs="宋体"/>
          <w:color w:val="auto"/>
          <w:sz w:val="24"/>
          <w:highlight w:val="none"/>
          <w:u w:val="single"/>
        </w:rPr>
        <w:t xml:space="preserve"> </w:t>
      </w:r>
      <w:r>
        <w:rPr>
          <w:rFonts w:hint="eastAsia" w:cs="宋体"/>
          <w:color w:val="auto"/>
          <w:sz w:val="24"/>
          <w:highlight w:val="none"/>
          <w:u w:val="single"/>
        </w:rPr>
        <w:t>承包人对本项目合同约定与工程量清单范围内的全部工程建设内容承担质量、进度、安全与成本控制的施工责任，承包人不得违法转、分包本项目，不得采取隐形的形式实际分解本项目施工内容，不得以资质外借、他人挂靠等方式于承接项目后假借分标段、分区域、分组别等形式由承包人单位以外的私人承包商共同或独立施工，致使中标项目实质上非承包人独立建设。若承包人采取隐瞒等方式，亦不进行改正的，由承包人承担一切责任和后果。对项目开展造成影响的，由承包人负责协调、处理，产生费用的，由承包人承担。造成发包人损失的，由承包人赔偿损失。</w:t>
      </w:r>
    </w:p>
    <w:p>
      <w:pPr>
        <w:adjustRightInd w:val="0"/>
        <w:snapToGrid w:val="0"/>
        <w:spacing w:line="360" w:lineRule="auto"/>
        <w:ind w:firstLine="480" w:firstLineChars="200"/>
        <w:rPr>
          <w:color w:val="auto"/>
          <w:sz w:val="24"/>
          <w:highlight w:val="none"/>
        </w:rPr>
      </w:pPr>
      <w:r>
        <w:rPr>
          <w:rFonts w:ascii="Cambria Math" w:hAnsi="Cambria Math" w:cs="Cambria Math"/>
          <w:color w:val="auto"/>
          <w:sz w:val="24"/>
          <w:highlight w:val="none"/>
          <w:u w:val="single"/>
        </w:rPr>
        <w:t>⑲</w:t>
      </w:r>
      <w:r>
        <w:rPr>
          <w:rFonts w:hint="eastAsia" w:cs="宋体"/>
          <w:color w:val="auto"/>
          <w:sz w:val="24"/>
          <w:highlight w:val="none"/>
          <w:u w:val="single"/>
        </w:rPr>
        <w:t>与招标人其他专业施工单位施工的配合工作。配合工作主要包括但不限于施工水、电源的提供，脚手架、塔吊的使用，以及各专业单位施工结束后孔洞、缝隙及门洞、墙体等的封堵、修补工作等。</w:t>
      </w:r>
    </w:p>
    <w:p>
      <w:pPr>
        <w:spacing w:line="440" w:lineRule="exact"/>
        <w:ind w:firstLine="480" w:firstLineChars="200"/>
        <w:rPr>
          <w:color w:val="auto"/>
          <w:sz w:val="24"/>
          <w:highlight w:val="none"/>
        </w:rPr>
      </w:pPr>
      <w:r>
        <w:rPr>
          <w:color w:val="auto"/>
          <w:sz w:val="24"/>
          <w:highlight w:val="none"/>
        </w:rPr>
        <w:t xml:space="preserve">3.2 </w:t>
      </w:r>
      <w:r>
        <w:rPr>
          <w:rFonts w:hint="eastAsia"/>
          <w:color w:val="auto"/>
          <w:sz w:val="24"/>
          <w:highlight w:val="none"/>
        </w:rPr>
        <w:t>项目经理</w:t>
      </w:r>
    </w:p>
    <w:p>
      <w:pPr>
        <w:spacing w:line="440" w:lineRule="exact"/>
        <w:ind w:firstLine="480" w:firstLineChars="200"/>
        <w:rPr>
          <w:color w:val="auto"/>
          <w:sz w:val="24"/>
          <w:highlight w:val="none"/>
        </w:rPr>
      </w:pPr>
      <w:r>
        <w:rPr>
          <w:color w:val="auto"/>
          <w:kern w:val="0"/>
          <w:sz w:val="24"/>
          <w:highlight w:val="none"/>
        </w:rPr>
        <w:t xml:space="preserve">3.2.1 </w:t>
      </w:r>
      <w:r>
        <w:rPr>
          <w:rFonts w:hint="eastAsia"/>
          <w:color w:val="auto"/>
          <w:sz w:val="24"/>
          <w:highlight w:val="none"/>
        </w:rPr>
        <w:t>项目经理：</w:t>
      </w:r>
    </w:p>
    <w:p>
      <w:pPr>
        <w:spacing w:line="440" w:lineRule="exact"/>
        <w:ind w:firstLine="480" w:firstLineChars="200"/>
        <w:rPr>
          <w:color w:val="auto"/>
          <w:sz w:val="24"/>
          <w:highlight w:val="none"/>
        </w:rPr>
      </w:pPr>
      <w:r>
        <w:rPr>
          <w:rFonts w:hint="eastAsia"/>
          <w:color w:val="auto"/>
          <w:sz w:val="24"/>
          <w:highlight w:val="none"/>
        </w:rPr>
        <w:t>姓</w:t>
      </w:r>
      <w:r>
        <w:rPr>
          <w:color w:val="auto"/>
          <w:sz w:val="24"/>
          <w:highlight w:val="none"/>
        </w:rPr>
        <w:t xml:space="preserve">    </w:t>
      </w:r>
      <w:r>
        <w:rPr>
          <w:rFonts w:hint="eastAsia"/>
          <w:color w:val="auto"/>
          <w:sz w:val="24"/>
          <w:highlight w:val="none"/>
        </w:rPr>
        <w:t>名：</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身份证号：</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建造师执业资格等级：</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建造师注册证书号：</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建造师执业印章号：</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安全生产考核合格证书号：</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联系电话：</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电子信箱：</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通信地址：</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承包人对项目经理的授权范围如下：</w:t>
      </w:r>
      <w:r>
        <w:rPr>
          <w:rFonts w:hint="eastAsia" w:cs="宋体"/>
          <w:color w:val="auto"/>
          <w:sz w:val="24"/>
          <w:highlight w:val="none"/>
          <w:u w:val="single"/>
        </w:rPr>
        <w:t></w:t>
      </w:r>
      <w:r>
        <w:rPr>
          <w:rFonts w:hint="eastAsia"/>
          <w:b/>
          <w:color w:val="auto"/>
          <w:sz w:val="24"/>
          <w:highlight w:val="none"/>
          <w:u w:val="single"/>
        </w:rPr>
        <w:t>负责现场工程管理、协调关系、听从发包人和监理的指挥</w:t>
      </w:r>
      <w:r>
        <w:rPr>
          <w:rFonts w:hint="eastAsia"/>
          <w:color w:val="auto"/>
          <w:sz w:val="24"/>
          <w:highlight w:val="none"/>
        </w:rPr>
        <w:t>。</w:t>
      </w:r>
    </w:p>
    <w:p>
      <w:pPr>
        <w:spacing w:line="440" w:lineRule="exact"/>
        <w:ind w:left="29" w:leftChars="14" w:firstLine="388" w:firstLineChars="162"/>
        <w:rPr>
          <w:b/>
          <w:bCs/>
          <w:color w:val="auto"/>
          <w:kern w:val="0"/>
          <w:sz w:val="24"/>
          <w:highlight w:val="none"/>
          <w:u w:val="single"/>
        </w:rPr>
      </w:pPr>
      <w:r>
        <w:rPr>
          <w:rFonts w:hint="eastAsia"/>
          <w:color w:val="auto"/>
          <w:kern w:val="0"/>
          <w:sz w:val="24"/>
          <w:highlight w:val="none"/>
        </w:rPr>
        <w:t>关于项目经理每月在施工现场的时间要求：</w:t>
      </w:r>
      <w:r>
        <w:rPr>
          <w:rFonts w:hint="eastAsia" w:cs="Courier New"/>
          <w:b/>
          <w:bCs/>
          <w:color w:val="auto"/>
          <w:sz w:val="24"/>
          <w:highlight w:val="none"/>
          <w:u w:val="single"/>
        </w:rPr>
        <w:t>从工程开工（以开工令为准）起，项目负责人兼职项目经理的，在项目实施工期内，不得缺勤天数少于五分之一工期天数；单独设置项目负责人的，项目经理在项目施工工期内，到场的出勤天数不少于2次，项目负责人在项目实施工期内，不得缺勤天数少于五分之一工期天数，项目负责人离开施工现场必须向招标人请假并获得招标人书面批准。</w:t>
      </w:r>
    </w:p>
    <w:p>
      <w:pPr>
        <w:spacing w:line="440" w:lineRule="exact"/>
        <w:ind w:firstLine="480" w:firstLineChars="200"/>
        <w:rPr>
          <w:color w:val="auto"/>
          <w:kern w:val="0"/>
          <w:sz w:val="24"/>
          <w:highlight w:val="none"/>
        </w:rPr>
      </w:pPr>
      <w:r>
        <w:rPr>
          <w:rFonts w:hint="eastAsia"/>
          <w:color w:val="auto"/>
          <w:kern w:val="0"/>
          <w:sz w:val="24"/>
          <w:highlight w:val="none"/>
        </w:rPr>
        <w:t>承包人未提交劳动合同，以及没有为项目经理缴纳养老保险证明的违约责任：</w:t>
      </w:r>
      <w:r>
        <w:rPr>
          <w:rFonts w:hint="eastAsia"/>
          <w:color w:val="auto"/>
          <w:kern w:val="0"/>
          <w:sz w:val="24"/>
          <w:highlight w:val="none"/>
          <w:u w:val="single"/>
        </w:rPr>
        <w:t xml:space="preserve"> </w:t>
      </w:r>
      <w:r>
        <w:rPr>
          <w:color w:val="auto"/>
          <w:sz w:val="24"/>
          <w:highlight w:val="none"/>
          <w:u w:val="single"/>
        </w:rPr>
        <w:t>/</w:t>
      </w:r>
      <w:r>
        <w:rPr>
          <w:rFonts w:hint="eastAsia"/>
          <w:color w:val="auto"/>
          <w:sz w:val="24"/>
          <w:highlight w:val="none"/>
          <w:u w:val="single"/>
        </w:rPr>
        <w:t xml:space="preserve"> </w:t>
      </w:r>
      <w:r>
        <w:rPr>
          <w:rFonts w:hint="eastAsia" w:cs="宋体"/>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u w:val="single"/>
        </w:rPr>
      </w:pPr>
      <w:r>
        <w:rPr>
          <w:rFonts w:hint="eastAsia"/>
          <w:color w:val="auto"/>
          <w:kern w:val="0"/>
          <w:sz w:val="24"/>
          <w:highlight w:val="none"/>
        </w:rPr>
        <w:t>项目经理未经批准，擅自离开施工现场的违约责任：</w:t>
      </w:r>
      <w:r>
        <w:rPr>
          <w:rFonts w:hint="eastAsia"/>
          <w:color w:val="auto"/>
          <w:kern w:val="0"/>
          <w:sz w:val="24"/>
          <w:highlight w:val="none"/>
          <w:u w:val="single"/>
        </w:rPr>
        <w:t xml:space="preserve">  </w:t>
      </w:r>
      <w:r>
        <w:rPr>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3.2.3 </w:t>
      </w:r>
      <w:r>
        <w:rPr>
          <w:rFonts w:hint="eastAsia"/>
          <w:color w:val="auto"/>
          <w:sz w:val="24"/>
          <w:highlight w:val="none"/>
        </w:rPr>
        <w:t>承包人擅自更换项目经理的违约责任：</w:t>
      </w:r>
      <w:r>
        <w:rPr>
          <w:color w:val="auto"/>
          <w:sz w:val="24"/>
          <w:highlight w:val="none"/>
          <w:u w:val="single"/>
        </w:rPr>
        <w:t xml:space="preserve">  </w:t>
      </w:r>
      <w:r>
        <w:rPr>
          <w:rFonts w:hint="eastAsia" w:cs="Courier New"/>
          <w:b/>
          <w:bCs/>
          <w:color w:val="auto"/>
          <w:sz w:val="24"/>
          <w:highlight w:val="none"/>
          <w:u w:val="single"/>
        </w:rPr>
        <w:t>支付合同价1</w:t>
      </w:r>
      <w:r>
        <w:rPr>
          <w:rFonts w:cs="Courier New"/>
          <w:b/>
          <w:bCs/>
          <w:color w:val="auto"/>
          <w:sz w:val="24"/>
          <w:highlight w:val="none"/>
          <w:u w:val="single"/>
        </w:rPr>
        <w:t>0%</w:t>
      </w:r>
      <w:r>
        <w:rPr>
          <w:rFonts w:hint="eastAsia" w:cs="Courier New"/>
          <w:b/>
          <w:bCs/>
          <w:color w:val="auto"/>
          <w:sz w:val="24"/>
          <w:highlight w:val="none"/>
          <w:u w:val="single"/>
        </w:rPr>
        <w:t xml:space="preserve">的违约金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3.3 </w:t>
      </w:r>
      <w:r>
        <w:rPr>
          <w:rFonts w:hint="eastAsia"/>
          <w:color w:val="auto"/>
          <w:sz w:val="24"/>
          <w:highlight w:val="none"/>
        </w:rPr>
        <w:t>承包人人员</w:t>
      </w:r>
    </w:p>
    <w:p>
      <w:pPr>
        <w:spacing w:line="440" w:lineRule="exact"/>
        <w:ind w:firstLine="480" w:firstLineChars="200"/>
        <w:rPr>
          <w:color w:val="auto"/>
          <w:sz w:val="24"/>
          <w:highlight w:val="none"/>
        </w:rPr>
      </w:pPr>
      <w:r>
        <w:rPr>
          <w:color w:val="auto"/>
          <w:sz w:val="24"/>
          <w:highlight w:val="none"/>
        </w:rPr>
        <w:t xml:space="preserve">3.3.1 </w:t>
      </w:r>
      <w:r>
        <w:rPr>
          <w:rFonts w:hint="eastAsia"/>
          <w:color w:val="auto"/>
          <w:sz w:val="24"/>
          <w:highlight w:val="none"/>
        </w:rPr>
        <w:t>承包人提交项目管理机构及施工现场管理人员安排报告的期限：</w:t>
      </w:r>
      <w:r>
        <w:rPr>
          <w:rFonts w:hint="eastAsia"/>
          <w:b/>
          <w:color w:val="auto"/>
          <w:sz w:val="24"/>
          <w:highlight w:val="none"/>
          <w:u w:val="single"/>
        </w:rPr>
        <w:t>开工前3天</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3.3.3 </w:t>
      </w:r>
      <w:r>
        <w:rPr>
          <w:rFonts w:hint="eastAsia"/>
          <w:color w:val="auto"/>
          <w:sz w:val="24"/>
          <w:highlight w:val="none"/>
        </w:rPr>
        <w:t xml:space="preserve">承包人无正当理由拒绝撤换主要施工管理人员的违约责任：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 xml:space="preserve"> 。</w:t>
      </w:r>
    </w:p>
    <w:p>
      <w:pPr>
        <w:spacing w:line="440" w:lineRule="exact"/>
        <w:ind w:firstLine="480" w:firstLineChars="200"/>
        <w:rPr>
          <w:color w:val="auto"/>
          <w:sz w:val="24"/>
          <w:highlight w:val="none"/>
          <w:u w:val="single"/>
        </w:rPr>
      </w:pPr>
      <w:r>
        <w:rPr>
          <w:color w:val="auto"/>
          <w:sz w:val="24"/>
          <w:highlight w:val="none"/>
        </w:rPr>
        <w:t xml:space="preserve">3.3.4 </w:t>
      </w:r>
      <w:r>
        <w:rPr>
          <w:rFonts w:hint="eastAsia"/>
          <w:color w:val="auto"/>
          <w:sz w:val="24"/>
          <w:highlight w:val="none"/>
        </w:rPr>
        <w:t>承包人主要施工管理人员离开施工现场的批准要求：</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3.3.5</w:t>
      </w:r>
      <w:r>
        <w:rPr>
          <w:rFonts w:hint="eastAsia"/>
          <w:color w:val="auto"/>
          <w:sz w:val="24"/>
          <w:highlight w:val="none"/>
        </w:rPr>
        <w:t>承包人擅自更换主要施工管理人员的违约责任：</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w:t>
      </w:r>
    </w:p>
    <w:p>
      <w:pPr>
        <w:spacing w:line="440" w:lineRule="exact"/>
        <w:ind w:firstLine="480" w:firstLineChars="200"/>
        <w:rPr>
          <w:b/>
          <w:color w:val="auto"/>
          <w:sz w:val="24"/>
          <w:highlight w:val="none"/>
          <w:u w:val="single"/>
        </w:rPr>
      </w:pPr>
      <w:r>
        <w:rPr>
          <w:rFonts w:hint="eastAsia"/>
          <w:color w:val="auto"/>
          <w:sz w:val="24"/>
          <w:highlight w:val="none"/>
        </w:rPr>
        <w:t>承包人主要施工管理人员擅自离开施工现场的违约责任：</w:t>
      </w:r>
      <w:r>
        <w:rPr>
          <w:rFonts w:hint="eastAsia"/>
          <w:color w:val="auto"/>
          <w:sz w:val="24"/>
          <w:highlight w:val="none"/>
          <w:u w:val="single"/>
        </w:rPr>
        <w:t xml:space="preserve"> </w:t>
      </w:r>
      <w:r>
        <w:rPr>
          <w:color w:val="auto"/>
          <w:sz w:val="24"/>
          <w:highlight w:val="none"/>
          <w:u w:val="single"/>
        </w:rPr>
        <w:t>/</w:t>
      </w:r>
      <w:r>
        <w:rPr>
          <w:rFonts w:hint="eastAsia"/>
          <w:b/>
          <w:color w:val="auto"/>
          <w:sz w:val="24"/>
          <w:highlight w:val="none"/>
          <w:u w:val="single"/>
        </w:rPr>
        <w:t>。</w:t>
      </w:r>
    </w:p>
    <w:p>
      <w:pPr>
        <w:spacing w:line="440" w:lineRule="exact"/>
        <w:ind w:firstLine="480" w:firstLineChars="200"/>
        <w:rPr>
          <w:color w:val="auto"/>
          <w:sz w:val="24"/>
          <w:highlight w:val="none"/>
        </w:rPr>
      </w:pPr>
      <w:r>
        <w:rPr>
          <w:color w:val="auto"/>
          <w:sz w:val="24"/>
          <w:highlight w:val="none"/>
        </w:rPr>
        <w:t xml:space="preserve">3.5 </w:t>
      </w:r>
      <w:r>
        <w:rPr>
          <w:rFonts w:hint="eastAsia"/>
          <w:color w:val="auto"/>
          <w:sz w:val="24"/>
          <w:highlight w:val="none"/>
        </w:rPr>
        <w:t>分包</w:t>
      </w:r>
    </w:p>
    <w:p>
      <w:pPr>
        <w:spacing w:line="440" w:lineRule="exact"/>
        <w:ind w:firstLine="480" w:firstLineChars="200"/>
        <w:rPr>
          <w:color w:val="auto"/>
          <w:sz w:val="24"/>
          <w:highlight w:val="none"/>
        </w:rPr>
      </w:pPr>
      <w:r>
        <w:rPr>
          <w:color w:val="auto"/>
          <w:sz w:val="24"/>
          <w:highlight w:val="none"/>
        </w:rPr>
        <w:t xml:space="preserve">3.5.1 </w:t>
      </w:r>
      <w:r>
        <w:rPr>
          <w:rFonts w:hint="eastAsia"/>
          <w:color w:val="auto"/>
          <w:sz w:val="24"/>
          <w:highlight w:val="none"/>
        </w:rPr>
        <w:t>分包的一般约定</w:t>
      </w:r>
    </w:p>
    <w:p>
      <w:pPr>
        <w:spacing w:line="440" w:lineRule="exact"/>
        <w:ind w:firstLine="480" w:firstLineChars="200"/>
        <w:jc w:val="left"/>
        <w:rPr>
          <w:color w:val="auto"/>
          <w:sz w:val="24"/>
          <w:highlight w:val="none"/>
        </w:rPr>
      </w:pPr>
      <w:r>
        <w:rPr>
          <w:rFonts w:hint="eastAsia"/>
          <w:color w:val="auto"/>
          <w:sz w:val="24"/>
          <w:highlight w:val="none"/>
        </w:rPr>
        <w:t>禁止分包的工程包括：</w:t>
      </w:r>
      <w:r>
        <w:rPr>
          <w:rFonts w:hint="eastAsia" w:cs="宋体"/>
          <w:color w:val="auto"/>
          <w:sz w:val="24"/>
          <w:highlight w:val="none"/>
          <w:u w:val="single"/>
        </w:rPr>
        <w:t></w:t>
      </w:r>
      <w:r>
        <w:rPr>
          <w:rFonts w:hint="eastAsia" w:cs="宋体"/>
          <w:b/>
          <w:color w:val="auto"/>
          <w:sz w:val="24"/>
          <w:highlight w:val="none"/>
          <w:u w:val="single"/>
        </w:rPr>
        <w:t>本工程不得分包</w:t>
      </w:r>
      <w:r>
        <w:rPr>
          <w:rFonts w:hint="eastAsia" w:cs="宋体"/>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3.6 </w:t>
      </w:r>
      <w:r>
        <w:rPr>
          <w:rFonts w:hint="eastAsia"/>
          <w:color w:val="auto"/>
          <w:sz w:val="24"/>
          <w:highlight w:val="none"/>
        </w:rPr>
        <w:t>工程照管与成品、半成品保护</w:t>
      </w:r>
    </w:p>
    <w:p>
      <w:pPr>
        <w:spacing w:line="440" w:lineRule="exact"/>
        <w:ind w:firstLine="480" w:firstLineChars="200"/>
        <w:rPr>
          <w:color w:val="auto"/>
          <w:kern w:val="0"/>
          <w:sz w:val="24"/>
          <w:highlight w:val="none"/>
        </w:rPr>
      </w:pPr>
      <w:r>
        <w:rPr>
          <w:rFonts w:hint="eastAsia"/>
          <w:color w:val="auto"/>
          <w:kern w:val="0"/>
          <w:sz w:val="24"/>
          <w:highlight w:val="none"/>
        </w:rPr>
        <w:t>承包人负责照管工程及工程相关的材料、工程设备的起始时间：</w:t>
      </w:r>
      <w:r>
        <w:rPr>
          <w:rFonts w:hint="eastAsia"/>
          <w:b/>
          <w:color w:val="auto"/>
          <w:sz w:val="24"/>
          <w:highlight w:val="none"/>
          <w:u w:val="single"/>
        </w:rPr>
        <w:t>设备、人员进场至验收交付使用前由承包人负责保修，无其它特殊要求的，费用由承包人承担</w:t>
      </w:r>
      <w:r>
        <w:rPr>
          <w:rFonts w:hint="eastAsia"/>
          <w:color w:val="auto"/>
          <w:kern w:val="0"/>
          <w:sz w:val="24"/>
          <w:highlight w:val="none"/>
        </w:rPr>
        <w:t>。</w:t>
      </w:r>
    </w:p>
    <w:p>
      <w:pPr>
        <w:spacing w:line="440" w:lineRule="exact"/>
        <w:ind w:firstLine="480" w:firstLineChars="200"/>
        <w:rPr>
          <w:color w:val="auto"/>
          <w:sz w:val="24"/>
          <w:highlight w:val="none"/>
        </w:rPr>
      </w:pPr>
      <w:r>
        <w:rPr>
          <w:color w:val="auto"/>
          <w:sz w:val="24"/>
          <w:highlight w:val="none"/>
        </w:rPr>
        <w:t xml:space="preserve">3.7 </w:t>
      </w:r>
      <w:r>
        <w:rPr>
          <w:rFonts w:hint="eastAsia"/>
          <w:color w:val="auto"/>
          <w:sz w:val="24"/>
          <w:highlight w:val="none"/>
        </w:rPr>
        <w:t>履约担保</w:t>
      </w:r>
    </w:p>
    <w:p>
      <w:pPr>
        <w:spacing w:line="440" w:lineRule="exact"/>
        <w:ind w:firstLine="480" w:firstLineChars="200"/>
        <w:jc w:val="left"/>
        <w:rPr>
          <w:color w:val="auto"/>
          <w:sz w:val="24"/>
          <w:highlight w:val="none"/>
        </w:rPr>
      </w:pPr>
      <w:r>
        <w:rPr>
          <w:rFonts w:hint="eastAsia"/>
          <w:color w:val="auto"/>
          <w:sz w:val="24"/>
          <w:highlight w:val="none"/>
        </w:rPr>
        <w:t>承包人是否提供履约担保：</w:t>
      </w:r>
      <w:r>
        <w:rPr>
          <w:color w:val="auto"/>
          <w:sz w:val="24"/>
          <w:highlight w:val="none"/>
          <w:u w:val="single"/>
        </w:rPr>
        <w:t xml:space="preserve">       </w:t>
      </w:r>
      <w:r>
        <w:rPr>
          <w:rFonts w:hint="eastAsia"/>
          <w:b/>
          <w:color w:val="auto"/>
          <w:sz w:val="24"/>
          <w:highlight w:val="none"/>
          <w:u w:val="single"/>
        </w:rPr>
        <w:t>提供</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b/>
          <w:color w:val="auto"/>
          <w:sz w:val="24"/>
          <w:highlight w:val="none"/>
          <w:u w:val="single"/>
        </w:rPr>
      </w:pPr>
      <w:r>
        <w:rPr>
          <w:rFonts w:hint="eastAsia"/>
          <w:color w:val="auto"/>
          <w:sz w:val="24"/>
          <w:highlight w:val="none"/>
        </w:rPr>
        <w:t>承包人提供履约担保的形式、金额及期限：</w:t>
      </w:r>
      <w:r>
        <w:rPr>
          <w:color w:val="auto"/>
          <w:sz w:val="24"/>
          <w:highlight w:val="none"/>
          <w:u w:val="single"/>
        </w:rPr>
        <w:t xml:space="preserve">  </w:t>
      </w:r>
      <w:r>
        <w:rPr>
          <w:rFonts w:hint="eastAsia"/>
          <w:b/>
          <w:color w:val="auto"/>
          <w:sz w:val="24"/>
          <w:highlight w:val="none"/>
          <w:u w:val="single"/>
        </w:rPr>
        <w:t xml:space="preserve">       ，中标人须在中标通知书发出后30日内交齐履约保证金后根据招标文件的要求签订合同，否则视为自动放弃中标资格，且投标保证金不予退还。①投标人提供的履约保证金为合同总价的10%，其中：工期保证金为2%，在合同约定的工期内施工完成后无息退还；质量保证金为3%，在工程竣工验收后无任何质量问题无息退还；安全文明施工保证金为2%，在工程竣工验收后未出现任何安全事故无息退还；竣工</w:t>
      </w:r>
      <w:r>
        <w:rPr>
          <w:b/>
          <w:color w:val="auto"/>
          <w:sz w:val="24"/>
          <w:highlight w:val="none"/>
          <w:u w:val="single"/>
        </w:rPr>
        <w:t>(</w:t>
      </w:r>
      <w:r>
        <w:rPr>
          <w:rFonts w:hint="eastAsia"/>
          <w:b/>
          <w:color w:val="auto"/>
          <w:sz w:val="24"/>
          <w:highlight w:val="none"/>
          <w:u w:val="single"/>
        </w:rPr>
        <w:t>含结算</w:t>
      </w:r>
      <w:r>
        <w:rPr>
          <w:b/>
          <w:color w:val="auto"/>
          <w:sz w:val="24"/>
          <w:highlight w:val="none"/>
          <w:u w:val="single"/>
        </w:rPr>
        <w:t>)</w:t>
      </w:r>
      <w:r>
        <w:rPr>
          <w:rFonts w:hint="eastAsia"/>
          <w:b/>
          <w:color w:val="auto"/>
          <w:sz w:val="24"/>
          <w:highlight w:val="none"/>
          <w:u w:val="single"/>
        </w:rPr>
        <w:t>资料保证金1%，提交符合有关部门要求的资料竣工和结算资料后无息退还；项目经理按约定在岗保证金2%，项目经理按招标人要求按时在项目施工现场负责完成项目管理后无息退还</w:t>
      </w:r>
      <w:r>
        <w:rPr>
          <w:rFonts w:hint="eastAsia"/>
          <w:color w:val="auto"/>
          <w:sz w:val="24"/>
          <w:highlight w:val="none"/>
        </w:rPr>
        <w:t>。</w:t>
      </w:r>
    </w:p>
    <w:p>
      <w:pPr>
        <w:pStyle w:val="5"/>
        <w:spacing w:before="0" w:after="0" w:line="440" w:lineRule="exact"/>
        <w:ind w:firstLine="560" w:firstLineChars="20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4. </w:t>
      </w:r>
      <w:r>
        <w:rPr>
          <w:rFonts w:hint="eastAsia" w:ascii="Times New Roman" w:hAnsi="Times New Roman" w:eastAsia="宋体"/>
          <w:b w:val="0"/>
          <w:color w:val="auto"/>
          <w:szCs w:val="24"/>
          <w:highlight w:val="none"/>
        </w:rPr>
        <w:t>监理人</w:t>
      </w:r>
    </w:p>
    <w:p>
      <w:pPr>
        <w:spacing w:line="440" w:lineRule="exact"/>
        <w:ind w:firstLine="480" w:firstLineChars="200"/>
        <w:rPr>
          <w:color w:val="auto"/>
          <w:sz w:val="24"/>
          <w:highlight w:val="none"/>
        </w:rPr>
      </w:pPr>
      <w:r>
        <w:rPr>
          <w:color w:val="auto"/>
          <w:sz w:val="24"/>
          <w:highlight w:val="none"/>
        </w:rPr>
        <w:t>4.1</w:t>
      </w:r>
      <w:r>
        <w:rPr>
          <w:rFonts w:hint="eastAsia"/>
          <w:color w:val="auto"/>
          <w:sz w:val="24"/>
          <w:highlight w:val="none"/>
        </w:rPr>
        <w:t>监理人的一般规定</w:t>
      </w:r>
    </w:p>
    <w:p>
      <w:pPr>
        <w:spacing w:line="440" w:lineRule="exact"/>
        <w:ind w:firstLine="480" w:firstLineChars="200"/>
        <w:jc w:val="left"/>
        <w:rPr>
          <w:color w:val="auto"/>
          <w:sz w:val="24"/>
          <w:highlight w:val="none"/>
        </w:rPr>
      </w:pPr>
      <w:r>
        <w:rPr>
          <w:rFonts w:hint="eastAsia"/>
          <w:color w:val="auto"/>
          <w:sz w:val="24"/>
          <w:highlight w:val="none"/>
        </w:rPr>
        <w:t>关于监理人的监理内容：</w:t>
      </w:r>
      <w:r>
        <w:rPr>
          <w:color w:val="auto"/>
          <w:sz w:val="24"/>
          <w:highlight w:val="none"/>
          <w:u w:val="single"/>
        </w:rPr>
        <w:t xml:space="preserve">   </w:t>
      </w:r>
      <w:r>
        <w:rPr>
          <w:rFonts w:hint="eastAsia"/>
          <w:b/>
          <w:color w:val="auto"/>
          <w:sz w:val="24"/>
          <w:highlight w:val="none"/>
          <w:u w:val="single"/>
        </w:rPr>
        <w:t>见监理合同</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关于监理人的监理权限：</w:t>
      </w:r>
      <w:r>
        <w:rPr>
          <w:color w:val="auto"/>
          <w:sz w:val="24"/>
          <w:highlight w:val="none"/>
          <w:u w:val="single"/>
        </w:rPr>
        <w:t xml:space="preserve">   </w:t>
      </w:r>
      <w:r>
        <w:rPr>
          <w:rFonts w:hint="eastAsia"/>
          <w:b/>
          <w:color w:val="auto"/>
          <w:sz w:val="24"/>
          <w:highlight w:val="none"/>
          <w:u w:val="single"/>
        </w:rPr>
        <w:t>对工程质量、进度、投资三大控制，对安全生产、文明施工、信息管理、组织协调施工现场和各方关系 ，以及《委托监理合同》内发包人委托的职权，详见监理合同</w:t>
      </w:r>
      <w:r>
        <w:rPr>
          <w:color w:val="auto"/>
          <w:sz w:val="24"/>
          <w:highlight w:val="none"/>
          <w:u w:val="single"/>
        </w:rPr>
        <w:t xml:space="preserve">  </w:t>
      </w:r>
      <w:r>
        <w:rPr>
          <w:rFonts w:hint="eastAsia"/>
          <w:color w:val="auto"/>
          <w:sz w:val="24"/>
          <w:highlight w:val="none"/>
        </w:rPr>
        <w:t>。</w:t>
      </w:r>
      <w:r>
        <w:rPr>
          <w:color w:val="auto"/>
          <w:sz w:val="24"/>
          <w:highlight w:val="none"/>
        </w:rPr>
        <w:t xml:space="preserve"> </w:t>
      </w:r>
    </w:p>
    <w:p>
      <w:pPr>
        <w:spacing w:line="440" w:lineRule="exact"/>
        <w:ind w:firstLine="480" w:firstLineChars="200"/>
        <w:rPr>
          <w:color w:val="auto"/>
          <w:sz w:val="24"/>
          <w:highlight w:val="none"/>
        </w:rPr>
      </w:pPr>
      <w:r>
        <w:rPr>
          <w:rFonts w:hint="eastAsia"/>
          <w:color w:val="auto"/>
          <w:sz w:val="24"/>
          <w:highlight w:val="none"/>
        </w:rPr>
        <w:t>关于监理人在施工现场的办公场所、生活场所的提供和费用承担的约定：</w:t>
      </w:r>
      <w:r>
        <w:rPr>
          <w:rFonts w:hint="eastAsia"/>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4.2 </w:t>
      </w:r>
      <w:r>
        <w:rPr>
          <w:rFonts w:hint="eastAsia"/>
          <w:color w:val="auto"/>
          <w:sz w:val="24"/>
          <w:highlight w:val="none"/>
        </w:rPr>
        <w:t>监理人员</w:t>
      </w:r>
    </w:p>
    <w:p>
      <w:pPr>
        <w:spacing w:line="440" w:lineRule="exact"/>
        <w:ind w:firstLine="480" w:firstLineChars="200"/>
        <w:rPr>
          <w:color w:val="auto"/>
          <w:sz w:val="24"/>
          <w:highlight w:val="none"/>
        </w:rPr>
      </w:pPr>
      <w:r>
        <w:rPr>
          <w:rFonts w:hint="eastAsia"/>
          <w:color w:val="auto"/>
          <w:sz w:val="24"/>
          <w:highlight w:val="none"/>
        </w:rPr>
        <w:t>总监理工程师：</w:t>
      </w:r>
    </w:p>
    <w:p>
      <w:pPr>
        <w:spacing w:line="440" w:lineRule="exact"/>
        <w:ind w:firstLine="480" w:firstLineChars="200"/>
        <w:rPr>
          <w:color w:val="auto"/>
          <w:sz w:val="24"/>
          <w:highlight w:val="none"/>
        </w:rPr>
      </w:pPr>
      <w:r>
        <w:rPr>
          <w:rFonts w:hint="eastAsia"/>
          <w:color w:val="auto"/>
          <w:sz w:val="24"/>
          <w:highlight w:val="none"/>
        </w:rPr>
        <w:t>姓</w:t>
      </w:r>
      <w:r>
        <w:rPr>
          <w:color w:val="auto"/>
          <w:sz w:val="24"/>
          <w:highlight w:val="none"/>
        </w:rPr>
        <w:t xml:space="preserve">    </w:t>
      </w:r>
      <w:r>
        <w:rPr>
          <w:rFonts w:hint="eastAsia"/>
          <w:color w:val="auto"/>
          <w:sz w:val="24"/>
          <w:highlight w:val="none"/>
        </w:rPr>
        <w:t>名：</w:t>
      </w:r>
      <w:r>
        <w:rPr>
          <w:rFonts w:hint="eastAsia" w:cs="宋体"/>
          <w:color w:val="auto"/>
          <w:sz w:val="24"/>
          <w:highlight w:val="none"/>
          <w:u w:val="single"/>
        </w:rPr>
        <w:t>　　</w:t>
      </w:r>
      <w:r>
        <w:rPr>
          <w:rFonts w:hint="eastAsia" w:cs="仿宋_GB2312"/>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w:t>
      </w:r>
      <w:r>
        <w:rPr>
          <w:rFonts w:hint="eastAsia" w:cs="仿宋_GB2312"/>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u w:val="single"/>
        </w:rPr>
        <w:t>　 　　</w:t>
      </w:r>
      <w:r>
        <w:rPr>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职</w:t>
      </w:r>
      <w:r>
        <w:rPr>
          <w:color w:val="auto"/>
          <w:sz w:val="24"/>
          <w:highlight w:val="none"/>
        </w:rPr>
        <w:t xml:space="preserve">    </w:t>
      </w:r>
      <w:r>
        <w:rPr>
          <w:rFonts w:hint="eastAsia"/>
          <w:color w:val="auto"/>
          <w:sz w:val="24"/>
          <w:highlight w:val="none"/>
        </w:rPr>
        <w:t>务：</w:t>
      </w:r>
      <w:r>
        <w:rPr>
          <w:rFonts w:hint="eastAsia" w:cs="宋体"/>
          <w:color w:val="auto"/>
          <w:sz w:val="24"/>
          <w:highlight w:val="none"/>
          <w:u w:val="single"/>
        </w:rPr>
        <w:t></w:t>
      </w:r>
      <w:r>
        <w:rPr>
          <w:rFonts w:hint="eastAsia" w:cs="仿宋_GB2312"/>
          <w:color w:val="auto"/>
          <w:sz w:val="24"/>
          <w:highlight w:val="none"/>
          <w:u w:val="single"/>
        </w:rPr>
        <w:t xml:space="preserve">    </w:t>
      </w:r>
      <w:r>
        <w:rPr>
          <w:rFonts w:hint="eastAsia"/>
          <w:color w:val="auto"/>
          <w:sz w:val="24"/>
          <w:highlight w:val="none"/>
          <w:u w:val="single"/>
        </w:rPr>
        <w:t>　　</w:t>
      </w:r>
      <w:r>
        <w:rPr>
          <w:rFonts w:hint="eastAsia" w:cs="仿宋_GB2312"/>
          <w:color w:val="auto"/>
          <w:sz w:val="24"/>
          <w:highlight w:val="none"/>
          <w:u w:val="single"/>
        </w:rPr>
        <w:t xml:space="preserve">        </w:t>
      </w:r>
      <w:r>
        <w:rPr>
          <w:rFonts w:hint="eastAsia" w:cs="宋体"/>
          <w:color w:val="auto"/>
          <w:sz w:val="24"/>
          <w:highlight w:val="none"/>
          <w:u w:val="single"/>
        </w:rPr>
        <w:t xml:space="preserve"> </w:t>
      </w:r>
      <w:r>
        <w:rPr>
          <w:rFonts w:hint="eastAsia"/>
          <w:color w:val="auto"/>
          <w:sz w:val="24"/>
          <w:highlight w:val="none"/>
          <w:u w:val="single"/>
        </w:rPr>
        <w:t>　</w:t>
      </w:r>
      <w:r>
        <w:rPr>
          <w:rFonts w:hint="eastAsia" w:cs="宋体"/>
          <w:color w:val="auto"/>
          <w:sz w:val="24"/>
          <w:highlight w:val="none"/>
          <w:u w:val="single"/>
        </w:rPr>
        <w:t> </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监理工程师执业资格证书号：</w:t>
      </w:r>
      <w:r>
        <w:rPr>
          <w:rFonts w:hint="eastAsia" w:cs="宋体"/>
          <w:color w:val="auto"/>
          <w:sz w:val="24"/>
          <w:highlight w:val="none"/>
          <w:u w:val="single"/>
        </w:rPr>
        <w:t></w:t>
      </w:r>
      <w:r>
        <w:rPr>
          <w:rFonts w:hint="eastAsia" w:cs="仿宋_GB2312"/>
          <w:color w:val="auto"/>
          <w:sz w:val="24"/>
          <w:highlight w:val="none"/>
          <w:u w:val="single"/>
        </w:rPr>
        <w:t xml:space="preserve">   </w:t>
      </w:r>
      <w:r>
        <w:rPr>
          <w:rFonts w:hint="eastAsia"/>
          <w:color w:val="auto"/>
          <w:sz w:val="24"/>
          <w:highlight w:val="none"/>
          <w:u w:val="single"/>
        </w:rPr>
        <w:t xml:space="preserve">　　 </w:t>
      </w:r>
      <w:r>
        <w:rPr>
          <w:rFonts w:hint="eastAsia" w:cs="仿宋_GB2312"/>
          <w:color w:val="auto"/>
          <w:sz w:val="24"/>
          <w:highlight w:val="none"/>
          <w:u w:val="single"/>
        </w:rPr>
        <w:t xml:space="preserve">    　</w:t>
      </w:r>
      <w:r>
        <w:rPr>
          <w:rFonts w:hint="eastAsia" w:cs="宋体"/>
          <w:color w:val="auto"/>
          <w:sz w:val="24"/>
          <w:highlight w:val="none"/>
          <w:u w:val="single"/>
        </w:rPr>
        <w:t></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联系电话：</w:t>
      </w:r>
      <w:r>
        <w:rPr>
          <w:rFonts w:hint="eastAsia" w:cs="宋体"/>
          <w:color w:val="auto"/>
          <w:sz w:val="24"/>
          <w:highlight w:val="none"/>
          <w:u w:val="single"/>
        </w:rPr>
        <w:t></w:t>
      </w:r>
      <w:r>
        <w:rPr>
          <w:rFonts w:hint="eastAsia"/>
          <w:color w:val="auto"/>
          <w:sz w:val="24"/>
          <w:highlight w:val="none"/>
          <w:u w:val="single"/>
        </w:rPr>
        <w:t xml:space="preserve">    　　      </w:t>
      </w:r>
      <w:r>
        <w:rPr>
          <w:rFonts w:hint="eastAsia" w:cs="宋体"/>
          <w:color w:val="auto"/>
          <w:sz w:val="24"/>
          <w:highlight w:val="none"/>
          <w:u w:val="single"/>
        </w:rPr>
        <w:t>   </w:t>
      </w:r>
      <w:r>
        <w:rPr>
          <w:color w:val="auto"/>
          <w:sz w:val="24"/>
          <w:highlight w:val="none"/>
          <w:u w:val="single"/>
        </w:rPr>
        <w:t xml:space="preserve">  </w:t>
      </w:r>
      <w:r>
        <w:rPr>
          <w:rFonts w:hint="eastAsia" w:cs="宋体"/>
          <w:color w:val="auto"/>
          <w:sz w:val="24"/>
          <w:highlight w:val="none"/>
          <w:u w:val="single"/>
        </w:rPr>
        <w:t> </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电子信箱：</w:t>
      </w:r>
      <w:r>
        <w:rPr>
          <w:rFonts w:hint="eastAsia" w:cs="宋体"/>
          <w:color w:val="auto"/>
          <w:sz w:val="24"/>
          <w:highlight w:val="none"/>
          <w:u w:val="single"/>
        </w:rPr>
        <w:t></w:t>
      </w:r>
      <w:r>
        <w:rPr>
          <w:rFonts w:hint="eastAsia"/>
          <w:color w:val="auto"/>
          <w:sz w:val="24"/>
          <w:highlight w:val="none"/>
          <w:u w:val="single"/>
        </w:rPr>
        <w:t>　　</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 </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通信地址：</w:t>
      </w:r>
      <w:r>
        <w:rPr>
          <w:rFonts w:hint="eastAsia" w:cs="宋体"/>
          <w:color w:val="auto"/>
          <w:sz w:val="24"/>
          <w:highlight w:val="none"/>
          <w:u w:val="single"/>
        </w:rPr>
        <w:t></w:t>
      </w:r>
      <w:r>
        <w:rPr>
          <w:rFonts w:hint="eastAsia"/>
          <w:color w:val="auto"/>
          <w:sz w:val="24"/>
          <w:highlight w:val="none"/>
          <w:u w:val="single"/>
        </w:rPr>
        <w:t>　　</w:t>
      </w:r>
      <w:r>
        <w:rPr>
          <w:rFonts w:hint="eastAsia"/>
          <w:b/>
          <w:color w:val="auto"/>
          <w:sz w:val="24"/>
          <w:highlight w:val="none"/>
          <w:u w:val="single"/>
        </w:rPr>
        <w:t xml:space="preserve"> </w:t>
      </w:r>
      <w:r>
        <w:rPr>
          <w:rFonts w:hint="eastAsia" w:cs="宋体"/>
          <w:color w:val="auto"/>
          <w:sz w:val="24"/>
          <w:highlight w:val="none"/>
          <w:u w:val="single"/>
        </w:rPr>
        <w:t></w:t>
      </w:r>
      <w:r>
        <w:rPr>
          <w:color w:val="auto"/>
          <w:sz w:val="24"/>
          <w:highlight w:val="none"/>
          <w:u w:val="single"/>
        </w:rPr>
        <w:t xml:space="preserve">  </w:t>
      </w:r>
      <w:r>
        <w:rPr>
          <w:rFonts w:hint="eastAsia" w:cs="宋体"/>
          <w:color w:val="auto"/>
          <w:sz w:val="24"/>
          <w:highlight w:val="none"/>
          <w:u w:val="single"/>
        </w:rPr>
        <w:t> </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关于监理人的其他约定：</w:t>
      </w:r>
      <w:r>
        <w:rPr>
          <w:rFonts w:hint="eastAsia" w:cs="宋体"/>
          <w:color w:val="auto"/>
          <w:sz w:val="24"/>
          <w:highlight w:val="none"/>
          <w:u w:val="single"/>
        </w:rPr>
        <w:t></w:t>
      </w:r>
      <w:r>
        <w:rPr>
          <w:color w:val="auto"/>
          <w:sz w:val="24"/>
          <w:highlight w:val="none"/>
          <w:u w:val="single"/>
        </w:rPr>
        <w:t xml:space="preserve">  </w:t>
      </w:r>
      <w:r>
        <w:rPr>
          <w:rFonts w:hint="eastAsia"/>
          <w:b/>
          <w:color w:val="auto"/>
          <w:sz w:val="24"/>
          <w:highlight w:val="none"/>
          <w:u w:val="single"/>
        </w:rPr>
        <w:t xml:space="preserve">     </w:t>
      </w:r>
      <w:r>
        <w:rPr>
          <w:rFonts w:hint="eastAsia" w:cs="宋体"/>
          <w:color w:val="auto"/>
          <w:sz w:val="24"/>
          <w:highlight w:val="none"/>
          <w:u w:val="single"/>
        </w:rPr>
        <w:t> </w:t>
      </w:r>
      <w:r>
        <w:rPr>
          <w:rFonts w:hint="eastAsia"/>
          <w:color w:val="auto"/>
          <w:sz w:val="24"/>
          <w:highlight w:val="none"/>
        </w:rPr>
        <w:t>。</w:t>
      </w:r>
    </w:p>
    <w:p>
      <w:pPr>
        <w:pStyle w:val="5"/>
        <w:spacing w:before="0" w:after="0" w:line="440" w:lineRule="exact"/>
        <w:ind w:firstLine="560" w:firstLineChars="20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5. </w:t>
      </w:r>
      <w:r>
        <w:rPr>
          <w:rFonts w:hint="eastAsia" w:ascii="Times New Roman" w:hAnsi="Times New Roman" w:eastAsia="宋体"/>
          <w:b w:val="0"/>
          <w:color w:val="auto"/>
          <w:szCs w:val="24"/>
          <w:highlight w:val="none"/>
        </w:rPr>
        <w:t>工程质量</w:t>
      </w:r>
    </w:p>
    <w:p>
      <w:pPr>
        <w:spacing w:line="440" w:lineRule="exact"/>
        <w:ind w:firstLine="480" w:firstLineChars="200"/>
        <w:rPr>
          <w:color w:val="auto"/>
          <w:sz w:val="24"/>
          <w:highlight w:val="none"/>
        </w:rPr>
      </w:pPr>
      <w:r>
        <w:rPr>
          <w:color w:val="auto"/>
          <w:sz w:val="24"/>
          <w:highlight w:val="none"/>
        </w:rPr>
        <w:t xml:space="preserve">5.1 </w:t>
      </w:r>
      <w:r>
        <w:rPr>
          <w:rFonts w:hint="eastAsia"/>
          <w:color w:val="auto"/>
          <w:sz w:val="24"/>
          <w:highlight w:val="none"/>
        </w:rPr>
        <w:t>质量要求</w:t>
      </w:r>
    </w:p>
    <w:p>
      <w:pPr>
        <w:spacing w:line="480" w:lineRule="exact"/>
        <w:ind w:firstLine="480" w:firstLineChars="200"/>
        <w:jc w:val="left"/>
        <w:rPr>
          <w:color w:val="auto"/>
          <w:sz w:val="24"/>
          <w:highlight w:val="none"/>
        </w:rPr>
      </w:pPr>
      <w:r>
        <w:rPr>
          <w:color w:val="auto"/>
          <w:sz w:val="24"/>
          <w:highlight w:val="none"/>
        </w:rPr>
        <w:t>5.1.1</w:t>
      </w:r>
      <w:r>
        <w:rPr>
          <w:rFonts w:hint="eastAsia"/>
          <w:color w:val="auto"/>
          <w:sz w:val="24"/>
          <w:highlight w:val="none"/>
        </w:rPr>
        <w:t>工程质量必须达到国家施工质量验收规范合格标准。</w:t>
      </w:r>
    </w:p>
    <w:p>
      <w:pPr>
        <w:spacing w:line="440" w:lineRule="exact"/>
        <w:ind w:firstLine="480" w:firstLineChars="200"/>
        <w:jc w:val="left"/>
        <w:rPr>
          <w:color w:val="auto"/>
          <w:sz w:val="24"/>
          <w:highlight w:val="none"/>
        </w:rPr>
      </w:pPr>
      <w:r>
        <w:rPr>
          <w:rFonts w:hint="eastAsia"/>
          <w:color w:val="auto"/>
          <w:sz w:val="24"/>
          <w:highlight w:val="none"/>
        </w:rPr>
        <w:t>5.1.2关于工程奖项的约定：</w:t>
      </w:r>
      <w:r>
        <w:rPr>
          <w:rFonts w:hint="eastAsia"/>
          <w:b/>
          <w:color w:val="auto"/>
          <w:sz w:val="24"/>
          <w:highlight w:val="none"/>
          <w:u w:val="single"/>
        </w:rPr>
        <w:t xml:space="preserve">  工程质量达不到协议书中约定的质量标准的,全部的质量保证金作为违约金不予返还  </w:t>
      </w:r>
      <w:r>
        <w:rPr>
          <w:rFonts w:hint="eastAsia"/>
          <w:b/>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5.3 </w:t>
      </w:r>
      <w:r>
        <w:rPr>
          <w:rFonts w:hint="eastAsia"/>
          <w:color w:val="auto"/>
          <w:sz w:val="24"/>
          <w:highlight w:val="none"/>
        </w:rPr>
        <w:t>隐蔽工程检查</w:t>
      </w:r>
    </w:p>
    <w:p>
      <w:pPr>
        <w:spacing w:line="440" w:lineRule="exact"/>
        <w:jc w:val="left"/>
        <w:rPr>
          <w:color w:val="auto"/>
          <w:sz w:val="24"/>
          <w:highlight w:val="none"/>
        </w:rPr>
      </w:pPr>
      <w:r>
        <w:rPr>
          <w:rFonts w:hint="eastAsia"/>
          <w:color w:val="auto"/>
          <w:sz w:val="24"/>
          <w:highlight w:val="none"/>
        </w:rPr>
        <w:t xml:space="preserve">    </w:t>
      </w:r>
      <w:r>
        <w:rPr>
          <w:color w:val="auto"/>
          <w:sz w:val="24"/>
          <w:highlight w:val="none"/>
        </w:rPr>
        <w:t>5.3.2</w:t>
      </w:r>
      <w:r>
        <w:rPr>
          <w:rFonts w:hint="eastAsia"/>
          <w:color w:val="auto"/>
          <w:sz w:val="24"/>
          <w:highlight w:val="none"/>
        </w:rPr>
        <w:t>承包人提前通知监理人隐蔽工程检查的期限的约定：</w:t>
      </w:r>
      <w:r>
        <w:rPr>
          <w:color w:val="auto"/>
          <w:sz w:val="24"/>
          <w:highlight w:val="none"/>
          <w:u w:val="single"/>
        </w:rPr>
        <w:t xml:space="preserve"> </w:t>
      </w:r>
      <w:r>
        <w:rPr>
          <w:rFonts w:hint="eastAsia"/>
          <w:b/>
          <w:color w:val="auto"/>
          <w:sz w:val="24"/>
          <w:highlight w:val="none"/>
          <w:u w:val="single"/>
        </w:rPr>
        <w:t>共同检查前48小时书面通知监理人</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监理人不能按时进行检查时，应提前</w:t>
      </w:r>
      <w:r>
        <w:rPr>
          <w:color w:val="auto"/>
          <w:sz w:val="24"/>
          <w:highlight w:val="none"/>
          <w:u w:val="single"/>
        </w:rPr>
        <w:t xml:space="preserve">   </w:t>
      </w:r>
      <w:r>
        <w:rPr>
          <w:rFonts w:hint="eastAsia"/>
          <w:color w:val="auto"/>
          <w:sz w:val="24"/>
          <w:highlight w:val="none"/>
          <w:u w:val="single"/>
        </w:rPr>
        <w:t xml:space="preserve"> </w:t>
      </w:r>
      <w:r>
        <w:rPr>
          <w:rFonts w:hint="eastAsia"/>
          <w:b/>
          <w:color w:val="auto"/>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xml:space="preserve"> </w:t>
      </w:r>
      <w:r>
        <w:rPr>
          <w:color w:val="auto"/>
          <w:sz w:val="24"/>
          <w:highlight w:val="none"/>
          <w:u w:val="single"/>
        </w:rPr>
        <w:t xml:space="preserve">    </w:t>
      </w:r>
      <w:r>
        <w:rPr>
          <w:rFonts w:hint="eastAsia"/>
          <w:color w:val="auto"/>
          <w:sz w:val="24"/>
          <w:highlight w:val="none"/>
        </w:rPr>
        <w:t>小时提交书面延期要求。</w:t>
      </w:r>
    </w:p>
    <w:p>
      <w:pPr>
        <w:spacing w:line="440" w:lineRule="exact"/>
        <w:ind w:firstLine="480" w:firstLineChars="200"/>
        <w:jc w:val="left"/>
        <w:rPr>
          <w:color w:val="auto"/>
          <w:sz w:val="24"/>
          <w:highlight w:val="none"/>
        </w:rPr>
      </w:pPr>
      <w:r>
        <w:rPr>
          <w:rFonts w:hint="eastAsia"/>
          <w:color w:val="auto"/>
          <w:sz w:val="24"/>
          <w:highlight w:val="none"/>
        </w:rPr>
        <w:t>关于延期最长不得超过：</w:t>
      </w:r>
      <w:r>
        <w:rPr>
          <w:color w:val="auto"/>
          <w:sz w:val="24"/>
          <w:highlight w:val="none"/>
          <w:u w:val="single"/>
        </w:rPr>
        <w:t xml:space="preserve">  </w:t>
      </w:r>
      <w:r>
        <w:rPr>
          <w:rFonts w:hint="eastAsia"/>
          <w:b/>
          <w:color w:val="auto"/>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小时。</w:t>
      </w:r>
    </w:p>
    <w:p>
      <w:pPr>
        <w:pStyle w:val="5"/>
        <w:spacing w:before="0" w:after="0" w:line="440" w:lineRule="exact"/>
        <w:ind w:firstLine="560" w:firstLineChars="20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6. </w:t>
      </w:r>
      <w:r>
        <w:rPr>
          <w:rFonts w:hint="eastAsia" w:ascii="Times New Roman" w:hAnsi="Times New Roman" w:eastAsia="宋体"/>
          <w:b w:val="0"/>
          <w:color w:val="auto"/>
          <w:szCs w:val="24"/>
          <w:highlight w:val="none"/>
        </w:rPr>
        <w:t>安全文明施工与环境保护</w:t>
      </w:r>
    </w:p>
    <w:p>
      <w:pPr>
        <w:spacing w:line="440" w:lineRule="exact"/>
        <w:ind w:firstLine="480" w:firstLineChars="200"/>
        <w:rPr>
          <w:color w:val="auto"/>
          <w:sz w:val="24"/>
          <w:highlight w:val="none"/>
        </w:rPr>
      </w:pPr>
      <w:r>
        <w:rPr>
          <w:color w:val="auto"/>
          <w:sz w:val="24"/>
          <w:highlight w:val="none"/>
        </w:rPr>
        <w:t>6.1</w:t>
      </w:r>
      <w:r>
        <w:rPr>
          <w:rFonts w:hint="eastAsia"/>
          <w:color w:val="auto"/>
          <w:sz w:val="24"/>
          <w:highlight w:val="none"/>
        </w:rPr>
        <w:t>安全文明施工</w:t>
      </w:r>
    </w:p>
    <w:p>
      <w:pPr>
        <w:spacing w:line="440" w:lineRule="exact"/>
        <w:jc w:val="left"/>
        <w:rPr>
          <w:color w:val="auto"/>
          <w:sz w:val="24"/>
          <w:highlight w:val="none"/>
          <w:u w:val="single"/>
        </w:rPr>
      </w:pPr>
      <w:r>
        <w:rPr>
          <w:rFonts w:hint="eastAsia"/>
          <w:color w:val="auto"/>
          <w:sz w:val="24"/>
          <w:highlight w:val="none"/>
        </w:rPr>
        <w:t xml:space="preserve">    </w:t>
      </w:r>
      <w:r>
        <w:rPr>
          <w:color w:val="auto"/>
          <w:sz w:val="24"/>
          <w:highlight w:val="none"/>
        </w:rPr>
        <w:t xml:space="preserve">6.1.1 </w:t>
      </w:r>
      <w:r>
        <w:rPr>
          <w:rFonts w:hint="eastAsia"/>
          <w:color w:val="auto"/>
          <w:sz w:val="24"/>
          <w:highlight w:val="none"/>
        </w:rPr>
        <w:t>项目安全生产的达标目标及相应事项的约定：</w:t>
      </w:r>
    </w:p>
    <w:p>
      <w:pPr>
        <w:spacing w:line="440" w:lineRule="exact"/>
        <w:ind w:firstLine="482" w:firstLineChars="200"/>
        <w:jc w:val="left"/>
        <w:rPr>
          <w:b/>
          <w:color w:val="auto"/>
          <w:sz w:val="24"/>
          <w:highlight w:val="none"/>
          <w:u w:val="single"/>
        </w:rPr>
      </w:pPr>
      <w:r>
        <w:rPr>
          <w:rFonts w:hint="eastAsia"/>
          <w:b/>
          <w:color w:val="auto"/>
          <w:sz w:val="24"/>
          <w:highlight w:val="none"/>
          <w:u w:val="single"/>
        </w:rPr>
        <w:t>（1）承包人须对本合同范围内所有施工范围和施工人员负全部安全施工责任。承包人应严格按《建设工程安全生产管理条例》等法律、工程建设安全生产地有关管理规定，</w:t>
      </w:r>
      <w:r>
        <w:rPr>
          <w:rFonts w:hint="eastAsia"/>
          <w:b/>
          <w:bCs/>
          <w:color w:val="auto"/>
          <w:kern w:val="0"/>
          <w:sz w:val="24"/>
          <w:highlight w:val="none"/>
          <w:u w:val="single"/>
        </w:rPr>
        <w:t>以及发包人制定的《安全生产检查制度》、《安全生产奖惩办法》、《建筑施工特种作业人员管理办法》等相关规章制度。</w:t>
      </w:r>
      <w:r>
        <w:rPr>
          <w:rFonts w:hint="eastAsia"/>
          <w:b/>
          <w:color w:val="auto"/>
          <w:sz w:val="24"/>
          <w:highlight w:val="none"/>
          <w:u w:val="single"/>
        </w:rPr>
        <w:t>采取安全措施组织施工。若发生安全事故，一切责任由承包方承担</w:t>
      </w:r>
      <w:r>
        <w:rPr>
          <w:rFonts w:hint="eastAsia"/>
          <w:color w:val="auto"/>
          <w:sz w:val="24"/>
          <w:highlight w:val="none"/>
        </w:rPr>
        <w:t>。</w:t>
      </w:r>
    </w:p>
    <w:p>
      <w:pPr>
        <w:spacing w:line="440" w:lineRule="exact"/>
        <w:ind w:firstLine="361" w:firstLineChars="150"/>
        <w:jc w:val="left"/>
        <w:rPr>
          <w:color w:val="auto"/>
          <w:sz w:val="24"/>
          <w:highlight w:val="none"/>
        </w:rPr>
      </w:pPr>
      <w:r>
        <w:rPr>
          <w:rFonts w:hint="eastAsia"/>
          <w:b/>
          <w:color w:val="auto"/>
          <w:sz w:val="24"/>
          <w:highlight w:val="none"/>
          <w:u w:val="single"/>
        </w:rPr>
        <w:t>（2）承包人对施工现场的安全生产负总责。承包人在工地现场必须按规定配备专职安全员。如发包人检查到承包人专职安全员不到位的，则每次扣除30%的安全文明施工保证金，不足部分从进度款中扣除</w:t>
      </w:r>
      <w:r>
        <w:rPr>
          <w:rFonts w:hint="eastAsia"/>
          <w:color w:val="auto"/>
          <w:sz w:val="24"/>
          <w:highlight w:val="none"/>
        </w:rPr>
        <w:t>。</w:t>
      </w:r>
    </w:p>
    <w:p>
      <w:pPr>
        <w:spacing w:line="440" w:lineRule="exact"/>
        <w:ind w:firstLine="361" w:firstLineChars="150"/>
        <w:jc w:val="left"/>
        <w:rPr>
          <w:color w:val="auto"/>
          <w:sz w:val="24"/>
          <w:highlight w:val="none"/>
        </w:rPr>
      </w:pPr>
      <w:r>
        <w:rPr>
          <w:rFonts w:hint="eastAsia"/>
          <w:b/>
          <w:color w:val="auto"/>
          <w:sz w:val="24"/>
          <w:highlight w:val="none"/>
          <w:u w:val="single"/>
        </w:rPr>
        <w:t>（3）工程施工前和施工中，承包人项目经理或技术负责人应当对有关安全施工技术进行交底；承包人必须编制安全施工措施和施工现场临时用电、施工现场周边及主要通道的安全防护措施；对达到一定规模的危险性较大的分部分项工程及其它有关法规要求的施工，应编制专项施工方案，并附安全验算结果，经承包人技术负责人批准（如须专家论证必须经专家论证通过后），报发包人代表和现场监理批准后实施，由专职安全员进行现场监督</w:t>
      </w:r>
      <w:r>
        <w:rPr>
          <w:rFonts w:hint="eastAsia"/>
          <w:color w:val="auto"/>
          <w:sz w:val="24"/>
          <w:highlight w:val="none"/>
        </w:rPr>
        <w:t>。</w:t>
      </w:r>
    </w:p>
    <w:p>
      <w:pPr>
        <w:spacing w:line="440" w:lineRule="exact"/>
        <w:ind w:firstLine="361" w:firstLineChars="150"/>
        <w:jc w:val="left"/>
        <w:rPr>
          <w:b/>
          <w:color w:val="auto"/>
          <w:sz w:val="24"/>
          <w:highlight w:val="none"/>
          <w:u w:val="single"/>
        </w:rPr>
      </w:pPr>
      <w:r>
        <w:rPr>
          <w:rFonts w:hint="eastAsia"/>
          <w:b/>
          <w:color w:val="auto"/>
          <w:sz w:val="24"/>
          <w:highlight w:val="none"/>
          <w:u w:val="single"/>
        </w:rPr>
        <w:t>（4）工程施工前，承包人应根据法律、法规、规范、标准等要求，制定安全施工标准及要求，负责向施工作业班组、作业人员作出详细的说明，并由双方签字确认。</w:t>
      </w:r>
    </w:p>
    <w:p>
      <w:pPr>
        <w:spacing w:line="440" w:lineRule="exact"/>
        <w:ind w:firstLine="361" w:firstLineChars="150"/>
        <w:jc w:val="left"/>
        <w:rPr>
          <w:b/>
          <w:color w:val="auto"/>
          <w:sz w:val="24"/>
          <w:highlight w:val="none"/>
          <w:u w:val="single"/>
        </w:rPr>
      </w:pPr>
      <w:r>
        <w:rPr>
          <w:rFonts w:hint="eastAsia"/>
          <w:b/>
          <w:color w:val="auto"/>
          <w:sz w:val="24"/>
          <w:highlight w:val="none"/>
          <w:u w:val="single"/>
        </w:rPr>
        <w:t>（5）工程施工前，承包人使用的安全防护用具、机械设备、施工机具及配件，应当具有生产（制造）许可证、产品合格证，并在进入施工现场前进行查验，经监理工程师签字确认后方可使用</w:t>
      </w:r>
      <w:r>
        <w:rPr>
          <w:rFonts w:hint="eastAsia"/>
          <w:color w:val="auto"/>
          <w:sz w:val="24"/>
          <w:highlight w:val="none"/>
        </w:rPr>
        <w:t>。</w:t>
      </w:r>
    </w:p>
    <w:p>
      <w:pPr>
        <w:spacing w:line="440" w:lineRule="exact"/>
        <w:ind w:firstLine="361" w:firstLineChars="150"/>
        <w:jc w:val="left"/>
        <w:rPr>
          <w:color w:val="auto"/>
          <w:sz w:val="24"/>
          <w:highlight w:val="none"/>
        </w:rPr>
      </w:pPr>
      <w:r>
        <w:rPr>
          <w:rFonts w:hint="eastAsia"/>
          <w:b/>
          <w:color w:val="auto"/>
          <w:sz w:val="24"/>
          <w:highlight w:val="none"/>
          <w:u w:val="single"/>
        </w:rPr>
        <w:t>（6）特种作业人员，必须按照国家有关规定经过专门的安全作业培训，并取得特种作业操作资格证书后，方可上岗作业。如发包人检查到特种作业人员不到位的或未持证上岗的，每次扣除30%的安全文明施工保证金，不足部分从进度款中扣除</w:t>
      </w:r>
      <w:r>
        <w:rPr>
          <w:rFonts w:hint="eastAsia"/>
          <w:color w:val="auto"/>
          <w:sz w:val="24"/>
          <w:highlight w:val="none"/>
        </w:rPr>
        <w:t xml:space="preserve">。 </w:t>
      </w:r>
    </w:p>
    <w:p>
      <w:pPr>
        <w:spacing w:line="440" w:lineRule="exact"/>
        <w:ind w:firstLine="361" w:firstLineChars="150"/>
        <w:jc w:val="left"/>
        <w:rPr>
          <w:b/>
          <w:color w:val="auto"/>
          <w:sz w:val="24"/>
          <w:highlight w:val="none"/>
          <w:u w:val="single"/>
        </w:rPr>
      </w:pPr>
      <w:r>
        <w:rPr>
          <w:rFonts w:hint="eastAsia"/>
          <w:b/>
          <w:color w:val="auto"/>
          <w:sz w:val="24"/>
          <w:highlight w:val="none"/>
          <w:u w:val="single"/>
        </w:rPr>
        <w:t>（7）施工单位必须建立安全制度、安全检查制度、安全教育制度、工地班前活动制度、文明施工检查制度。满足江苏省、南通市等安监部门安全文明生产的要求，做好安全技术教育及交底，落实所有安全技术措施和人身防护用品。未能达到上述要求，则扣除30%的安全文明施工保证金</w:t>
      </w:r>
      <w:r>
        <w:rPr>
          <w:rFonts w:hint="eastAsia"/>
          <w:color w:val="auto"/>
          <w:sz w:val="24"/>
          <w:highlight w:val="none"/>
        </w:rPr>
        <w:t>。</w:t>
      </w:r>
    </w:p>
    <w:p>
      <w:pPr>
        <w:autoSpaceDE w:val="0"/>
        <w:autoSpaceDN w:val="0"/>
        <w:adjustRightInd w:val="0"/>
        <w:spacing w:line="440" w:lineRule="exact"/>
        <w:ind w:firstLine="480" w:firstLineChars="200"/>
        <w:rPr>
          <w:b/>
          <w:bCs/>
          <w:color w:val="auto"/>
          <w:kern w:val="0"/>
          <w:sz w:val="24"/>
          <w:highlight w:val="none"/>
          <w:u w:val="single"/>
        </w:rPr>
      </w:pPr>
      <w:r>
        <w:rPr>
          <w:color w:val="auto"/>
          <w:sz w:val="24"/>
          <w:highlight w:val="none"/>
        </w:rPr>
        <w:t xml:space="preserve">6.1.4 </w:t>
      </w:r>
      <w:r>
        <w:rPr>
          <w:rFonts w:hint="eastAsia"/>
          <w:color w:val="auto"/>
          <w:sz w:val="24"/>
          <w:highlight w:val="none"/>
        </w:rPr>
        <w:t>关于治安保卫的特别约定：</w:t>
      </w:r>
      <w:r>
        <w:rPr>
          <w:rFonts w:hint="eastAsia"/>
          <w:b/>
          <w:color w:val="auto"/>
          <w:spacing w:val="-7"/>
          <w:sz w:val="24"/>
          <w:highlight w:val="none"/>
          <w:u w:val="single"/>
        </w:rPr>
        <w:t>提供和维修非夜间施工使用的照明、围栏设施，并负责安全保卫。施工期间承包人按发包人要求做好成品保护工作；未竣工或已竣工工程未交付之前，由承包单位负责已完成工程的保护工作，所需费用含在报价内。对需要保护的产品和材料须保护期内发生损坏由承包人无条件、自费、限期予以修补。竣工合格交付后由发包人负责保护，如发包人有特殊要求的可另行补充协议加以约定</w:t>
      </w:r>
      <w:r>
        <w:rPr>
          <w:rFonts w:hint="eastAsia"/>
          <w:color w:val="auto"/>
          <w:sz w:val="24"/>
          <w:highlight w:val="none"/>
        </w:rPr>
        <w:t>。</w:t>
      </w:r>
    </w:p>
    <w:p>
      <w:pPr>
        <w:spacing w:line="440" w:lineRule="exact"/>
        <w:ind w:firstLine="480" w:firstLineChars="200"/>
        <w:jc w:val="left"/>
        <w:rPr>
          <w:color w:val="auto"/>
          <w:sz w:val="24"/>
          <w:highlight w:val="none"/>
        </w:rPr>
      </w:pPr>
      <w:r>
        <w:rPr>
          <w:color w:val="auto"/>
          <w:sz w:val="24"/>
          <w:highlight w:val="none"/>
        </w:rPr>
        <w:t xml:space="preserve">6.1.5 </w:t>
      </w:r>
      <w:r>
        <w:rPr>
          <w:rFonts w:hint="eastAsia"/>
          <w:color w:val="auto"/>
          <w:sz w:val="24"/>
          <w:highlight w:val="none"/>
        </w:rPr>
        <w:t>文明施工</w:t>
      </w:r>
    </w:p>
    <w:p>
      <w:pPr>
        <w:spacing w:line="440" w:lineRule="exact"/>
        <w:ind w:firstLine="480" w:firstLineChars="200"/>
        <w:jc w:val="left"/>
        <w:rPr>
          <w:color w:val="auto"/>
          <w:sz w:val="24"/>
          <w:highlight w:val="none"/>
        </w:rPr>
      </w:pPr>
      <w:r>
        <w:rPr>
          <w:rFonts w:hint="eastAsia"/>
          <w:color w:val="auto"/>
          <w:sz w:val="24"/>
          <w:highlight w:val="none"/>
        </w:rPr>
        <w:t>合同当事人对文明施工的要求：</w:t>
      </w:r>
      <w:r>
        <w:rPr>
          <w:b/>
          <w:bCs/>
          <w:color w:val="auto"/>
          <w:kern w:val="0"/>
          <w:sz w:val="24"/>
          <w:highlight w:val="none"/>
          <w:u w:val="single"/>
        </w:rPr>
        <w:t>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做好场地清理及相关工作。上述费用包含在合同价中。未能达到上述要求发包人有权</w:t>
      </w:r>
      <w:r>
        <w:rPr>
          <w:rFonts w:hint="eastAsia"/>
          <w:b/>
          <w:bCs/>
          <w:color w:val="auto"/>
          <w:kern w:val="0"/>
          <w:sz w:val="24"/>
          <w:highlight w:val="none"/>
          <w:u w:val="single"/>
        </w:rPr>
        <w:t>每次</w:t>
      </w:r>
      <w:r>
        <w:rPr>
          <w:b/>
          <w:bCs/>
          <w:color w:val="auto"/>
          <w:kern w:val="0"/>
          <w:sz w:val="24"/>
          <w:highlight w:val="none"/>
          <w:u w:val="single"/>
        </w:rPr>
        <w:t>扣除承包人安全文明施工履约保证金的50%</w:t>
      </w:r>
      <w:r>
        <w:rPr>
          <w:rFonts w:hint="eastAsia"/>
          <w:b/>
          <w:bCs/>
          <w:color w:val="auto"/>
          <w:kern w:val="0"/>
          <w:sz w:val="24"/>
          <w:highlight w:val="none"/>
          <w:u w:val="single"/>
        </w:rPr>
        <w:t>，</w:t>
      </w:r>
      <w:r>
        <w:rPr>
          <w:rFonts w:hint="eastAsia"/>
          <w:b/>
          <w:color w:val="auto"/>
          <w:sz w:val="24"/>
          <w:highlight w:val="none"/>
          <w:u w:val="single"/>
        </w:rPr>
        <w:t>不足部分从进度款中扣除</w:t>
      </w:r>
      <w:r>
        <w:rPr>
          <w:b/>
          <w:bCs/>
          <w:color w:val="auto"/>
          <w:kern w:val="0"/>
          <w:sz w:val="24"/>
          <w:highlight w:val="none"/>
          <w:u w:val="single"/>
        </w:rPr>
        <w:t>。若承包人现场施工作业面、办公区、生活区内清洁卫生满足不了文明施工要求，发包人有权安排其它单位或个人打扫，按具体发生的费用2倍及以上从进度款中扣除。承包人必须服从发包人现场的统一管理和协调，做到文明施工。施工现场要设立标语、标牌，做到文明施工，树立企业形象，主动接受社会监督和有关部门的管理</w:t>
      </w:r>
      <w:r>
        <w:rPr>
          <w:color w:val="auto"/>
          <w:sz w:val="24"/>
          <w:highlight w:val="none"/>
        </w:rPr>
        <w:t>。</w:t>
      </w:r>
    </w:p>
    <w:p>
      <w:pPr>
        <w:spacing w:line="440" w:lineRule="exact"/>
        <w:ind w:firstLine="480" w:firstLineChars="200"/>
        <w:jc w:val="left"/>
        <w:rPr>
          <w:color w:val="auto"/>
          <w:sz w:val="24"/>
          <w:highlight w:val="none"/>
        </w:rPr>
      </w:pPr>
      <w:r>
        <w:rPr>
          <w:color w:val="auto"/>
          <w:sz w:val="24"/>
          <w:highlight w:val="none"/>
        </w:rPr>
        <w:t xml:space="preserve">6.1.6 </w:t>
      </w:r>
      <w:r>
        <w:rPr>
          <w:rFonts w:hint="eastAsia"/>
          <w:color w:val="auto"/>
          <w:sz w:val="24"/>
          <w:highlight w:val="none"/>
        </w:rPr>
        <w:t>关于安全文明施工费支付比例和支付期限的约定：</w:t>
      </w:r>
      <w:r>
        <w:rPr>
          <w:color w:val="auto"/>
          <w:sz w:val="24"/>
          <w:highlight w:val="none"/>
          <w:u w:val="single"/>
        </w:rPr>
        <w:t xml:space="preserve">  </w:t>
      </w:r>
      <w:r>
        <w:rPr>
          <w:rFonts w:hint="eastAsia"/>
          <w:b/>
          <w:bCs/>
          <w:color w:val="auto"/>
          <w:kern w:val="0"/>
          <w:sz w:val="24"/>
          <w:highlight w:val="none"/>
          <w:u w:val="single"/>
        </w:rPr>
        <w:t>已包含在合同价中，含在进度款中支付，其余按通用条款</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2" w:firstLineChars="200"/>
        <w:rPr>
          <w:b/>
          <w:color w:val="auto"/>
          <w:sz w:val="24"/>
          <w:highlight w:val="none"/>
        </w:rPr>
      </w:pPr>
      <w:r>
        <w:rPr>
          <w:rFonts w:hint="eastAsia"/>
          <w:b/>
          <w:color w:val="auto"/>
          <w:sz w:val="24"/>
          <w:highlight w:val="none"/>
        </w:rPr>
        <w:t>6.1.9 安全生产责任</w:t>
      </w:r>
    </w:p>
    <w:p>
      <w:pPr>
        <w:spacing w:line="440" w:lineRule="exact"/>
        <w:ind w:firstLine="482" w:firstLineChars="200"/>
        <w:jc w:val="left"/>
        <w:rPr>
          <w:b/>
          <w:bCs/>
          <w:color w:val="auto"/>
          <w:kern w:val="0"/>
          <w:sz w:val="24"/>
          <w:highlight w:val="none"/>
          <w:u w:val="single"/>
        </w:rPr>
      </w:pPr>
      <w:r>
        <w:rPr>
          <w:rFonts w:hint="eastAsia"/>
          <w:b/>
          <w:bCs/>
          <w:color w:val="auto"/>
          <w:kern w:val="0"/>
          <w:sz w:val="24"/>
          <w:highlight w:val="none"/>
          <w:u w:val="single"/>
        </w:rPr>
        <w:t>承包人应严格按《建设工程安全生产管理条例》等法律、法规采取安全措施、组织施工，并严格执行发包人制定的《安全生产检查制度》、《安全生产奖惩办法》、《建筑施工特种作业人员管理办法》等相关规章制度，承包人须对本合同范围内所有施工范围和施工人员负全部安全施工责任</w:t>
      </w:r>
      <w:r>
        <w:rPr>
          <w:rFonts w:hint="eastAsia"/>
          <w:color w:val="auto"/>
          <w:sz w:val="24"/>
          <w:highlight w:val="none"/>
        </w:rPr>
        <w:t>。</w:t>
      </w:r>
    </w:p>
    <w:p>
      <w:pPr>
        <w:spacing w:line="440" w:lineRule="exact"/>
        <w:ind w:firstLine="482" w:firstLineChars="200"/>
        <w:jc w:val="left"/>
        <w:rPr>
          <w:b/>
          <w:bCs/>
          <w:color w:val="auto"/>
          <w:kern w:val="0"/>
          <w:sz w:val="24"/>
          <w:highlight w:val="none"/>
          <w:u w:val="single"/>
        </w:rPr>
      </w:pPr>
      <w:r>
        <w:rPr>
          <w:rFonts w:hint="eastAsia"/>
          <w:b/>
          <w:bCs/>
          <w:color w:val="auto"/>
          <w:kern w:val="0"/>
          <w:sz w:val="24"/>
          <w:highlight w:val="none"/>
          <w:u w:val="single"/>
        </w:rPr>
        <w:t>承包人对因工程施工可能造成损害的毗邻建筑物、构筑物和地下管线等，应当采取专项防护措施。承包人应当遵守有关环境保护法律、法规的规定，在施工现场采取措施，防止或减少施工对人和环境的危害和污染</w:t>
      </w:r>
      <w:r>
        <w:rPr>
          <w:rFonts w:hint="eastAsia"/>
          <w:color w:val="auto"/>
          <w:sz w:val="24"/>
          <w:highlight w:val="none"/>
        </w:rPr>
        <w:t>。</w:t>
      </w:r>
    </w:p>
    <w:p>
      <w:pPr>
        <w:spacing w:line="440" w:lineRule="exact"/>
        <w:ind w:firstLine="482" w:firstLineChars="200"/>
        <w:jc w:val="left"/>
        <w:rPr>
          <w:b/>
          <w:bCs/>
          <w:color w:val="auto"/>
          <w:kern w:val="0"/>
          <w:sz w:val="24"/>
          <w:highlight w:val="none"/>
          <w:u w:val="single"/>
        </w:rPr>
      </w:pPr>
      <w:r>
        <w:rPr>
          <w:rFonts w:hint="eastAsia"/>
          <w:b/>
          <w:bCs/>
          <w:color w:val="auto"/>
          <w:kern w:val="0"/>
          <w:sz w:val="24"/>
          <w:highlight w:val="none"/>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r>
        <w:rPr>
          <w:rFonts w:hint="eastAsia"/>
          <w:color w:val="auto"/>
          <w:sz w:val="24"/>
          <w:highlight w:val="none"/>
        </w:rPr>
        <w:t>。</w:t>
      </w:r>
    </w:p>
    <w:p>
      <w:pPr>
        <w:spacing w:line="440" w:lineRule="exact"/>
        <w:ind w:firstLine="482" w:firstLineChars="200"/>
        <w:jc w:val="left"/>
        <w:rPr>
          <w:b/>
          <w:bCs/>
          <w:color w:val="auto"/>
          <w:kern w:val="0"/>
          <w:sz w:val="24"/>
          <w:highlight w:val="none"/>
          <w:u w:val="single"/>
        </w:rPr>
      </w:pPr>
      <w:r>
        <w:rPr>
          <w:rFonts w:hint="eastAsia"/>
          <w:b/>
          <w:bCs/>
          <w:color w:val="auto"/>
          <w:kern w:val="0"/>
          <w:sz w:val="24"/>
          <w:highlight w:val="none"/>
          <w:u w:val="single"/>
        </w:rPr>
        <w:t>承包人对现场人员（含发包人）的施工安全、现场秩序、工程保护、环境保护等负责任，禁止外单位施工车辆、人员出入工地。承包人还须对工地围墙、照明、防护、标志、警告信号和门卫等做出具体安排，在各种危险部位设置明显的安全警示标志，安全警示标志必须符合国家标准，如发生安全事故，责任概由承包人承担</w:t>
      </w:r>
      <w:r>
        <w:rPr>
          <w:rFonts w:hint="eastAsia"/>
          <w:color w:val="auto"/>
          <w:sz w:val="24"/>
          <w:highlight w:val="none"/>
        </w:rPr>
        <w:t>。</w:t>
      </w:r>
    </w:p>
    <w:p>
      <w:pPr>
        <w:spacing w:line="440" w:lineRule="exact"/>
        <w:ind w:firstLine="482" w:firstLineChars="200"/>
        <w:rPr>
          <w:b/>
          <w:color w:val="auto"/>
          <w:sz w:val="24"/>
          <w:highlight w:val="none"/>
        </w:rPr>
      </w:pPr>
      <w:r>
        <w:rPr>
          <w:rFonts w:hint="eastAsia"/>
          <w:b/>
          <w:color w:val="auto"/>
          <w:sz w:val="24"/>
          <w:highlight w:val="none"/>
        </w:rPr>
        <w:t>7. 工期和进度</w:t>
      </w:r>
    </w:p>
    <w:p>
      <w:pPr>
        <w:spacing w:line="440" w:lineRule="exact"/>
        <w:ind w:firstLine="480" w:firstLineChars="200"/>
        <w:rPr>
          <w:color w:val="auto"/>
          <w:sz w:val="24"/>
          <w:highlight w:val="none"/>
        </w:rPr>
      </w:pPr>
      <w:r>
        <w:rPr>
          <w:color w:val="auto"/>
          <w:sz w:val="24"/>
          <w:highlight w:val="none"/>
        </w:rPr>
        <w:t xml:space="preserve">7.1 </w:t>
      </w:r>
      <w:r>
        <w:rPr>
          <w:rFonts w:hint="eastAsia"/>
          <w:color w:val="auto"/>
          <w:sz w:val="24"/>
          <w:highlight w:val="none"/>
        </w:rPr>
        <w:t>施工组织设计</w:t>
      </w:r>
    </w:p>
    <w:p>
      <w:pPr>
        <w:autoSpaceDE w:val="0"/>
        <w:autoSpaceDN w:val="0"/>
        <w:adjustRightInd w:val="0"/>
        <w:spacing w:line="440" w:lineRule="exact"/>
        <w:ind w:firstLine="480" w:firstLineChars="200"/>
        <w:jc w:val="left"/>
        <w:rPr>
          <w:color w:val="auto"/>
          <w:kern w:val="0"/>
          <w:sz w:val="24"/>
          <w:highlight w:val="none"/>
        </w:rPr>
      </w:pPr>
      <w:r>
        <w:rPr>
          <w:color w:val="auto"/>
          <w:sz w:val="24"/>
          <w:highlight w:val="none"/>
        </w:rPr>
        <w:t xml:space="preserve">7.1.1 </w:t>
      </w:r>
      <w:r>
        <w:rPr>
          <w:rFonts w:hint="eastAsia"/>
          <w:color w:val="auto"/>
          <w:sz w:val="24"/>
          <w:highlight w:val="none"/>
        </w:rPr>
        <w:t>合</w:t>
      </w:r>
      <w:r>
        <w:rPr>
          <w:rFonts w:hint="eastAsia"/>
          <w:color w:val="auto"/>
          <w:kern w:val="0"/>
          <w:sz w:val="24"/>
          <w:highlight w:val="none"/>
        </w:rPr>
        <w:t>同当事人约定的施工组织设计应包括的其他内容：</w:t>
      </w:r>
      <w:r>
        <w:rPr>
          <w:rFonts w:hint="eastAsia"/>
          <w:b/>
          <w:color w:val="auto"/>
          <w:spacing w:val="-2"/>
          <w:kern w:val="0"/>
          <w:sz w:val="24"/>
          <w:highlight w:val="none"/>
          <w:u w:val="single"/>
        </w:rPr>
        <w:t>承</w:t>
      </w:r>
      <w:r>
        <w:rPr>
          <w:rFonts w:hint="eastAsia"/>
          <w:b/>
          <w:color w:val="auto"/>
          <w:spacing w:val="-2"/>
          <w:sz w:val="24"/>
          <w:highlight w:val="none"/>
          <w:u w:val="single"/>
        </w:rPr>
        <w:t>包人在开工前必须提交详细的施工组织设计，报发包人及总监审批，施工组织设计经发包人及监理认可后方可开工。</w:t>
      </w:r>
      <w:r>
        <w:rPr>
          <w:rFonts w:hint="eastAsia"/>
          <w:bCs/>
          <w:color w:val="auto"/>
          <w:sz w:val="24"/>
          <w:highlight w:val="none"/>
          <w:u w:val="single"/>
        </w:rPr>
        <w:t>还应包括：可能要求组织分片施工和分时段施工停工，承包人应积极配合，且不要求因此调整造价。</w:t>
      </w:r>
      <w:r>
        <w:rPr>
          <w:rFonts w:hint="eastAsia"/>
          <w:b/>
          <w:color w:val="auto"/>
          <w:spacing w:val="-2"/>
          <w:sz w:val="24"/>
          <w:highlight w:val="none"/>
          <w:u w:val="single"/>
        </w:rPr>
        <w:t>施工组织设计将作为工程款支付的参考依据之一</w:t>
      </w:r>
      <w:r>
        <w:rPr>
          <w:color w:val="auto"/>
          <w:sz w:val="24"/>
          <w:highlight w:val="none"/>
          <w:u w:val="single"/>
        </w:rPr>
        <w:t xml:space="preserve">  </w:t>
      </w:r>
      <w:r>
        <w:rPr>
          <w:rFonts w:hint="eastAsia"/>
          <w:color w:val="auto"/>
          <w:sz w:val="24"/>
          <w:highlight w:val="none"/>
        </w:rPr>
        <w:t>。</w:t>
      </w:r>
    </w:p>
    <w:p>
      <w:pPr>
        <w:autoSpaceDE w:val="0"/>
        <w:autoSpaceDN w:val="0"/>
        <w:adjustRightInd w:val="0"/>
        <w:spacing w:line="440" w:lineRule="exact"/>
        <w:ind w:firstLine="480" w:firstLineChars="200"/>
        <w:jc w:val="left"/>
        <w:rPr>
          <w:color w:val="auto"/>
          <w:kern w:val="0"/>
          <w:sz w:val="24"/>
          <w:highlight w:val="none"/>
        </w:rPr>
      </w:pPr>
      <w:r>
        <w:rPr>
          <w:color w:val="auto"/>
          <w:sz w:val="24"/>
          <w:highlight w:val="none"/>
        </w:rPr>
        <w:t xml:space="preserve">7.1.2 </w:t>
      </w:r>
      <w:r>
        <w:rPr>
          <w:rFonts w:hint="eastAsia"/>
          <w:color w:val="auto"/>
          <w:kern w:val="0"/>
          <w:sz w:val="24"/>
          <w:highlight w:val="none"/>
        </w:rPr>
        <w:t>施工组织设计的提交和修改</w:t>
      </w:r>
    </w:p>
    <w:p>
      <w:pPr>
        <w:autoSpaceDE w:val="0"/>
        <w:autoSpaceDN w:val="0"/>
        <w:adjustRightInd w:val="0"/>
        <w:spacing w:line="440" w:lineRule="exact"/>
        <w:ind w:firstLine="480" w:firstLineChars="200"/>
        <w:jc w:val="left"/>
        <w:rPr>
          <w:color w:val="auto"/>
          <w:sz w:val="24"/>
          <w:highlight w:val="none"/>
        </w:rPr>
      </w:pPr>
      <w:r>
        <w:rPr>
          <w:rFonts w:hint="eastAsia"/>
          <w:color w:val="auto"/>
          <w:kern w:val="0"/>
          <w:sz w:val="24"/>
          <w:highlight w:val="none"/>
        </w:rPr>
        <w:t>承包人提交详细施工组织设计的期限的约定：</w:t>
      </w:r>
      <w:r>
        <w:rPr>
          <w:color w:val="auto"/>
          <w:sz w:val="24"/>
          <w:highlight w:val="none"/>
          <w:u w:val="single"/>
        </w:rPr>
        <w:t xml:space="preserve">    </w:t>
      </w:r>
      <w:r>
        <w:rPr>
          <w:rFonts w:hint="eastAsia"/>
          <w:b/>
          <w:color w:val="auto"/>
          <w:sz w:val="24"/>
          <w:highlight w:val="none"/>
          <w:u w:val="single"/>
        </w:rPr>
        <w:t>开工前3天</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发包人和监理人在收到详细的施工组织设计后确认或提出修改意见的期限：</w:t>
      </w:r>
      <w:r>
        <w:rPr>
          <w:color w:val="auto"/>
          <w:sz w:val="24"/>
          <w:highlight w:val="none"/>
          <w:u w:val="single"/>
        </w:rPr>
        <w:t xml:space="preserve">   </w:t>
      </w:r>
      <w:r>
        <w:rPr>
          <w:rFonts w:hint="eastAsia"/>
          <w:b/>
          <w:color w:val="auto"/>
          <w:sz w:val="24"/>
          <w:highlight w:val="none"/>
          <w:u w:val="single"/>
        </w:rPr>
        <w:t>收到后3天内</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7.2 </w:t>
      </w:r>
      <w:r>
        <w:rPr>
          <w:rFonts w:hint="eastAsia"/>
          <w:color w:val="auto"/>
          <w:sz w:val="24"/>
          <w:highlight w:val="none"/>
        </w:rPr>
        <w:t>施工进度计划</w:t>
      </w:r>
    </w:p>
    <w:p>
      <w:pPr>
        <w:spacing w:line="440" w:lineRule="exact"/>
        <w:ind w:firstLine="480" w:firstLineChars="200"/>
        <w:jc w:val="left"/>
        <w:rPr>
          <w:color w:val="auto"/>
          <w:sz w:val="24"/>
          <w:highlight w:val="none"/>
        </w:rPr>
      </w:pPr>
      <w:r>
        <w:rPr>
          <w:color w:val="auto"/>
          <w:sz w:val="24"/>
          <w:highlight w:val="none"/>
        </w:rPr>
        <w:t xml:space="preserve">7.2.2 </w:t>
      </w:r>
      <w:r>
        <w:rPr>
          <w:rFonts w:hint="eastAsia"/>
          <w:color w:val="auto"/>
          <w:sz w:val="24"/>
          <w:highlight w:val="none"/>
        </w:rPr>
        <w:t>施工进度计划的修订</w:t>
      </w:r>
    </w:p>
    <w:p>
      <w:pPr>
        <w:spacing w:line="440" w:lineRule="exact"/>
        <w:ind w:firstLine="480" w:firstLineChars="200"/>
        <w:jc w:val="left"/>
        <w:rPr>
          <w:color w:val="auto"/>
          <w:sz w:val="24"/>
          <w:highlight w:val="none"/>
        </w:rPr>
      </w:pPr>
      <w:r>
        <w:rPr>
          <w:rFonts w:hint="eastAsia"/>
          <w:color w:val="auto"/>
          <w:sz w:val="24"/>
          <w:highlight w:val="none"/>
        </w:rPr>
        <w:t>发包人和监理人在收到修订的施工进度计划后确认或提出修改意见的期限：</w:t>
      </w:r>
      <w:r>
        <w:rPr>
          <w:color w:val="auto"/>
          <w:sz w:val="24"/>
          <w:highlight w:val="none"/>
          <w:u w:val="single"/>
        </w:rPr>
        <w:t xml:space="preserve">  </w:t>
      </w:r>
      <w:r>
        <w:rPr>
          <w:rFonts w:hint="eastAsia"/>
          <w:b/>
          <w:color w:val="auto"/>
          <w:sz w:val="24"/>
          <w:highlight w:val="none"/>
          <w:u w:val="single"/>
        </w:rPr>
        <w:t>收到后3天内</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7.3 </w:t>
      </w:r>
      <w:r>
        <w:rPr>
          <w:rFonts w:hint="eastAsia"/>
          <w:color w:val="auto"/>
          <w:sz w:val="24"/>
          <w:highlight w:val="none"/>
        </w:rPr>
        <w:t>开工</w:t>
      </w:r>
    </w:p>
    <w:p>
      <w:pPr>
        <w:spacing w:line="440" w:lineRule="exact"/>
        <w:ind w:firstLine="480" w:firstLineChars="200"/>
        <w:jc w:val="left"/>
        <w:rPr>
          <w:color w:val="auto"/>
          <w:sz w:val="24"/>
          <w:highlight w:val="none"/>
        </w:rPr>
      </w:pPr>
      <w:r>
        <w:rPr>
          <w:color w:val="auto"/>
          <w:sz w:val="24"/>
          <w:highlight w:val="none"/>
        </w:rPr>
        <w:t xml:space="preserve">7.3.1 </w:t>
      </w:r>
      <w:r>
        <w:rPr>
          <w:rFonts w:hint="eastAsia"/>
          <w:color w:val="auto"/>
          <w:sz w:val="24"/>
          <w:highlight w:val="none"/>
        </w:rPr>
        <w:t>开工准备</w:t>
      </w:r>
    </w:p>
    <w:p>
      <w:pPr>
        <w:spacing w:line="440" w:lineRule="exact"/>
        <w:ind w:firstLine="240" w:firstLineChars="100"/>
        <w:jc w:val="left"/>
        <w:rPr>
          <w:color w:val="auto"/>
          <w:sz w:val="24"/>
          <w:highlight w:val="none"/>
          <w:u w:val="single"/>
        </w:rPr>
      </w:pPr>
      <w:r>
        <w:rPr>
          <w:rFonts w:hint="eastAsia"/>
          <w:color w:val="auto"/>
          <w:sz w:val="24"/>
          <w:highlight w:val="none"/>
        </w:rPr>
        <w:t>关于承包人提交</w:t>
      </w:r>
      <w:r>
        <w:rPr>
          <w:rFonts w:hint="eastAsia"/>
          <w:color w:val="auto"/>
          <w:kern w:val="0"/>
          <w:sz w:val="24"/>
          <w:highlight w:val="none"/>
        </w:rPr>
        <w:t>工程开工报审表的期限：</w:t>
      </w:r>
      <w:r>
        <w:rPr>
          <w:color w:val="auto"/>
          <w:sz w:val="24"/>
          <w:highlight w:val="none"/>
          <w:u w:val="single"/>
        </w:rPr>
        <w:t xml:space="preserve">   </w:t>
      </w:r>
      <w:r>
        <w:rPr>
          <w:rFonts w:hint="eastAsia"/>
          <w:b/>
          <w:color w:val="auto"/>
          <w:sz w:val="24"/>
          <w:highlight w:val="none"/>
          <w:u w:val="single"/>
        </w:rPr>
        <w:t>合同签订后3天内</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关于发包人应完成的其他开工准备工作及期限：</w:t>
      </w:r>
      <w:r>
        <w:rPr>
          <w:color w:val="auto"/>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rFonts w:hint="eastAsia"/>
          <w:color w:val="auto"/>
          <w:sz w:val="24"/>
          <w:highlight w:val="none"/>
        </w:rPr>
        <w:t>关于承包人应完成的其他开工准备工作及期限：</w:t>
      </w:r>
      <w:r>
        <w:rPr>
          <w:color w:val="auto"/>
          <w:sz w:val="24"/>
          <w:highlight w:val="none"/>
          <w:u w:val="single"/>
        </w:rPr>
        <w:t xml:space="preserve">  </w:t>
      </w:r>
      <w:r>
        <w:rPr>
          <w:rFonts w:hint="eastAsia"/>
          <w:b/>
          <w:color w:val="auto"/>
          <w:sz w:val="24"/>
          <w:highlight w:val="none"/>
          <w:u w:val="single"/>
        </w:rPr>
        <w:t>遵守政府有关主管部门对施工场地交通、施工噪音、环境保护和安全生产等的管理规定，按规定办理有关手续，并以书面形式通知发包人</w:t>
      </w:r>
      <w:r>
        <w:rPr>
          <w:rFonts w:hint="eastAsia"/>
          <w:color w:val="auto"/>
          <w:sz w:val="24"/>
          <w:highlight w:val="none"/>
        </w:rPr>
        <w:t>。</w:t>
      </w:r>
    </w:p>
    <w:p>
      <w:pPr>
        <w:spacing w:line="440" w:lineRule="exact"/>
        <w:ind w:firstLine="480" w:firstLineChars="200"/>
        <w:jc w:val="left"/>
        <w:rPr>
          <w:color w:val="auto"/>
          <w:sz w:val="24"/>
          <w:highlight w:val="none"/>
        </w:rPr>
      </w:pPr>
      <w:r>
        <w:rPr>
          <w:color w:val="auto"/>
          <w:sz w:val="24"/>
          <w:highlight w:val="none"/>
        </w:rPr>
        <w:t>7.3.2</w:t>
      </w:r>
      <w:r>
        <w:rPr>
          <w:rFonts w:hint="eastAsia"/>
          <w:color w:val="auto"/>
          <w:sz w:val="24"/>
          <w:highlight w:val="none"/>
        </w:rPr>
        <w:t>开工通知</w:t>
      </w:r>
    </w:p>
    <w:p>
      <w:pPr>
        <w:spacing w:line="440" w:lineRule="exact"/>
        <w:ind w:firstLine="480" w:firstLineChars="200"/>
        <w:jc w:val="left"/>
        <w:rPr>
          <w:color w:val="auto"/>
          <w:sz w:val="24"/>
          <w:highlight w:val="none"/>
        </w:rPr>
      </w:pPr>
      <w:r>
        <w:rPr>
          <w:rFonts w:hint="eastAsia"/>
          <w:color w:val="auto"/>
          <w:sz w:val="24"/>
          <w:highlight w:val="none"/>
        </w:rPr>
        <w:t>因发包人原因造成监理人未能在计划开工日期之日起</w:t>
      </w:r>
      <w:r>
        <w:rPr>
          <w:color w:val="auto"/>
          <w:sz w:val="24"/>
          <w:highlight w:val="none"/>
          <w:u w:val="single"/>
        </w:rPr>
        <w:t xml:space="preserve"> </w:t>
      </w:r>
      <w:r>
        <w:rPr>
          <w:rFonts w:hint="eastAsia"/>
          <w:color w:val="auto"/>
          <w:sz w:val="24"/>
          <w:highlight w:val="none"/>
          <w:u w:val="single"/>
        </w:rPr>
        <w:t>90</w:t>
      </w:r>
      <w:r>
        <w:rPr>
          <w:color w:val="auto"/>
          <w:sz w:val="24"/>
          <w:highlight w:val="none"/>
          <w:u w:val="single"/>
        </w:rPr>
        <w:t xml:space="preserve"> </w:t>
      </w:r>
      <w:r>
        <w:rPr>
          <w:rFonts w:hint="eastAsia"/>
          <w:color w:val="auto"/>
          <w:sz w:val="24"/>
          <w:highlight w:val="none"/>
        </w:rPr>
        <w:t>天内发出开工通知的，承包人有权提出价格调整要求，或者解除合同。</w:t>
      </w:r>
    </w:p>
    <w:p>
      <w:pPr>
        <w:spacing w:line="440" w:lineRule="exact"/>
        <w:ind w:firstLine="480" w:firstLineChars="200"/>
        <w:rPr>
          <w:color w:val="auto"/>
          <w:sz w:val="24"/>
          <w:highlight w:val="none"/>
        </w:rPr>
      </w:pPr>
      <w:r>
        <w:rPr>
          <w:color w:val="auto"/>
          <w:sz w:val="24"/>
          <w:highlight w:val="none"/>
        </w:rPr>
        <w:t xml:space="preserve">7.4 </w:t>
      </w:r>
      <w:r>
        <w:rPr>
          <w:rFonts w:hint="eastAsia"/>
          <w:color w:val="auto"/>
          <w:sz w:val="24"/>
          <w:highlight w:val="none"/>
        </w:rPr>
        <w:t>测量放线</w:t>
      </w:r>
    </w:p>
    <w:p>
      <w:pPr>
        <w:spacing w:line="440" w:lineRule="exact"/>
        <w:ind w:firstLine="480" w:firstLineChars="200"/>
        <w:jc w:val="left"/>
        <w:rPr>
          <w:b/>
          <w:color w:val="auto"/>
          <w:sz w:val="24"/>
          <w:highlight w:val="none"/>
          <w:u w:val="single"/>
        </w:rPr>
      </w:pPr>
      <w:r>
        <w:rPr>
          <w:color w:val="auto"/>
          <w:sz w:val="24"/>
          <w:highlight w:val="none"/>
        </w:rPr>
        <w:t>7.4.1</w:t>
      </w:r>
      <w:r>
        <w:rPr>
          <w:rFonts w:hint="eastAsia"/>
          <w:color w:val="auto"/>
          <w:sz w:val="24"/>
          <w:highlight w:val="none"/>
        </w:rPr>
        <w:t>发包人通过监理人向承包人提供测量基准点、基准线和水准点及其书面资料的期限：</w:t>
      </w:r>
      <w:r>
        <w:rPr>
          <w:rFonts w:hint="eastAsia"/>
          <w:b/>
          <w:color w:val="auto"/>
          <w:sz w:val="24"/>
          <w:highlight w:val="none"/>
          <w:u w:val="single"/>
        </w:rPr>
        <w:t xml:space="preserve">  /  </w:t>
      </w:r>
      <w:r>
        <w:rPr>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7.5 </w:t>
      </w:r>
      <w:r>
        <w:rPr>
          <w:rFonts w:hint="eastAsia"/>
          <w:color w:val="auto"/>
          <w:sz w:val="24"/>
          <w:highlight w:val="none"/>
        </w:rPr>
        <w:t>工期延误</w:t>
      </w:r>
    </w:p>
    <w:p>
      <w:pPr>
        <w:spacing w:line="440" w:lineRule="exact"/>
        <w:ind w:firstLine="480" w:firstLineChars="200"/>
        <w:jc w:val="left"/>
        <w:rPr>
          <w:color w:val="auto"/>
          <w:sz w:val="24"/>
          <w:highlight w:val="none"/>
        </w:rPr>
      </w:pPr>
      <w:r>
        <w:rPr>
          <w:color w:val="auto"/>
          <w:sz w:val="24"/>
          <w:highlight w:val="none"/>
        </w:rPr>
        <w:t xml:space="preserve">7.5.1 </w:t>
      </w:r>
      <w:r>
        <w:rPr>
          <w:rFonts w:hint="eastAsia"/>
          <w:color w:val="auto"/>
          <w:sz w:val="24"/>
          <w:highlight w:val="none"/>
        </w:rPr>
        <w:t>因发包人原因导致工期延误</w:t>
      </w:r>
    </w:p>
    <w:p>
      <w:pPr>
        <w:spacing w:line="440" w:lineRule="exact"/>
        <w:ind w:firstLine="480" w:firstLineChars="200"/>
        <w:rPr>
          <w:b/>
          <w:color w:val="auto"/>
          <w:sz w:val="24"/>
          <w:highlight w:val="none"/>
          <w:u w:val="single"/>
        </w:rPr>
      </w:pPr>
      <w:r>
        <w:rPr>
          <w:rFonts w:hint="eastAsia"/>
          <w:color w:val="auto"/>
          <w:sz w:val="24"/>
          <w:highlight w:val="none"/>
        </w:rPr>
        <w:t>因发包人原因导致工期延误的其他情形：</w:t>
      </w:r>
      <w:r>
        <w:rPr>
          <w:rFonts w:hint="eastAsia"/>
          <w:b/>
          <w:color w:val="auto"/>
          <w:sz w:val="24"/>
          <w:highlight w:val="none"/>
          <w:u w:val="single"/>
        </w:rPr>
        <w:t xml:space="preserve">   双方在确定竣工日期、施工工期及各控制点工期时，已充分考虑可能出现的各种形式的暴雨、台风、高温天气、停水、停电、节假日、扰民和民扰、市政影响等不利因素及发包人分包工程的影响，因此施工过程中，除下列规定的情况外，不管发生任何情况，均不顺延工期。A．发包人原因未在开工前提供施工场地；B．因发包人原因造成工程延期开工、停建、缓建、暂停施工（不含勒令停工）C．因发包人原因提出的一次设计变更导致工程量增加超过合同总价的8%以上的；</w:t>
      </w:r>
      <w:r>
        <w:rPr>
          <w:rFonts w:hint="eastAsia"/>
          <w:b/>
          <w:bCs/>
          <w:color w:val="auto"/>
          <w:kern w:val="0"/>
          <w:sz w:val="24"/>
          <w:highlight w:val="none"/>
          <w:u w:val="single"/>
        </w:rPr>
        <w:t>D．由市级以上有关部门正式发布和认定的自然灾害</w:t>
      </w:r>
      <w:r>
        <w:rPr>
          <w:rFonts w:hint="eastAsia"/>
          <w:color w:val="auto"/>
          <w:sz w:val="24"/>
          <w:highlight w:val="none"/>
        </w:rPr>
        <w:t>。</w:t>
      </w:r>
    </w:p>
    <w:p>
      <w:pPr>
        <w:spacing w:line="440" w:lineRule="exact"/>
        <w:ind w:firstLine="482" w:firstLineChars="200"/>
        <w:jc w:val="left"/>
        <w:rPr>
          <w:color w:val="auto"/>
          <w:sz w:val="24"/>
          <w:highlight w:val="none"/>
        </w:rPr>
      </w:pPr>
      <w:r>
        <w:rPr>
          <w:rFonts w:hint="eastAsia"/>
          <w:b/>
          <w:bCs/>
          <w:color w:val="auto"/>
          <w:kern w:val="0"/>
          <w:sz w:val="24"/>
          <w:highlight w:val="none"/>
          <w:u w:val="single"/>
        </w:rPr>
        <w:t>上述情况发生后，承包人需就延误的内容，向发包人提交书面报告，办理延期手续，经发包人批准后方可顺延工期</w:t>
      </w:r>
      <w:r>
        <w:rPr>
          <w:rFonts w:hint="eastAsia"/>
          <w:b/>
          <w:color w:val="auto"/>
          <w:sz w:val="24"/>
          <w:highlight w:val="none"/>
          <w:u w:val="single"/>
        </w:rPr>
        <w:t>，否则工期不予顺延</w:t>
      </w:r>
      <w:r>
        <w:rPr>
          <w:rFonts w:hint="eastAsia"/>
          <w:color w:val="auto"/>
          <w:sz w:val="24"/>
          <w:highlight w:val="none"/>
        </w:rPr>
        <w:t>。</w:t>
      </w:r>
      <w:r>
        <w:rPr>
          <w:color w:val="auto"/>
          <w:sz w:val="24"/>
          <w:highlight w:val="none"/>
          <w:u w:val="single"/>
        </w:rPr>
        <w:t xml:space="preserve"> </w:t>
      </w:r>
    </w:p>
    <w:p>
      <w:pPr>
        <w:spacing w:line="440" w:lineRule="exact"/>
        <w:ind w:firstLine="480" w:firstLineChars="200"/>
        <w:jc w:val="left"/>
        <w:rPr>
          <w:color w:val="auto"/>
          <w:sz w:val="24"/>
          <w:highlight w:val="none"/>
        </w:rPr>
      </w:pPr>
      <w:r>
        <w:rPr>
          <w:color w:val="auto"/>
          <w:sz w:val="24"/>
          <w:highlight w:val="none"/>
        </w:rPr>
        <w:t>7</w:t>
      </w:r>
      <w:bookmarkStart w:id="35" w:name="_Toc300934970"/>
      <w:bookmarkStart w:id="36" w:name="_Toc297123518"/>
      <w:bookmarkStart w:id="37" w:name="_Toc303539127"/>
      <w:bookmarkStart w:id="38" w:name="_Toc297216177"/>
      <w:bookmarkStart w:id="39" w:name="_Toc312678012"/>
      <w:bookmarkStart w:id="40" w:name="_Toc318581169"/>
      <w:bookmarkStart w:id="41" w:name="_Toc312677486"/>
      <w:bookmarkStart w:id="42" w:name="_Toc304295548"/>
      <w:r>
        <w:rPr>
          <w:color w:val="auto"/>
          <w:sz w:val="24"/>
          <w:highlight w:val="none"/>
        </w:rPr>
        <w:t xml:space="preserve">.5.2 </w:t>
      </w:r>
      <w:r>
        <w:rPr>
          <w:rFonts w:hint="eastAsia"/>
          <w:color w:val="auto"/>
          <w:sz w:val="24"/>
          <w:highlight w:val="none"/>
        </w:rPr>
        <w:t>因承包人原因导致工期延误</w:t>
      </w:r>
    </w:p>
    <w:bookmarkEnd w:id="35"/>
    <w:bookmarkEnd w:id="36"/>
    <w:bookmarkEnd w:id="37"/>
    <w:bookmarkEnd w:id="38"/>
    <w:bookmarkEnd w:id="39"/>
    <w:bookmarkEnd w:id="40"/>
    <w:bookmarkEnd w:id="41"/>
    <w:bookmarkEnd w:id="42"/>
    <w:p>
      <w:pPr>
        <w:spacing w:line="440" w:lineRule="exact"/>
        <w:ind w:firstLine="480" w:firstLineChars="200"/>
        <w:jc w:val="left"/>
        <w:rPr>
          <w:color w:val="auto"/>
          <w:sz w:val="24"/>
          <w:highlight w:val="none"/>
        </w:rPr>
      </w:pPr>
      <w:r>
        <w:rPr>
          <w:rFonts w:hint="eastAsia"/>
          <w:color w:val="auto"/>
          <w:sz w:val="24"/>
          <w:highlight w:val="none"/>
        </w:rPr>
        <w:t>因</w:t>
      </w:r>
      <w:bookmarkStart w:id="43" w:name="_Toc312677487"/>
      <w:bookmarkStart w:id="44" w:name="_Toc318581170"/>
      <w:bookmarkStart w:id="45" w:name="_Toc312678013"/>
      <w:r>
        <w:rPr>
          <w:rFonts w:hint="eastAsia"/>
          <w:color w:val="auto"/>
          <w:sz w:val="24"/>
          <w:highlight w:val="none"/>
        </w:rPr>
        <w:t>承包人原因造成工期延误，逾期竣工违约金的计算方法为：</w:t>
      </w:r>
      <w:r>
        <w:rPr>
          <w:rFonts w:hint="eastAsia"/>
          <w:b/>
          <w:bCs/>
          <w:color w:val="auto"/>
          <w:kern w:val="0"/>
          <w:sz w:val="24"/>
          <w:highlight w:val="none"/>
          <w:u w:val="single"/>
        </w:rPr>
        <w:t>因承包人原因延误工期，在规定的工期前未能完成，则工期保证金不予退还；超过10天：（1）发包人有权要求承包人清退出场，所完成的合格工程量按50%计算，由发包人安排其他施工单位进行施工，所发生费用直接按实际费用的2倍或以上金额从承包人合同价款中扣除，同时发包人视情节严重有权扣除部分或全部工期保证金；或者（2）承包人应支付给发包人相应的违约金，工期延误违约金计算公式为：延误天数×500元。</w:t>
      </w:r>
      <w:bookmarkEnd w:id="43"/>
      <w:bookmarkEnd w:id="44"/>
      <w:bookmarkEnd w:id="45"/>
      <w:r>
        <w:rPr>
          <w:rFonts w:hint="eastAsia"/>
          <w:b/>
          <w:bCs/>
          <w:color w:val="auto"/>
          <w:kern w:val="0"/>
          <w:sz w:val="24"/>
          <w:highlight w:val="none"/>
          <w:u w:val="single"/>
        </w:rPr>
        <w:t>两者中按高者算。</w:t>
      </w:r>
    </w:p>
    <w:p>
      <w:pPr>
        <w:pStyle w:val="5"/>
        <w:spacing w:before="0" w:after="0" w:line="440" w:lineRule="exact"/>
        <w:ind w:firstLine="560" w:firstLineChars="20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8. </w:t>
      </w:r>
      <w:r>
        <w:rPr>
          <w:rFonts w:hint="eastAsia" w:ascii="Times New Roman" w:hAnsi="Times New Roman" w:eastAsia="宋体"/>
          <w:b w:val="0"/>
          <w:color w:val="auto"/>
          <w:szCs w:val="24"/>
          <w:highlight w:val="none"/>
        </w:rPr>
        <w:t>材料与设备</w:t>
      </w:r>
    </w:p>
    <w:p>
      <w:pPr>
        <w:spacing w:line="480" w:lineRule="exact"/>
        <w:ind w:firstLine="480" w:firstLineChars="200"/>
        <w:jc w:val="left"/>
        <w:rPr>
          <w:b/>
          <w:bCs/>
          <w:color w:val="auto"/>
          <w:sz w:val="24"/>
          <w:highlight w:val="none"/>
        </w:rPr>
      </w:pPr>
      <w:r>
        <w:rPr>
          <w:rFonts w:hint="eastAsia"/>
          <w:color w:val="auto"/>
          <w:sz w:val="24"/>
          <w:szCs w:val="20"/>
          <w:highlight w:val="none"/>
        </w:rPr>
        <w:t xml:space="preserve"> </w:t>
      </w:r>
      <w:r>
        <w:rPr>
          <w:rFonts w:hint="eastAsia"/>
          <w:color w:val="auto"/>
          <w:sz w:val="24"/>
          <w:highlight w:val="none"/>
        </w:rPr>
        <w:t>8.1发包人供应材料与工程设备</w:t>
      </w:r>
    </w:p>
    <w:p>
      <w:pPr>
        <w:spacing w:line="480" w:lineRule="exact"/>
        <w:ind w:firstLine="480" w:firstLineChars="200"/>
        <w:jc w:val="left"/>
        <w:rPr>
          <w:color w:val="auto"/>
          <w:sz w:val="24"/>
          <w:highlight w:val="none"/>
          <w:u w:val="single"/>
        </w:rPr>
      </w:pPr>
      <w:r>
        <w:rPr>
          <w:rFonts w:hint="eastAsia"/>
          <w:color w:val="auto"/>
          <w:sz w:val="24"/>
          <w:highlight w:val="none"/>
          <w:u w:val="single"/>
        </w:rPr>
        <w:t>承包人应编制材料供应计划。合同生效后一般材料承包人应提前</w:t>
      </w:r>
      <w:r>
        <w:rPr>
          <w:color w:val="auto"/>
          <w:sz w:val="24"/>
          <w:highlight w:val="none"/>
          <w:u w:val="single"/>
        </w:rPr>
        <w:t>15</w:t>
      </w:r>
      <w:r>
        <w:rPr>
          <w:rFonts w:hint="eastAsia"/>
          <w:color w:val="auto"/>
          <w:sz w:val="24"/>
          <w:highlight w:val="none"/>
          <w:u w:val="single"/>
        </w:rPr>
        <w:t>天向发包人按实提交所需材料品种、数量、型号、规格、质量等级，如有误差造成的损失由承包人承担。</w:t>
      </w:r>
    </w:p>
    <w:p>
      <w:pPr>
        <w:spacing w:line="480" w:lineRule="exact"/>
        <w:ind w:firstLine="480" w:firstLineChars="200"/>
        <w:jc w:val="left"/>
        <w:rPr>
          <w:b/>
          <w:bCs/>
          <w:color w:val="auto"/>
          <w:sz w:val="24"/>
          <w:highlight w:val="none"/>
          <w:u w:val="single"/>
        </w:rPr>
      </w:pPr>
      <w:r>
        <w:rPr>
          <w:rFonts w:hint="eastAsia"/>
          <w:color w:val="auto"/>
          <w:sz w:val="24"/>
          <w:highlight w:val="none"/>
        </w:rPr>
        <w:t>发包人供应材料设备的结算方法：</w:t>
      </w:r>
      <w:r>
        <w:rPr>
          <w:rFonts w:hint="eastAsia"/>
          <w:color w:val="auto"/>
          <w:sz w:val="24"/>
          <w:highlight w:val="none"/>
          <w:u w:val="single"/>
        </w:rPr>
        <w:t>按结算审计的甲供材料数量乘以招标时规定的暂定价扣除工程款，承包人超领部分，按发包人采购最高价结算，发包人在竣工决算时扣回；承包人领用不足部分，按发包人采购综合平均价结算，发包人在竣工决算时对承包人予以增补。</w:t>
      </w:r>
    </w:p>
    <w:p>
      <w:pPr>
        <w:spacing w:line="480" w:lineRule="exact"/>
        <w:ind w:firstLine="480" w:firstLineChars="200"/>
        <w:jc w:val="left"/>
        <w:rPr>
          <w:color w:val="auto"/>
          <w:sz w:val="24"/>
          <w:highlight w:val="none"/>
        </w:rPr>
      </w:pPr>
      <w:r>
        <w:rPr>
          <w:rFonts w:hint="eastAsia"/>
          <w:color w:val="auto"/>
          <w:sz w:val="24"/>
          <w:highlight w:val="none"/>
        </w:rPr>
        <w:t>8.2承包人供应材料与工程设备</w:t>
      </w:r>
    </w:p>
    <w:p>
      <w:pPr>
        <w:spacing w:line="480" w:lineRule="exact"/>
        <w:ind w:firstLine="480" w:firstLineChars="200"/>
        <w:jc w:val="left"/>
        <w:rPr>
          <w:color w:val="auto"/>
          <w:sz w:val="24"/>
          <w:highlight w:val="none"/>
          <w:u w:val="single"/>
        </w:rPr>
      </w:pPr>
      <w:r>
        <w:rPr>
          <w:rFonts w:hint="eastAsia"/>
          <w:color w:val="auto"/>
          <w:sz w:val="24"/>
          <w:highlight w:val="none"/>
        </w:rPr>
        <w:t>（1）</w:t>
      </w:r>
      <w:r>
        <w:rPr>
          <w:rFonts w:hint="eastAsia"/>
          <w:color w:val="auto"/>
          <w:sz w:val="24"/>
          <w:highlight w:val="none"/>
          <w:u w:val="single"/>
        </w:rPr>
        <w:t>承包人采购的材料：承包人须按发包人要求建立材料台账，供发包人检查，材料台账中必须注明并包含下列内容：材料名称、规格型号或等级、厂家、进场数量、出厂合格证、编号、进场日期、使用部位、施工单位验收人、检测情况、监理见证人、发包人代表等。承包人在材料使用前，应有向监理报验、提供材料台账的程序，并见证抽样送检。不合格的材料不得使用，发包人或监理抽查发现使用的材料无报验手续及材料台账（或材料台账不符合要求的）或不合格，可指令停工，要求返工剥离。所发生的费用由承包人承担，工期不予顺延。</w:t>
      </w:r>
    </w:p>
    <w:p>
      <w:pPr>
        <w:spacing w:line="480" w:lineRule="exact"/>
        <w:ind w:firstLine="480" w:firstLineChars="200"/>
        <w:jc w:val="left"/>
        <w:rPr>
          <w:color w:val="auto"/>
          <w:sz w:val="24"/>
          <w:highlight w:val="none"/>
          <w:u w:val="single"/>
        </w:rPr>
      </w:pPr>
      <w:r>
        <w:rPr>
          <w:rFonts w:hint="eastAsia"/>
          <w:color w:val="auto"/>
          <w:sz w:val="24"/>
          <w:highlight w:val="none"/>
          <w:u w:val="single"/>
        </w:rPr>
        <w:t>（2）发包人和监理人有权对承包人提供的材料和设备进行抽检，对不符合设计要求及验收规范的材料和设备，有权终止使用，发生的一切损失和费用由承包人承担，由此延误的工期不予顺延。</w:t>
      </w:r>
      <w:r>
        <w:rPr>
          <w:color w:val="auto"/>
          <w:sz w:val="24"/>
          <w:highlight w:val="none"/>
          <w:u w:val="single"/>
        </w:rPr>
        <w:t xml:space="preserve"> </w:t>
      </w:r>
    </w:p>
    <w:p>
      <w:pPr>
        <w:spacing w:line="480" w:lineRule="exact"/>
        <w:ind w:firstLine="480" w:firstLineChars="200"/>
        <w:jc w:val="left"/>
        <w:rPr>
          <w:color w:val="auto"/>
          <w:sz w:val="24"/>
          <w:highlight w:val="none"/>
          <w:u w:val="single"/>
        </w:rPr>
      </w:pPr>
      <w:r>
        <w:rPr>
          <w:rFonts w:hint="eastAsia"/>
          <w:color w:val="auto"/>
          <w:sz w:val="24"/>
          <w:highlight w:val="none"/>
          <w:u w:val="single"/>
        </w:rPr>
        <w:t>（3）发包人和监理工程师对材料的决定或认可并不解除承包人应负的质量、工期的责任，也不免除承包人对材料应负的责任。承包人采购的材料与设计或规范要求不符时，承包人应按监理工程师要求的时间运出施工场地。重新采购符合要求的产品，承担由此发生的费用，由此延误的工期不予顺延。</w:t>
      </w:r>
    </w:p>
    <w:p>
      <w:pPr>
        <w:spacing w:line="480" w:lineRule="exact"/>
        <w:ind w:firstLine="480" w:firstLineChars="200"/>
        <w:jc w:val="left"/>
        <w:rPr>
          <w:color w:val="auto"/>
          <w:sz w:val="24"/>
          <w:highlight w:val="none"/>
          <w:u w:val="single"/>
        </w:rPr>
      </w:pPr>
      <w:r>
        <w:rPr>
          <w:rFonts w:hint="eastAsia"/>
          <w:color w:val="auto"/>
          <w:sz w:val="24"/>
          <w:highlight w:val="none"/>
          <w:u w:val="single"/>
        </w:rPr>
        <w:t>（4）招标时暂定价和认质认价材料发包人保留甲供或另行发包权利。严厉禁止不平衡报价，以工程量清单描述为准，若出现严格按投标须知前附表第22项规定执行。</w:t>
      </w:r>
    </w:p>
    <w:p>
      <w:pPr>
        <w:spacing w:line="480" w:lineRule="exact"/>
        <w:ind w:firstLine="480" w:firstLineChars="200"/>
        <w:jc w:val="left"/>
        <w:rPr>
          <w:color w:val="auto"/>
          <w:sz w:val="24"/>
          <w:highlight w:val="none"/>
          <w:u w:val="single"/>
        </w:rPr>
      </w:pPr>
      <w:r>
        <w:rPr>
          <w:rFonts w:hint="eastAsia"/>
          <w:color w:val="auto"/>
          <w:sz w:val="24"/>
          <w:highlight w:val="none"/>
          <w:u w:val="single"/>
        </w:rPr>
        <w:t>（5）承包人对专业分包单位采购的材料，承包人应该对各种材料、器材、设备按规范进行检查，拒绝不符合要求的材料、器材、设备用于工程。无论何种原因，承包人在工程中使用不合格材料，除更换合格材料外，质量保证金不予退还，另向发包人支付10</w:t>
      </w:r>
      <w:r>
        <w:rPr>
          <w:color w:val="auto"/>
          <w:sz w:val="24"/>
          <w:highlight w:val="none"/>
          <w:u w:val="single"/>
        </w:rPr>
        <w:t>00</w:t>
      </w:r>
      <w:r>
        <w:rPr>
          <w:rFonts w:hint="eastAsia"/>
          <w:color w:val="auto"/>
          <w:sz w:val="24"/>
          <w:highlight w:val="none"/>
          <w:u w:val="single"/>
        </w:rPr>
        <w:t>元</w:t>
      </w:r>
      <w:r>
        <w:rPr>
          <w:color w:val="auto"/>
          <w:sz w:val="24"/>
          <w:highlight w:val="none"/>
          <w:u w:val="single"/>
        </w:rPr>
        <w:t>/</w:t>
      </w:r>
      <w:r>
        <w:rPr>
          <w:rFonts w:hint="eastAsia"/>
          <w:color w:val="auto"/>
          <w:sz w:val="24"/>
          <w:highlight w:val="none"/>
          <w:u w:val="single"/>
        </w:rPr>
        <w:t>次的违约金。</w:t>
      </w:r>
      <w:r>
        <w:rPr>
          <w:color w:val="auto"/>
          <w:sz w:val="24"/>
          <w:highlight w:val="none"/>
          <w:u w:val="single"/>
        </w:rPr>
        <w:t xml:space="preserve"> </w:t>
      </w:r>
    </w:p>
    <w:p>
      <w:pPr>
        <w:spacing w:line="480" w:lineRule="exact"/>
        <w:ind w:firstLine="480" w:firstLineChars="200"/>
        <w:jc w:val="left"/>
        <w:rPr>
          <w:color w:val="auto"/>
          <w:sz w:val="24"/>
          <w:highlight w:val="none"/>
          <w:u w:val="single"/>
        </w:rPr>
      </w:pPr>
      <w:r>
        <w:rPr>
          <w:rFonts w:hint="eastAsia"/>
          <w:color w:val="auto"/>
          <w:sz w:val="24"/>
          <w:highlight w:val="none"/>
          <w:u w:val="single"/>
        </w:rPr>
        <w:t>（6）承包人应对所有进场材料按有关规定进行严格把关，如因材料出现的质量和安全事故由承包人负全责，并赔偿相应损失。</w:t>
      </w:r>
    </w:p>
    <w:p>
      <w:pPr>
        <w:spacing w:line="480" w:lineRule="exact"/>
        <w:ind w:firstLine="480" w:firstLineChars="200"/>
        <w:jc w:val="left"/>
        <w:rPr>
          <w:color w:val="auto"/>
          <w:sz w:val="24"/>
          <w:highlight w:val="none"/>
          <w:u w:val="single"/>
        </w:rPr>
      </w:pPr>
      <w:r>
        <w:rPr>
          <w:rFonts w:hint="eastAsia"/>
          <w:color w:val="auto"/>
          <w:sz w:val="24"/>
          <w:highlight w:val="none"/>
          <w:u w:val="single"/>
        </w:rPr>
        <w:t>（7）承包人须在以下推荐品牌中任选一种提供样品经监理和业主代表确认后方可进行采购，如推荐品牌中无所需材料时，中标单位可选择其他材料品牌，且选择的品牌等级及标准不得低于推荐材料；其余未推荐品牌的需选用国产中档以上品牌，在实际施工中，由施工单位提供不少于三种品牌备选，所有材料的选用需经业主确认后方可进场，在工程结算时，综合单价不予调整。</w:t>
      </w:r>
    </w:p>
    <w:tbl>
      <w:tblPr>
        <w:tblStyle w:val="39"/>
        <w:tblW w:w="9550" w:type="dxa"/>
        <w:jc w:val="center"/>
        <w:tblLayout w:type="fixed"/>
        <w:tblCellMar>
          <w:top w:w="0" w:type="dxa"/>
          <w:left w:w="108" w:type="dxa"/>
          <w:bottom w:w="0" w:type="dxa"/>
          <w:right w:w="108" w:type="dxa"/>
        </w:tblCellMar>
      </w:tblPr>
      <w:tblGrid>
        <w:gridCol w:w="561"/>
        <w:gridCol w:w="2469"/>
        <w:gridCol w:w="3685"/>
        <w:gridCol w:w="2835"/>
      </w:tblGrid>
      <w:tr>
        <w:tblPrEx>
          <w:tblCellMar>
            <w:top w:w="0" w:type="dxa"/>
            <w:left w:w="108" w:type="dxa"/>
            <w:bottom w:w="0" w:type="dxa"/>
            <w:right w:w="108" w:type="dxa"/>
          </w:tblCellMar>
        </w:tblPrEx>
        <w:trPr>
          <w:trHeight w:val="499"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jc w:val="center"/>
              <w:rPr>
                <w:rFonts w:cs="宋体"/>
                <w:color w:val="auto"/>
                <w:kern w:val="0"/>
                <w:sz w:val="22"/>
                <w:highlight w:val="none"/>
              </w:rPr>
            </w:pPr>
            <w:r>
              <w:rPr>
                <w:rFonts w:hint="eastAsia" w:cs="宋体"/>
                <w:color w:val="auto"/>
                <w:kern w:val="0"/>
                <w:sz w:val="22"/>
                <w:highlight w:val="none"/>
              </w:rPr>
              <w:t>序号</w:t>
            </w:r>
          </w:p>
        </w:tc>
        <w:tc>
          <w:tcPr>
            <w:tcW w:w="2469" w:type="dxa"/>
            <w:tcBorders>
              <w:top w:val="single" w:color="auto" w:sz="4" w:space="0"/>
              <w:left w:val="nil"/>
              <w:bottom w:val="single" w:color="auto" w:sz="4" w:space="0"/>
              <w:right w:val="single" w:color="auto" w:sz="4" w:space="0"/>
            </w:tcBorders>
            <w:vAlign w:val="center"/>
          </w:tcPr>
          <w:p>
            <w:pPr>
              <w:jc w:val="center"/>
              <w:rPr>
                <w:rFonts w:cs="宋体"/>
                <w:color w:val="auto"/>
                <w:kern w:val="0"/>
                <w:sz w:val="22"/>
                <w:highlight w:val="none"/>
              </w:rPr>
            </w:pPr>
            <w:r>
              <w:rPr>
                <w:rFonts w:hint="eastAsia" w:cs="宋体"/>
                <w:color w:val="auto"/>
                <w:kern w:val="0"/>
                <w:sz w:val="22"/>
                <w:highlight w:val="none"/>
              </w:rPr>
              <w:t>材料名称</w:t>
            </w:r>
          </w:p>
        </w:tc>
        <w:tc>
          <w:tcPr>
            <w:tcW w:w="3685" w:type="dxa"/>
            <w:tcBorders>
              <w:top w:val="single" w:color="auto" w:sz="4" w:space="0"/>
              <w:left w:val="nil"/>
              <w:bottom w:val="single" w:color="auto" w:sz="4" w:space="0"/>
              <w:right w:val="single" w:color="auto" w:sz="4" w:space="0"/>
            </w:tcBorders>
            <w:noWrap/>
            <w:vAlign w:val="center"/>
          </w:tcPr>
          <w:p>
            <w:pPr>
              <w:jc w:val="center"/>
              <w:rPr>
                <w:rFonts w:cs="宋体"/>
                <w:color w:val="auto"/>
                <w:kern w:val="0"/>
                <w:sz w:val="22"/>
                <w:highlight w:val="none"/>
              </w:rPr>
            </w:pPr>
            <w:r>
              <w:rPr>
                <w:rFonts w:hint="eastAsia" w:cs="宋体"/>
                <w:color w:val="auto"/>
                <w:kern w:val="0"/>
                <w:sz w:val="22"/>
                <w:highlight w:val="none"/>
              </w:rPr>
              <w:t>材料品牌</w:t>
            </w:r>
          </w:p>
        </w:tc>
        <w:tc>
          <w:tcPr>
            <w:tcW w:w="2835" w:type="dxa"/>
            <w:tcBorders>
              <w:top w:val="single" w:color="auto" w:sz="4" w:space="0"/>
              <w:left w:val="nil"/>
              <w:bottom w:val="single" w:color="auto" w:sz="4" w:space="0"/>
              <w:right w:val="single" w:color="auto" w:sz="4" w:space="0"/>
            </w:tcBorders>
            <w:noWrap/>
            <w:vAlign w:val="center"/>
          </w:tcPr>
          <w:p>
            <w:pPr>
              <w:jc w:val="center"/>
              <w:rPr>
                <w:rFonts w:cs="宋体"/>
                <w:color w:val="auto"/>
                <w:kern w:val="0"/>
                <w:sz w:val="22"/>
                <w:highlight w:val="none"/>
              </w:rPr>
            </w:pPr>
            <w:r>
              <w:rPr>
                <w:rFonts w:hint="eastAsia" w:cs="宋体"/>
                <w:color w:val="auto"/>
                <w:kern w:val="0"/>
                <w:sz w:val="22"/>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561" w:type="dxa"/>
            <w:noWrap/>
            <w:vAlign w:val="center"/>
          </w:tcPr>
          <w:p>
            <w:pPr>
              <w:jc w:val="center"/>
              <w:rPr>
                <w:color w:val="auto"/>
                <w:highlight w:val="none"/>
              </w:rPr>
            </w:pPr>
            <w:r>
              <w:rPr>
                <w:rFonts w:hint="eastAsia"/>
                <w:color w:val="auto"/>
                <w:highlight w:val="none"/>
              </w:rPr>
              <w:t>1</w:t>
            </w:r>
          </w:p>
        </w:tc>
        <w:tc>
          <w:tcPr>
            <w:tcW w:w="2469" w:type="dxa"/>
            <w:noWrap/>
            <w:vAlign w:val="center"/>
          </w:tcPr>
          <w:p>
            <w:pPr>
              <w:jc w:val="center"/>
              <w:rPr>
                <w:rFonts w:hint="eastAsia" w:eastAsia="宋体"/>
                <w:b/>
                <w:bCs/>
                <w:color w:val="auto"/>
                <w:highlight w:val="none"/>
                <w:lang w:eastAsia="zh-CN"/>
              </w:rPr>
            </w:pPr>
            <w:r>
              <w:rPr>
                <w:rFonts w:hint="eastAsia"/>
                <w:b/>
                <w:bCs/>
                <w:color w:val="auto"/>
                <w:highlight w:val="none"/>
                <w:lang w:eastAsia="zh-CN"/>
              </w:rPr>
              <w:t>钢材</w:t>
            </w:r>
          </w:p>
        </w:tc>
        <w:tc>
          <w:tcPr>
            <w:tcW w:w="3685" w:type="dxa"/>
            <w:noWrap/>
            <w:vAlign w:val="center"/>
          </w:tcPr>
          <w:p>
            <w:pPr>
              <w:jc w:val="center"/>
              <w:rPr>
                <w:rFonts w:hint="eastAsia" w:eastAsia="宋体"/>
                <w:color w:val="auto"/>
                <w:highlight w:val="none"/>
                <w:lang w:eastAsia="zh-CN"/>
              </w:rPr>
            </w:pPr>
            <w:r>
              <w:rPr>
                <w:rFonts w:hint="eastAsia"/>
                <w:color w:val="auto"/>
                <w:highlight w:val="none"/>
                <w:lang w:eastAsia="zh-CN"/>
              </w:rPr>
              <w:t>马钢、沙钢、宝钢</w:t>
            </w:r>
          </w:p>
        </w:tc>
        <w:tc>
          <w:tcPr>
            <w:tcW w:w="2835" w:type="dxa"/>
            <w:noWrap/>
            <w:vAlign w:val="center"/>
          </w:tcPr>
          <w:p>
            <w:pPr>
              <w:jc w:val="left"/>
              <w:rPr>
                <w:color w:val="auto"/>
                <w:highlight w:val="none"/>
              </w:rPr>
            </w:pPr>
          </w:p>
        </w:tc>
      </w:tr>
    </w:tbl>
    <w:p>
      <w:pPr>
        <w:spacing w:line="440" w:lineRule="exact"/>
        <w:ind w:firstLine="480" w:firstLineChars="200"/>
        <w:rPr>
          <w:color w:val="auto"/>
          <w:sz w:val="24"/>
          <w:highlight w:val="none"/>
        </w:rPr>
      </w:pPr>
      <w:r>
        <w:rPr>
          <w:color w:val="auto"/>
          <w:sz w:val="24"/>
          <w:highlight w:val="none"/>
        </w:rPr>
        <w:t>8.4</w:t>
      </w:r>
      <w:r>
        <w:rPr>
          <w:rFonts w:hint="eastAsia"/>
          <w:color w:val="auto"/>
          <w:sz w:val="24"/>
          <w:highlight w:val="none"/>
        </w:rPr>
        <w:t>材料与工程设备的保管与使用</w:t>
      </w:r>
    </w:p>
    <w:p>
      <w:pPr>
        <w:spacing w:line="440" w:lineRule="exact"/>
        <w:ind w:firstLine="480" w:firstLineChars="200"/>
        <w:jc w:val="left"/>
        <w:rPr>
          <w:color w:val="auto"/>
          <w:sz w:val="24"/>
          <w:highlight w:val="none"/>
        </w:rPr>
      </w:pPr>
      <w:r>
        <w:rPr>
          <w:color w:val="auto"/>
          <w:sz w:val="24"/>
          <w:highlight w:val="none"/>
        </w:rPr>
        <w:t>8</w:t>
      </w:r>
      <w:bookmarkStart w:id="46" w:name="_Toc292559878"/>
      <w:bookmarkStart w:id="47" w:name="_Toc292559373"/>
      <w:r>
        <w:rPr>
          <w:color w:val="auto"/>
          <w:sz w:val="24"/>
          <w:highlight w:val="none"/>
        </w:rPr>
        <w:t>.4.1</w:t>
      </w:r>
      <w:r>
        <w:rPr>
          <w:rFonts w:hint="eastAsia"/>
          <w:color w:val="auto"/>
          <w:sz w:val="24"/>
          <w:highlight w:val="none"/>
        </w:rPr>
        <w:t>发包人供应的材料设备的保管费用的承担：</w:t>
      </w:r>
      <w:r>
        <w:rPr>
          <w:color w:val="auto"/>
          <w:sz w:val="24"/>
          <w:highlight w:val="none"/>
          <w:u w:val="single"/>
        </w:rPr>
        <w:t xml:space="preserve">  </w:t>
      </w:r>
      <w:r>
        <w:rPr>
          <w:rFonts w:hint="eastAsia"/>
          <w:b/>
          <w:color w:val="auto"/>
          <w:sz w:val="24"/>
          <w:highlight w:val="none"/>
          <w:u w:val="single"/>
        </w:rPr>
        <w:t>含在合同价中</w:t>
      </w:r>
      <w:r>
        <w:rPr>
          <w:b/>
          <w:color w:val="auto"/>
          <w:sz w:val="24"/>
          <w:highlight w:val="none"/>
          <w:u w:val="single"/>
        </w:rPr>
        <w:t xml:space="preserve">   </w:t>
      </w:r>
      <w:r>
        <w:rPr>
          <w:rFonts w:hint="eastAsia"/>
          <w:color w:val="auto"/>
          <w:sz w:val="24"/>
          <w:highlight w:val="none"/>
        </w:rPr>
        <w:t>。</w:t>
      </w:r>
      <w:bookmarkEnd w:id="46"/>
      <w:bookmarkEnd w:id="47"/>
    </w:p>
    <w:p>
      <w:pPr>
        <w:spacing w:line="440" w:lineRule="exact"/>
        <w:ind w:firstLine="480" w:firstLineChars="200"/>
        <w:rPr>
          <w:color w:val="auto"/>
          <w:sz w:val="24"/>
          <w:highlight w:val="none"/>
        </w:rPr>
      </w:pPr>
      <w:r>
        <w:rPr>
          <w:rFonts w:hint="eastAsia"/>
          <w:color w:val="auto"/>
          <w:sz w:val="24"/>
          <w:highlight w:val="none"/>
        </w:rPr>
        <w:t>8.6样品</w:t>
      </w:r>
    </w:p>
    <w:p>
      <w:pPr>
        <w:autoSpaceDE w:val="0"/>
        <w:autoSpaceDN w:val="0"/>
        <w:adjustRightInd w:val="0"/>
        <w:spacing w:line="360" w:lineRule="auto"/>
        <w:ind w:firstLine="480" w:firstLineChars="200"/>
        <w:jc w:val="left"/>
        <w:rPr>
          <w:rFonts w:cs="宋体"/>
          <w:color w:val="auto"/>
          <w:kern w:val="0"/>
          <w:sz w:val="24"/>
          <w:highlight w:val="none"/>
        </w:rPr>
      </w:pPr>
      <w:r>
        <w:rPr>
          <w:rFonts w:hint="eastAsia" w:cs="宋体"/>
          <w:color w:val="auto"/>
          <w:kern w:val="0"/>
          <w:sz w:val="24"/>
          <w:highlight w:val="none"/>
        </w:rPr>
        <w:t>8.6.1样品的报送与封存</w:t>
      </w:r>
    </w:p>
    <w:p>
      <w:pPr>
        <w:autoSpaceDE w:val="0"/>
        <w:autoSpaceDN w:val="0"/>
        <w:adjustRightInd w:val="0"/>
        <w:spacing w:line="360" w:lineRule="auto"/>
        <w:ind w:firstLine="480" w:firstLineChars="200"/>
        <w:jc w:val="left"/>
        <w:rPr>
          <w:rFonts w:cs="宋体"/>
          <w:color w:val="auto"/>
          <w:sz w:val="24"/>
          <w:highlight w:val="none"/>
          <w:u w:val="single"/>
        </w:rPr>
      </w:pPr>
      <w:r>
        <w:rPr>
          <w:rFonts w:hint="eastAsia" w:cs="宋体"/>
          <w:color w:val="auto"/>
          <w:kern w:val="0"/>
          <w:sz w:val="24"/>
          <w:highlight w:val="none"/>
        </w:rPr>
        <w:t>需要承包人报送样品的材料或工程设备，样品的种类、名称、规格、数量要求：</w:t>
      </w:r>
    </w:p>
    <w:p>
      <w:pPr>
        <w:autoSpaceDE w:val="0"/>
        <w:autoSpaceDN w:val="0"/>
        <w:adjustRightInd w:val="0"/>
        <w:spacing w:line="360" w:lineRule="auto"/>
        <w:ind w:firstLine="482" w:firstLineChars="200"/>
        <w:jc w:val="left"/>
        <w:rPr>
          <w:rFonts w:cs="宋体"/>
          <w:b/>
          <w:color w:val="auto"/>
          <w:sz w:val="24"/>
          <w:highlight w:val="none"/>
          <w:u w:val="single"/>
        </w:rPr>
      </w:pPr>
      <w:r>
        <w:rPr>
          <w:rFonts w:hint="eastAsia" w:cs="宋体"/>
          <w:b/>
          <w:color w:val="auto"/>
          <w:sz w:val="24"/>
          <w:highlight w:val="none"/>
          <w:u w:val="single"/>
        </w:rPr>
        <w:t>乙购材料、设备应在采购前向甲方和监理工程师提供样品及规格、产地、所供应材料合格证等资料，经甲方和监理工程师认质后方可使用。双方约定由承包人采购的材料必须符合有关规范的质量要求且经甲方和监理方事先认可</w:t>
      </w:r>
      <w:r>
        <w:rPr>
          <w:rFonts w:hint="eastAsia" w:cs="宋体"/>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8.8 </w:t>
      </w:r>
      <w:r>
        <w:rPr>
          <w:rFonts w:hint="eastAsia"/>
          <w:color w:val="auto"/>
          <w:sz w:val="24"/>
          <w:highlight w:val="none"/>
        </w:rPr>
        <w:t>施工设备和临时设施</w:t>
      </w:r>
    </w:p>
    <w:p>
      <w:pPr>
        <w:autoSpaceDE w:val="0"/>
        <w:autoSpaceDN w:val="0"/>
        <w:adjustRightInd w:val="0"/>
        <w:spacing w:line="440" w:lineRule="exact"/>
        <w:ind w:firstLine="480" w:firstLineChars="200"/>
        <w:jc w:val="left"/>
        <w:rPr>
          <w:color w:val="auto"/>
          <w:sz w:val="24"/>
          <w:highlight w:val="none"/>
        </w:rPr>
      </w:pPr>
      <w:r>
        <w:rPr>
          <w:color w:val="auto"/>
          <w:sz w:val="24"/>
          <w:highlight w:val="none"/>
        </w:rPr>
        <w:t xml:space="preserve">8.8.1 </w:t>
      </w:r>
      <w:r>
        <w:rPr>
          <w:rFonts w:hint="eastAsia"/>
          <w:color w:val="auto"/>
          <w:sz w:val="24"/>
          <w:highlight w:val="none"/>
        </w:rPr>
        <w:t>承包人提供的施工设备和临时设施</w:t>
      </w:r>
    </w:p>
    <w:p>
      <w:pPr>
        <w:autoSpaceDE w:val="0"/>
        <w:autoSpaceDN w:val="0"/>
        <w:adjustRightInd w:val="0"/>
        <w:spacing w:line="440" w:lineRule="exact"/>
        <w:ind w:firstLine="480"/>
        <w:jc w:val="left"/>
        <w:rPr>
          <w:b/>
          <w:color w:val="auto"/>
          <w:sz w:val="24"/>
          <w:highlight w:val="none"/>
          <w:u w:val="single"/>
        </w:rPr>
      </w:pPr>
      <w:r>
        <w:rPr>
          <w:rFonts w:hint="eastAsia"/>
          <w:color w:val="auto"/>
          <w:sz w:val="24"/>
          <w:highlight w:val="none"/>
        </w:rPr>
        <w:t>关于修建临时设施费用承担的约定：</w:t>
      </w:r>
      <w:r>
        <w:rPr>
          <w:color w:val="auto"/>
          <w:sz w:val="24"/>
          <w:highlight w:val="none"/>
          <w:u w:val="single"/>
        </w:rPr>
        <w:t xml:space="preserve"> </w:t>
      </w:r>
      <w:r>
        <w:rPr>
          <w:rFonts w:hint="eastAsia"/>
          <w:b/>
          <w:color w:val="auto"/>
          <w:sz w:val="24"/>
          <w:highlight w:val="none"/>
          <w:u w:val="single"/>
        </w:rPr>
        <w:t>由承包人承担</w:t>
      </w:r>
    </w:p>
    <w:p>
      <w:pPr>
        <w:pStyle w:val="5"/>
        <w:spacing w:before="120" w:after="120" w:line="360" w:lineRule="auto"/>
        <w:ind w:firstLine="280" w:firstLineChars="100"/>
        <w:rPr>
          <w:rFonts w:ascii="Times New Roman" w:hAnsi="Times New Roman" w:eastAsia="宋体"/>
          <w:b w:val="0"/>
          <w:color w:val="auto"/>
          <w:szCs w:val="32"/>
          <w:highlight w:val="none"/>
        </w:rPr>
      </w:pPr>
      <w:bookmarkStart w:id="48" w:name="_Toc351203641"/>
      <w:r>
        <w:rPr>
          <w:rFonts w:ascii="Times New Roman" w:hAnsi="Times New Roman" w:eastAsia="宋体"/>
          <w:b w:val="0"/>
          <w:color w:val="auto"/>
          <w:szCs w:val="32"/>
          <w:highlight w:val="none"/>
        </w:rPr>
        <w:t>9</w:t>
      </w:r>
      <w:bookmarkStart w:id="49" w:name="_Toc297216192"/>
      <w:bookmarkStart w:id="50" w:name="_Toc304295559"/>
      <w:bookmarkStart w:id="51" w:name="_Toc300934982"/>
      <w:bookmarkStart w:id="52" w:name="_Toc312678021"/>
      <w:bookmarkStart w:id="53" w:name="_Toc303539139"/>
      <w:bookmarkStart w:id="54" w:name="_Toc312677495"/>
      <w:bookmarkStart w:id="55" w:name="_Toc297123533"/>
      <w:r>
        <w:rPr>
          <w:rFonts w:ascii="Times New Roman" w:hAnsi="Times New Roman" w:eastAsia="宋体"/>
          <w:b w:val="0"/>
          <w:color w:val="auto"/>
          <w:szCs w:val="32"/>
          <w:highlight w:val="none"/>
        </w:rPr>
        <w:t xml:space="preserve">. </w:t>
      </w:r>
      <w:r>
        <w:rPr>
          <w:rFonts w:hint="eastAsia" w:ascii="Times New Roman" w:hAnsi="Times New Roman" w:eastAsia="宋体"/>
          <w:b w:val="0"/>
          <w:color w:val="auto"/>
          <w:szCs w:val="32"/>
          <w:highlight w:val="none"/>
        </w:rPr>
        <w:t>试验与检验</w:t>
      </w:r>
      <w:bookmarkEnd w:id="48"/>
    </w:p>
    <w:bookmarkEnd w:id="49"/>
    <w:bookmarkEnd w:id="50"/>
    <w:bookmarkEnd w:id="51"/>
    <w:bookmarkEnd w:id="52"/>
    <w:bookmarkEnd w:id="53"/>
    <w:bookmarkEnd w:id="54"/>
    <w:bookmarkEnd w:id="55"/>
    <w:p>
      <w:pPr>
        <w:autoSpaceDE w:val="0"/>
        <w:autoSpaceDN w:val="0"/>
        <w:adjustRightInd w:val="0"/>
        <w:spacing w:line="360" w:lineRule="auto"/>
        <w:ind w:firstLine="480" w:firstLineChars="200"/>
        <w:jc w:val="left"/>
        <w:rPr>
          <w:color w:val="auto"/>
          <w:sz w:val="24"/>
          <w:highlight w:val="none"/>
        </w:rPr>
      </w:pPr>
      <w:r>
        <w:rPr>
          <w:color w:val="auto"/>
          <w:sz w:val="24"/>
          <w:highlight w:val="none"/>
        </w:rPr>
        <w:t>9</w:t>
      </w:r>
      <w:bookmarkStart w:id="56" w:name="_Toc303539140"/>
      <w:bookmarkStart w:id="57" w:name="_Toc312677496"/>
      <w:bookmarkStart w:id="58" w:name="_Toc304295560"/>
      <w:bookmarkStart w:id="59" w:name="_Toc297216193"/>
      <w:bookmarkStart w:id="60" w:name="_Toc300934983"/>
      <w:bookmarkStart w:id="61" w:name="_Toc312678022"/>
      <w:bookmarkStart w:id="62" w:name="_Toc297123534"/>
      <w:r>
        <w:rPr>
          <w:color w:val="auto"/>
          <w:sz w:val="24"/>
          <w:highlight w:val="none"/>
        </w:rPr>
        <w:t>.1</w:t>
      </w:r>
      <w:r>
        <w:rPr>
          <w:rFonts w:hint="eastAsia"/>
          <w:color w:val="auto"/>
          <w:sz w:val="24"/>
          <w:highlight w:val="none"/>
        </w:rPr>
        <w:t>试验设备与试验人员</w:t>
      </w:r>
    </w:p>
    <w:bookmarkEnd w:id="56"/>
    <w:bookmarkEnd w:id="57"/>
    <w:bookmarkEnd w:id="58"/>
    <w:bookmarkEnd w:id="59"/>
    <w:bookmarkEnd w:id="60"/>
    <w:bookmarkEnd w:id="61"/>
    <w:bookmarkEnd w:id="62"/>
    <w:p>
      <w:pPr>
        <w:autoSpaceDE w:val="0"/>
        <w:autoSpaceDN w:val="0"/>
        <w:adjustRightInd w:val="0"/>
        <w:spacing w:line="440" w:lineRule="exact"/>
        <w:ind w:firstLine="480" w:firstLineChars="200"/>
        <w:jc w:val="left"/>
        <w:rPr>
          <w:color w:val="auto"/>
          <w:sz w:val="24"/>
          <w:highlight w:val="none"/>
        </w:rPr>
      </w:pPr>
      <w:r>
        <w:rPr>
          <w:color w:val="auto"/>
          <w:sz w:val="24"/>
          <w:highlight w:val="none"/>
        </w:rPr>
        <w:t>9</w:t>
      </w:r>
      <w:bookmarkStart w:id="63" w:name="_Toc312678023"/>
      <w:bookmarkStart w:id="64" w:name="_Toc297123535"/>
      <w:bookmarkStart w:id="65" w:name="_Toc312677497"/>
      <w:bookmarkStart w:id="66" w:name="_Toc297216194"/>
      <w:bookmarkStart w:id="67" w:name="_Toc300934984"/>
      <w:bookmarkStart w:id="68" w:name="_Toc303539141"/>
      <w:bookmarkStart w:id="69" w:name="_Toc304295561"/>
      <w:r>
        <w:rPr>
          <w:color w:val="auto"/>
          <w:sz w:val="24"/>
          <w:highlight w:val="none"/>
        </w:rPr>
        <w:t xml:space="preserve">.1.2 </w:t>
      </w:r>
      <w:r>
        <w:rPr>
          <w:rFonts w:hint="eastAsia"/>
          <w:color w:val="auto"/>
          <w:sz w:val="24"/>
          <w:highlight w:val="none"/>
        </w:rPr>
        <w:t>试验设备</w:t>
      </w:r>
    </w:p>
    <w:p>
      <w:pPr>
        <w:autoSpaceDE w:val="0"/>
        <w:autoSpaceDN w:val="0"/>
        <w:adjustRightInd w:val="0"/>
        <w:spacing w:line="440" w:lineRule="exact"/>
        <w:ind w:firstLine="480" w:firstLineChars="200"/>
        <w:jc w:val="left"/>
        <w:rPr>
          <w:color w:val="auto"/>
          <w:sz w:val="24"/>
          <w:highlight w:val="none"/>
        </w:rPr>
      </w:pPr>
      <w:r>
        <w:rPr>
          <w:rFonts w:hint="eastAsia"/>
          <w:color w:val="auto"/>
          <w:sz w:val="24"/>
          <w:highlight w:val="none"/>
        </w:rPr>
        <w:t>施工现场需要配置的试验场所：</w:t>
      </w:r>
      <w:bookmarkEnd w:id="63"/>
      <w:bookmarkEnd w:id="64"/>
      <w:bookmarkEnd w:id="65"/>
      <w:bookmarkEnd w:id="66"/>
      <w:bookmarkEnd w:id="67"/>
      <w:bookmarkEnd w:id="68"/>
      <w:bookmarkEnd w:id="69"/>
      <w:r>
        <w:rPr>
          <w:rFonts w:hint="eastAsia"/>
          <w:color w:val="auto"/>
          <w:sz w:val="24"/>
          <w:highlight w:val="none"/>
          <w:u w:val="single"/>
        </w:rPr>
        <w:t>按有关规定执行</w:t>
      </w:r>
      <w:r>
        <w:rPr>
          <w:rFonts w:hint="eastAsia"/>
          <w:color w:val="auto"/>
          <w:sz w:val="24"/>
          <w:highlight w:val="none"/>
        </w:rPr>
        <w:t>。</w:t>
      </w:r>
      <w:r>
        <w:rPr>
          <w:color w:val="auto"/>
          <w:sz w:val="24"/>
          <w:highlight w:val="none"/>
        </w:rPr>
        <w:t xml:space="preserve"> </w:t>
      </w:r>
    </w:p>
    <w:p>
      <w:pPr>
        <w:autoSpaceDE w:val="0"/>
        <w:autoSpaceDN w:val="0"/>
        <w:adjustRightInd w:val="0"/>
        <w:spacing w:line="440" w:lineRule="exact"/>
        <w:ind w:firstLine="480" w:firstLineChars="200"/>
        <w:jc w:val="left"/>
        <w:rPr>
          <w:color w:val="auto"/>
          <w:sz w:val="24"/>
          <w:highlight w:val="none"/>
        </w:rPr>
      </w:pPr>
      <w:r>
        <w:rPr>
          <w:rFonts w:hint="eastAsia"/>
          <w:color w:val="auto"/>
          <w:sz w:val="24"/>
          <w:highlight w:val="none"/>
        </w:rPr>
        <w:t>施工现场需要配备的试验设备：</w:t>
      </w:r>
      <w:r>
        <w:rPr>
          <w:rFonts w:hint="eastAsia"/>
          <w:color w:val="auto"/>
          <w:sz w:val="24"/>
          <w:highlight w:val="none"/>
          <w:u w:val="single"/>
        </w:rPr>
        <w:t>按有关规定执行</w:t>
      </w:r>
      <w:r>
        <w:rPr>
          <w:rFonts w:hint="eastAsia"/>
          <w:color w:val="auto"/>
          <w:sz w:val="24"/>
          <w:highlight w:val="none"/>
        </w:rPr>
        <w:t>。</w:t>
      </w:r>
    </w:p>
    <w:p>
      <w:pPr>
        <w:autoSpaceDE w:val="0"/>
        <w:autoSpaceDN w:val="0"/>
        <w:adjustRightInd w:val="0"/>
        <w:spacing w:line="440" w:lineRule="exact"/>
        <w:ind w:firstLine="480" w:firstLineChars="200"/>
        <w:jc w:val="left"/>
        <w:rPr>
          <w:color w:val="auto"/>
          <w:sz w:val="24"/>
          <w:highlight w:val="none"/>
        </w:rPr>
      </w:pPr>
      <w:r>
        <w:rPr>
          <w:rFonts w:hint="eastAsia"/>
          <w:color w:val="auto"/>
          <w:sz w:val="24"/>
          <w:highlight w:val="none"/>
        </w:rPr>
        <w:t>施工现场需要具备的其他试验条件：</w:t>
      </w:r>
      <w:r>
        <w:rPr>
          <w:rFonts w:hint="eastAsia"/>
          <w:color w:val="auto"/>
          <w:sz w:val="24"/>
          <w:highlight w:val="none"/>
          <w:u w:val="single"/>
        </w:rPr>
        <w:t>按有关规定执行</w:t>
      </w:r>
      <w:r>
        <w:rPr>
          <w:rFonts w:hint="eastAsia"/>
          <w:color w:val="auto"/>
          <w:sz w:val="24"/>
          <w:highlight w:val="none"/>
        </w:rPr>
        <w:t>。</w:t>
      </w:r>
    </w:p>
    <w:p>
      <w:pPr>
        <w:autoSpaceDE w:val="0"/>
        <w:autoSpaceDN w:val="0"/>
        <w:adjustRightInd w:val="0"/>
        <w:spacing w:line="440" w:lineRule="exact"/>
        <w:ind w:firstLine="480" w:firstLineChars="200"/>
        <w:jc w:val="left"/>
        <w:rPr>
          <w:color w:val="auto"/>
          <w:highlight w:val="none"/>
        </w:rPr>
      </w:pPr>
      <w:r>
        <w:rPr>
          <w:color w:val="auto"/>
          <w:sz w:val="24"/>
          <w:highlight w:val="none"/>
        </w:rPr>
        <w:t xml:space="preserve">9.4 </w:t>
      </w:r>
      <w:r>
        <w:rPr>
          <w:rFonts w:hint="eastAsia"/>
          <w:color w:val="auto"/>
          <w:sz w:val="24"/>
          <w:highlight w:val="none"/>
        </w:rPr>
        <w:t>现场工艺试验</w:t>
      </w:r>
      <w:r>
        <w:rPr>
          <w:color w:val="auto"/>
          <w:sz w:val="24"/>
          <w:highlight w:val="none"/>
        </w:rPr>
        <w:t xml:space="preserve"> </w:t>
      </w:r>
    </w:p>
    <w:p>
      <w:pPr>
        <w:pStyle w:val="5"/>
        <w:spacing w:before="0" w:after="0" w:line="440" w:lineRule="exact"/>
        <w:ind w:firstLine="560" w:firstLineChars="20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10. </w:t>
      </w:r>
      <w:r>
        <w:rPr>
          <w:rFonts w:hint="eastAsia" w:ascii="Times New Roman" w:hAnsi="Times New Roman" w:eastAsia="宋体"/>
          <w:b w:val="0"/>
          <w:color w:val="auto"/>
          <w:szCs w:val="24"/>
          <w:highlight w:val="none"/>
        </w:rPr>
        <w:t>变更</w:t>
      </w:r>
    </w:p>
    <w:p>
      <w:pPr>
        <w:spacing w:line="440" w:lineRule="exact"/>
        <w:ind w:firstLine="480" w:firstLineChars="200"/>
        <w:rPr>
          <w:color w:val="auto"/>
          <w:sz w:val="24"/>
          <w:highlight w:val="none"/>
        </w:rPr>
      </w:pPr>
      <w:r>
        <w:rPr>
          <w:rFonts w:hint="eastAsia"/>
          <w:color w:val="auto"/>
          <w:sz w:val="24"/>
          <w:highlight w:val="none"/>
        </w:rPr>
        <w:t>10.1变更的范围</w:t>
      </w:r>
    </w:p>
    <w:p>
      <w:pPr>
        <w:spacing w:line="440" w:lineRule="exact"/>
        <w:ind w:firstLine="480" w:firstLineChars="200"/>
        <w:rPr>
          <w:color w:val="auto"/>
          <w:sz w:val="24"/>
          <w:highlight w:val="none"/>
        </w:rPr>
      </w:pPr>
      <w:r>
        <w:rPr>
          <w:rFonts w:hint="eastAsia"/>
          <w:color w:val="auto"/>
          <w:sz w:val="24"/>
          <w:highlight w:val="none"/>
        </w:rPr>
        <w:t>关于变更的范围的约定：</w:t>
      </w:r>
    </w:p>
    <w:p>
      <w:pPr>
        <w:spacing w:line="440" w:lineRule="exact"/>
        <w:ind w:firstLine="456" w:firstLineChars="200"/>
        <w:rPr>
          <w:color w:val="auto"/>
          <w:spacing w:val="-6"/>
          <w:sz w:val="24"/>
          <w:highlight w:val="none"/>
          <w:u w:val="single"/>
        </w:rPr>
      </w:pPr>
      <w:r>
        <w:rPr>
          <w:rFonts w:hint="eastAsia"/>
          <w:color w:val="auto"/>
          <w:spacing w:val="-6"/>
          <w:sz w:val="24"/>
          <w:highlight w:val="none"/>
          <w:u w:val="single"/>
        </w:rPr>
        <w:t xml:space="preserve">（1）实际完成的工程量偏差； </w:t>
      </w:r>
    </w:p>
    <w:p>
      <w:pPr>
        <w:spacing w:line="440" w:lineRule="exact"/>
        <w:ind w:firstLine="456" w:firstLineChars="200"/>
        <w:rPr>
          <w:color w:val="auto"/>
          <w:spacing w:val="-6"/>
          <w:sz w:val="24"/>
          <w:highlight w:val="none"/>
          <w:u w:val="single"/>
        </w:rPr>
      </w:pPr>
      <w:r>
        <w:rPr>
          <w:rFonts w:hint="eastAsia"/>
          <w:color w:val="auto"/>
          <w:spacing w:val="-6"/>
          <w:sz w:val="24"/>
          <w:highlight w:val="none"/>
          <w:u w:val="single"/>
        </w:rPr>
        <w:t>（2）设计变更引起的工程量变化或直接造成的费用增加；</w:t>
      </w:r>
    </w:p>
    <w:p>
      <w:pPr>
        <w:spacing w:line="440" w:lineRule="exact"/>
        <w:ind w:firstLine="456" w:firstLineChars="200"/>
        <w:rPr>
          <w:color w:val="auto"/>
          <w:spacing w:val="-6"/>
          <w:sz w:val="24"/>
          <w:highlight w:val="none"/>
          <w:u w:val="single"/>
        </w:rPr>
      </w:pPr>
      <w:r>
        <w:rPr>
          <w:rFonts w:hint="eastAsia"/>
          <w:color w:val="auto"/>
          <w:spacing w:val="-6"/>
          <w:sz w:val="24"/>
          <w:highlight w:val="none"/>
          <w:u w:val="single"/>
        </w:rPr>
        <w:t>（3）发包人要求的承包范围以外的附加工程量；</w:t>
      </w:r>
    </w:p>
    <w:p>
      <w:pPr>
        <w:spacing w:line="440" w:lineRule="exact"/>
        <w:ind w:firstLine="456" w:firstLineChars="200"/>
        <w:rPr>
          <w:color w:val="auto"/>
          <w:spacing w:val="-6"/>
          <w:sz w:val="24"/>
          <w:highlight w:val="none"/>
          <w:u w:val="single"/>
        </w:rPr>
      </w:pPr>
      <w:r>
        <w:rPr>
          <w:rFonts w:hint="eastAsia"/>
          <w:color w:val="auto"/>
          <w:spacing w:val="-6"/>
          <w:sz w:val="24"/>
          <w:highlight w:val="none"/>
          <w:u w:val="single"/>
        </w:rPr>
        <w:t>（4）暂列金额及暂估价；</w:t>
      </w:r>
    </w:p>
    <w:p>
      <w:pPr>
        <w:spacing w:line="440" w:lineRule="exact"/>
        <w:ind w:firstLine="456" w:firstLineChars="200"/>
        <w:rPr>
          <w:color w:val="auto"/>
          <w:spacing w:val="-6"/>
          <w:sz w:val="24"/>
          <w:highlight w:val="none"/>
          <w:u w:val="single"/>
        </w:rPr>
      </w:pPr>
      <w:r>
        <w:rPr>
          <w:rFonts w:hint="eastAsia"/>
          <w:color w:val="auto"/>
          <w:spacing w:val="-6"/>
          <w:sz w:val="24"/>
          <w:highlight w:val="none"/>
          <w:u w:val="single"/>
        </w:rPr>
        <w:t>（5）不可抗力；</w:t>
      </w:r>
    </w:p>
    <w:p>
      <w:pPr>
        <w:spacing w:line="440" w:lineRule="exact"/>
        <w:ind w:firstLine="456" w:firstLineChars="200"/>
        <w:rPr>
          <w:color w:val="auto"/>
          <w:spacing w:val="-6"/>
          <w:sz w:val="24"/>
          <w:highlight w:val="none"/>
          <w:u w:val="single"/>
        </w:rPr>
      </w:pPr>
      <w:r>
        <w:rPr>
          <w:rFonts w:hint="eastAsia"/>
          <w:color w:val="auto"/>
          <w:spacing w:val="-6"/>
          <w:sz w:val="24"/>
          <w:highlight w:val="none"/>
          <w:u w:val="single"/>
        </w:rPr>
        <w:t>（6）工程量清单缺项或项目特征不符；</w:t>
      </w:r>
    </w:p>
    <w:p>
      <w:pPr>
        <w:spacing w:line="440" w:lineRule="exact"/>
        <w:ind w:firstLine="456" w:firstLineChars="200"/>
        <w:rPr>
          <w:color w:val="auto"/>
          <w:spacing w:val="-6"/>
          <w:sz w:val="24"/>
          <w:highlight w:val="none"/>
          <w:u w:val="single"/>
        </w:rPr>
      </w:pPr>
      <w:r>
        <w:rPr>
          <w:rFonts w:hint="eastAsia"/>
          <w:color w:val="auto"/>
          <w:spacing w:val="-6"/>
          <w:sz w:val="24"/>
          <w:highlight w:val="none"/>
          <w:u w:val="single"/>
        </w:rPr>
        <w:t>（7）发包人确认的其它费用。</w:t>
      </w:r>
    </w:p>
    <w:p>
      <w:pPr>
        <w:spacing w:line="440" w:lineRule="exact"/>
        <w:ind w:firstLine="480" w:firstLineChars="200"/>
        <w:rPr>
          <w:color w:val="auto"/>
          <w:sz w:val="24"/>
          <w:highlight w:val="none"/>
          <w:u w:val="single"/>
        </w:rPr>
      </w:pPr>
      <w:r>
        <w:rPr>
          <w:rFonts w:hint="eastAsia"/>
          <w:color w:val="auto"/>
          <w:sz w:val="24"/>
          <w:highlight w:val="none"/>
          <w:u w:val="single"/>
        </w:rPr>
        <w:t>监理单位、承包人根据工程需要提出工程变更，需由发包人组织审核其必要性、技术性、可行性、经济性等。应经发包人审核同意签字盖章后，方可按工程变更实施。承包人需考虑变更、签证流程时效性及流程执行时长的影响，对可能出现变更、签证等情况的，应做好预判，避免因确认变更、签证流程所需时间较长而影响现场实际施工进度，否则视为承包人消极怠工，对此造成的一切损失，由承包人承担。</w:t>
      </w:r>
    </w:p>
    <w:p>
      <w:pPr>
        <w:spacing w:line="440" w:lineRule="exact"/>
        <w:ind w:firstLine="480" w:firstLineChars="200"/>
        <w:rPr>
          <w:color w:val="auto"/>
          <w:sz w:val="24"/>
          <w:highlight w:val="none"/>
          <w:u w:val="single"/>
        </w:rPr>
      </w:pPr>
      <w:r>
        <w:rPr>
          <w:rFonts w:hint="eastAsia"/>
          <w:color w:val="auto"/>
          <w:sz w:val="24"/>
          <w:highlight w:val="none"/>
          <w:u w:val="single"/>
        </w:rPr>
        <w:t>建立工程联系单机制。项目施工过程中各类沟通事项均采用工程联系单方式，包括但不限于一般沟通、签证、变更等事项。联系单发起单位应规范填写《建设项目工程联系单》，明确联系事项及主送和抄送单位，收单单位应在收到联系单后及时予以回复。监理单位收单后，应及时对联系事项现场勘察并核实，并对后续处理提出意见和建议，报发包人商榷。发包人根据监理单位意见，予以书面回复。凡属于需要办理变更、签证，以发包人联系函回复意见为准。</w:t>
      </w:r>
    </w:p>
    <w:p>
      <w:pPr>
        <w:spacing w:line="440" w:lineRule="exact"/>
        <w:ind w:firstLine="480" w:firstLineChars="200"/>
        <w:rPr>
          <w:color w:val="auto"/>
          <w:sz w:val="24"/>
          <w:highlight w:val="none"/>
          <w:u w:val="single"/>
        </w:rPr>
      </w:pPr>
      <w:r>
        <w:rPr>
          <w:rFonts w:hint="eastAsia"/>
          <w:color w:val="auto"/>
          <w:sz w:val="24"/>
          <w:highlight w:val="none"/>
          <w:u w:val="single"/>
        </w:rPr>
        <w:t>涉及工程变更，需履行工地会商会签流程，填写会商会签单并由各方签字、盖章确认，填报事项除需准确描述事项变更原由及处置方式方法外，需对变更事项进行估价，如为原设计调整，则估价应有核增核减项，如为设计新增，则估价应有核增项，如为设计取消，则估价应有核减项，变更事项最终费用增加不得超出估价核增，最终费用核减不得少于估价核减。如承包人采取虚假瞒报核增核减项费用而实际不当得利的，按不当得利2倍及以上支付违约金。制作工程量变更有关单据时，应注明累计核增金额和变更次数（核减金额以负数表示）。</w:t>
      </w:r>
    </w:p>
    <w:p>
      <w:pPr>
        <w:spacing w:line="440" w:lineRule="exact"/>
        <w:ind w:firstLine="480" w:firstLineChars="200"/>
        <w:rPr>
          <w:color w:val="auto"/>
          <w:sz w:val="24"/>
          <w:highlight w:val="none"/>
          <w:u w:val="single"/>
        </w:rPr>
      </w:pPr>
      <w:r>
        <w:rPr>
          <w:rFonts w:hint="eastAsia"/>
          <w:color w:val="auto"/>
          <w:sz w:val="24"/>
          <w:highlight w:val="none"/>
          <w:u w:val="single"/>
        </w:rPr>
        <w:t>因承包人自身原因导致的工程变更，承包人无权要求追加合同价款。如承包人擅自变更，发包人有权视情节向承包人收取1～2万元</w:t>
      </w:r>
      <w:r>
        <w:rPr>
          <w:color w:val="auto"/>
          <w:sz w:val="24"/>
          <w:highlight w:val="none"/>
          <w:u w:val="single"/>
        </w:rPr>
        <w:t>/</w:t>
      </w:r>
      <w:r>
        <w:rPr>
          <w:rFonts w:hint="eastAsia"/>
          <w:color w:val="auto"/>
          <w:sz w:val="24"/>
          <w:highlight w:val="none"/>
          <w:u w:val="single"/>
        </w:rPr>
        <w:t>次的违约金。</w:t>
      </w:r>
    </w:p>
    <w:p>
      <w:pPr>
        <w:spacing w:line="440" w:lineRule="exact"/>
        <w:ind w:firstLine="480" w:firstLineChars="200"/>
        <w:rPr>
          <w:color w:val="auto"/>
          <w:sz w:val="24"/>
          <w:highlight w:val="none"/>
        </w:rPr>
      </w:pPr>
      <w:r>
        <w:rPr>
          <w:rFonts w:hint="eastAsia"/>
          <w:color w:val="auto"/>
          <w:sz w:val="24"/>
          <w:highlight w:val="none"/>
        </w:rPr>
        <w:t>10.2变更权</w:t>
      </w:r>
    </w:p>
    <w:p>
      <w:pPr>
        <w:spacing w:line="480" w:lineRule="exact"/>
        <w:ind w:firstLine="482" w:firstLineChars="200"/>
        <w:jc w:val="left"/>
        <w:rPr>
          <w:b/>
          <w:color w:val="auto"/>
          <w:sz w:val="24"/>
          <w:highlight w:val="none"/>
        </w:rPr>
      </w:pPr>
      <w:r>
        <w:rPr>
          <w:rFonts w:hint="eastAsia"/>
          <w:b/>
          <w:color w:val="auto"/>
          <w:sz w:val="24"/>
          <w:highlight w:val="none"/>
          <w:u w:val="single"/>
        </w:rPr>
        <w:t>监理单位、承包人根据工程需要提出工程变更，需由发包人技术组组织审核其必要性、技术性、可行性、经济性等。</w:t>
      </w:r>
    </w:p>
    <w:p>
      <w:pPr>
        <w:spacing w:line="440" w:lineRule="exact"/>
        <w:ind w:firstLine="600"/>
        <w:jc w:val="left"/>
        <w:rPr>
          <w:color w:val="auto"/>
          <w:sz w:val="24"/>
          <w:highlight w:val="none"/>
        </w:rPr>
      </w:pPr>
      <w:r>
        <w:rPr>
          <w:rFonts w:hint="eastAsia"/>
          <w:color w:val="auto"/>
          <w:sz w:val="24"/>
          <w:highlight w:val="none"/>
        </w:rPr>
        <w:t>10.3变更程序</w:t>
      </w:r>
    </w:p>
    <w:p>
      <w:pPr>
        <w:spacing w:line="440" w:lineRule="exact"/>
        <w:ind w:firstLine="482" w:firstLineChars="200"/>
        <w:jc w:val="left"/>
        <w:rPr>
          <w:b/>
          <w:color w:val="auto"/>
          <w:sz w:val="24"/>
          <w:highlight w:val="none"/>
          <w:u w:val="single"/>
        </w:rPr>
      </w:pPr>
      <w:r>
        <w:rPr>
          <w:rFonts w:hint="eastAsia"/>
          <w:b/>
          <w:color w:val="auto"/>
          <w:sz w:val="24"/>
          <w:highlight w:val="none"/>
          <w:u w:val="single"/>
        </w:rPr>
        <w:t>发包人要求变更的按下列方式处理：</w:t>
      </w:r>
    </w:p>
    <w:p>
      <w:pPr>
        <w:spacing w:line="440" w:lineRule="exact"/>
        <w:ind w:firstLine="482" w:firstLineChars="200"/>
        <w:jc w:val="left"/>
        <w:rPr>
          <w:b/>
          <w:color w:val="auto"/>
          <w:sz w:val="24"/>
          <w:highlight w:val="none"/>
          <w:u w:val="single"/>
        </w:rPr>
      </w:pPr>
      <w:r>
        <w:rPr>
          <w:rFonts w:hint="eastAsia"/>
          <w:b/>
          <w:color w:val="auto"/>
          <w:sz w:val="24"/>
          <w:highlight w:val="none"/>
          <w:u w:val="single"/>
        </w:rPr>
        <w:t>10.3.1</w:t>
      </w:r>
      <w:r>
        <w:rPr>
          <w:b/>
          <w:color w:val="auto"/>
          <w:sz w:val="24"/>
          <w:highlight w:val="none"/>
          <w:u w:val="single"/>
        </w:rPr>
        <w:t>设计变更、签证资料必须及时经发包人</w:t>
      </w:r>
      <w:r>
        <w:rPr>
          <w:rFonts w:hint="eastAsia"/>
          <w:b/>
          <w:color w:val="auto"/>
          <w:sz w:val="24"/>
          <w:highlight w:val="none"/>
          <w:u w:val="single"/>
        </w:rPr>
        <w:t>、监理单位书面</w:t>
      </w:r>
      <w:r>
        <w:rPr>
          <w:b/>
          <w:color w:val="auto"/>
          <w:sz w:val="24"/>
          <w:highlight w:val="none"/>
          <w:u w:val="single"/>
        </w:rPr>
        <w:t>确认，隐蔽性工程的变更签证要在</w:t>
      </w:r>
      <w:r>
        <w:rPr>
          <w:rFonts w:hint="eastAsia"/>
          <w:b/>
          <w:color w:val="auto"/>
          <w:sz w:val="24"/>
          <w:highlight w:val="none"/>
          <w:u w:val="single"/>
        </w:rPr>
        <w:t>3</w:t>
      </w:r>
      <w:r>
        <w:rPr>
          <w:b/>
          <w:color w:val="auto"/>
          <w:sz w:val="24"/>
          <w:highlight w:val="none"/>
          <w:u w:val="single"/>
        </w:rPr>
        <w:t>日内办理完。</w:t>
      </w:r>
      <w:r>
        <w:rPr>
          <w:rFonts w:hint="eastAsia"/>
          <w:b/>
          <w:color w:val="auto"/>
          <w:sz w:val="24"/>
          <w:highlight w:val="none"/>
          <w:u w:val="single"/>
        </w:rPr>
        <w:t>承包人在工程变更确定后14天内，提出变更工程价款的报告，经监理工程师签证，业主批准后方可进行</w:t>
      </w:r>
      <w:r>
        <w:rPr>
          <w:b/>
          <w:color w:val="auto"/>
          <w:sz w:val="24"/>
          <w:highlight w:val="none"/>
          <w:u w:val="single"/>
        </w:rPr>
        <w:t>变更估价</w:t>
      </w:r>
      <w:r>
        <w:rPr>
          <w:rFonts w:hint="eastAsia"/>
          <w:color w:val="auto"/>
          <w:sz w:val="24"/>
          <w:highlight w:val="none"/>
        </w:rPr>
        <w:t>。</w:t>
      </w:r>
    </w:p>
    <w:p>
      <w:pPr>
        <w:spacing w:line="440" w:lineRule="exact"/>
        <w:ind w:firstLine="482" w:firstLineChars="200"/>
        <w:jc w:val="left"/>
        <w:rPr>
          <w:b/>
          <w:color w:val="auto"/>
          <w:sz w:val="24"/>
          <w:highlight w:val="none"/>
          <w:u w:val="single"/>
        </w:rPr>
      </w:pPr>
      <w:r>
        <w:rPr>
          <w:rFonts w:hint="eastAsia"/>
          <w:b/>
          <w:color w:val="auto"/>
          <w:sz w:val="24"/>
          <w:highlight w:val="none"/>
          <w:u w:val="single"/>
        </w:rPr>
        <w:t>10.3.2</w:t>
      </w:r>
      <w:r>
        <w:rPr>
          <w:b/>
          <w:color w:val="auto"/>
          <w:sz w:val="24"/>
          <w:highlight w:val="none"/>
          <w:u w:val="single"/>
        </w:rPr>
        <w:t>合同履约中，双方填制的变更、签证通知单</w:t>
      </w:r>
      <w:r>
        <w:rPr>
          <w:rFonts w:hint="eastAsia"/>
          <w:b/>
          <w:color w:val="auto"/>
          <w:sz w:val="24"/>
          <w:highlight w:val="none"/>
          <w:u w:val="single"/>
        </w:rPr>
        <w:t>以及办理相关手续，</w:t>
      </w:r>
      <w:r>
        <w:rPr>
          <w:b/>
          <w:color w:val="auto"/>
          <w:sz w:val="24"/>
          <w:highlight w:val="none"/>
          <w:u w:val="single"/>
        </w:rPr>
        <w:t>都应</w:t>
      </w:r>
      <w:r>
        <w:rPr>
          <w:rFonts w:hint="eastAsia"/>
          <w:b/>
          <w:color w:val="auto"/>
          <w:sz w:val="24"/>
          <w:highlight w:val="none"/>
          <w:u w:val="single"/>
        </w:rPr>
        <w:t>严格按照发包人的内部工作管理制度执行，按顺序进行统一分类编号</w:t>
      </w:r>
      <w:r>
        <w:rPr>
          <w:b/>
          <w:color w:val="auto"/>
          <w:sz w:val="24"/>
          <w:highlight w:val="none"/>
          <w:u w:val="single"/>
        </w:rPr>
        <w:t>，</w:t>
      </w:r>
      <w:r>
        <w:rPr>
          <w:rFonts w:hint="eastAsia"/>
          <w:b/>
          <w:color w:val="auto"/>
          <w:sz w:val="24"/>
          <w:highlight w:val="none"/>
          <w:u w:val="single"/>
        </w:rPr>
        <w:t>并附有相应的真实图片及发生的费用，</w:t>
      </w:r>
      <w:r>
        <w:rPr>
          <w:b/>
          <w:color w:val="auto"/>
          <w:sz w:val="24"/>
          <w:highlight w:val="none"/>
          <w:u w:val="single"/>
        </w:rPr>
        <w:t>否则发包人可以不予审核费用</w:t>
      </w:r>
      <w:r>
        <w:rPr>
          <w:color w:val="auto"/>
          <w:sz w:val="24"/>
          <w:highlight w:val="none"/>
        </w:rPr>
        <w:t>。</w:t>
      </w:r>
    </w:p>
    <w:p>
      <w:pPr>
        <w:spacing w:line="440" w:lineRule="exact"/>
        <w:ind w:firstLine="482" w:firstLineChars="200"/>
        <w:jc w:val="left"/>
        <w:rPr>
          <w:b/>
          <w:color w:val="auto"/>
          <w:sz w:val="24"/>
          <w:highlight w:val="none"/>
          <w:u w:val="single"/>
        </w:rPr>
      </w:pPr>
      <w:r>
        <w:rPr>
          <w:rFonts w:hint="eastAsia"/>
          <w:b/>
          <w:color w:val="auto"/>
          <w:sz w:val="24"/>
          <w:highlight w:val="none"/>
          <w:u w:val="single"/>
        </w:rPr>
        <w:t>10.3.3承包人作为有经验的承包商，对工程技术的问题应提前发现，按照技术核定单的形式及时提出；如果承包人由于各种原因不提出或未及时提出而导致工程产生的质量、进度、安全、成本等问题及后果，承包人承担一切责任</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10.7 </w:t>
      </w:r>
      <w:r>
        <w:rPr>
          <w:rFonts w:hint="eastAsia"/>
          <w:color w:val="auto"/>
          <w:sz w:val="24"/>
          <w:highlight w:val="none"/>
        </w:rPr>
        <w:t>暂估价</w:t>
      </w:r>
      <w:r>
        <w:rPr>
          <w:rFonts w:hint="eastAsia"/>
          <w:color w:val="auto"/>
          <w:sz w:val="24"/>
          <w:highlight w:val="none"/>
          <w:u w:val="single"/>
        </w:rPr>
        <w:t xml:space="preserve"> 无。</w:t>
      </w:r>
    </w:p>
    <w:p>
      <w:pPr>
        <w:spacing w:line="440" w:lineRule="exact"/>
        <w:ind w:firstLine="480" w:firstLineChars="200"/>
        <w:rPr>
          <w:color w:val="auto"/>
          <w:sz w:val="24"/>
          <w:highlight w:val="none"/>
        </w:rPr>
      </w:pPr>
      <w:r>
        <w:rPr>
          <w:color w:val="auto"/>
          <w:sz w:val="24"/>
          <w:highlight w:val="none"/>
        </w:rPr>
        <w:t xml:space="preserve">10.8 </w:t>
      </w:r>
      <w:r>
        <w:rPr>
          <w:rFonts w:hint="eastAsia"/>
          <w:color w:val="auto"/>
          <w:sz w:val="24"/>
          <w:highlight w:val="none"/>
        </w:rPr>
        <w:t>暂列金额</w:t>
      </w:r>
    </w:p>
    <w:p>
      <w:pPr>
        <w:spacing w:line="440" w:lineRule="exact"/>
        <w:ind w:firstLine="480" w:firstLineChars="200"/>
        <w:rPr>
          <w:color w:val="auto"/>
          <w:sz w:val="24"/>
          <w:highlight w:val="none"/>
        </w:rPr>
      </w:pPr>
      <w:r>
        <w:rPr>
          <w:rFonts w:hint="eastAsia"/>
          <w:color w:val="auto"/>
          <w:kern w:val="0"/>
          <w:sz w:val="24"/>
          <w:highlight w:val="none"/>
        </w:rPr>
        <w:t>合同当事人关于暂列金额使用的约定：</w:t>
      </w:r>
      <w:r>
        <w:rPr>
          <w:rFonts w:hint="eastAsia"/>
          <w:color w:val="auto"/>
          <w:sz w:val="24"/>
          <w:highlight w:val="none"/>
          <w:u w:val="single"/>
        </w:rPr>
        <w:t xml:space="preserve">暂列金额使用权归发包人，结算时从合同价中扣除  </w:t>
      </w:r>
      <w:r>
        <w:rPr>
          <w:rFonts w:hint="eastAsia"/>
          <w:color w:val="auto"/>
          <w:sz w:val="24"/>
          <w:highlight w:val="none"/>
        </w:rPr>
        <w:t>。</w:t>
      </w:r>
    </w:p>
    <w:p>
      <w:pPr>
        <w:pStyle w:val="5"/>
        <w:spacing w:before="0" w:after="0" w:line="440" w:lineRule="exact"/>
        <w:ind w:firstLine="560" w:firstLineChars="20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11. </w:t>
      </w:r>
      <w:r>
        <w:rPr>
          <w:rFonts w:hint="eastAsia" w:ascii="Times New Roman" w:hAnsi="Times New Roman" w:eastAsia="宋体"/>
          <w:b w:val="0"/>
          <w:color w:val="auto"/>
          <w:szCs w:val="24"/>
          <w:highlight w:val="none"/>
        </w:rPr>
        <w:t>价格调整</w:t>
      </w:r>
    </w:p>
    <w:p>
      <w:pPr>
        <w:spacing w:line="440" w:lineRule="exact"/>
        <w:ind w:firstLine="480" w:firstLineChars="200"/>
        <w:rPr>
          <w:color w:val="auto"/>
          <w:sz w:val="24"/>
          <w:highlight w:val="none"/>
        </w:rPr>
      </w:pPr>
      <w:r>
        <w:rPr>
          <w:color w:val="auto"/>
          <w:sz w:val="24"/>
          <w:highlight w:val="none"/>
        </w:rPr>
        <w:t xml:space="preserve">11.1 </w:t>
      </w:r>
      <w:r>
        <w:rPr>
          <w:rFonts w:hint="eastAsia"/>
          <w:color w:val="auto"/>
          <w:sz w:val="24"/>
          <w:highlight w:val="none"/>
        </w:rPr>
        <w:t>市场价格波动引起的调整</w:t>
      </w:r>
    </w:p>
    <w:p>
      <w:pPr>
        <w:spacing w:line="440" w:lineRule="exact"/>
        <w:ind w:firstLine="436" w:firstLineChars="182"/>
        <w:rPr>
          <w:color w:val="auto"/>
          <w:sz w:val="24"/>
          <w:highlight w:val="none"/>
        </w:rPr>
      </w:pPr>
      <w:r>
        <w:rPr>
          <w:rFonts w:hint="eastAsia"/>
          <w:color w:val="auto"/>
          <w:kern w:val="0"/>
          <w:sz w:val="24"/>
          <w:highlight w:val="none"/>
        </w:rPr>
        <w:t>市场价格波动是否调整合同价格的约定：</w:t>
      </w:r>
      <w:r>
        <w:rPr>
          <w:rFonts w:hint="eastAsia" w:cs="宋体"/>
          <w:color w:val="auto"/>
          <w:kern w:val="0"/>
          <w:sz w:val="24"/>
          <w:highlight w:val="none"/>
          <w:u w:val="single"/>
        </w:rPr>
        <w:t>按合同执行</w:t>
      </w:r>
      <w:r>
        <w:rPr>
          <w:rFonts w:hint="eastAsia" w:cs="宋体"/>
          <w:color w:val="auto"/>
          <w:sz w:val="24"/>
          <w:highlight w:val="none"/>
          <w:u w:val="single"/>
        </w:rPr>
        <w:t xml:space="preserve"> </w:t>
      </w:r>
      <w:r>
        <w:rPr>
          <w:rFonts w:hint="eastAsia"/>
          <w:b/>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pStyle w:val="5"/>
        <w:spacing w:before="0" w:after="0" w:line="440" w:lineRule="exact"/>
        <w:ind w:firstLine="560" w:firstLineChars="20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12. </w:t>
      </w:r>
      <w:r>
        <w:rPr>
          <w:rFonts w:hint="eastAsia" w:ascii="Times New Roman" w:hAnsi="Times New Roman" w:eastAsia="宋体"/>
          <w:b w:val="0"/>
          <w:color w:val="auto"/>
          <w:szCs w:val="24"/>
          <w:highlight w:val="none"/>
        </w:rPr>
        <w:t>合同价格、计量与支付</w:t>
      </w:r>
    </w:p>
    <w:p>
      <w:pPr>
        <w:spacing w:line="440" w:lineRule="exact"/>
        <w:ind w:firstLine="480" w:firstLineChars="200"/>
        <w:rPr>
          <w:color w:val="auto"/>
          <w:sz w:val="24"/>
          <w:highlight w:val="none"/>
        </w:rPr>
      </w:pPr>
      <w:r>
        <w:rPr>
          <w:color w:val="auto"/>
          <w:sz w:val="24"/>
          <w:highlight w:val="none"/>
        </w:rPr>
        <w:t xml:space="preserve">12.1 </w:t>
      </w:r>
      <w:r>
        <w:rPr>
          <w:rFonts w:hint="eastAsia"/>
          <w:color w:val="auto"/>
          <w:sz w:val="24"/>
          <w:highlight w:val="none"/>
        </w:rPr>
        <w:t>合同价格形式采用</w:t>
      </w:r>
      <w:r>
        <w:rPr>
          <w:rFonts w:hint="eastAsia"/>
          <w:color w:val="auto"/>
          <w:sz w:val="24"/>
          <w:highlight w:val="none"/>
          <w:u w:val="single"/>
        </w:rPr>
        <w:t xml:space="preserve">  </w:t>
      </w:r>
      <w:r>
        <w:rPr>
          <w:rFonts w:hint="eastAsia"/>
          <w:b/>
          <w:color w:val="auto"/>
          <w:sz w:val="24"/>
          <w:highlight w:val="none"/>
          <w:u w:val="single"/>
        </w:rPr>
        <w:t>单价合同</w:t>
      </w:r>
      <w:r>
        <w:rPr>
          <w:rFonts w:hint="eastAsia"/>
          <w:color w:val="auto"/>
          <w:sz w:val="24"/>
          <w:highlight w:val="none"/>
          <w:u w:val="single"/>
        </w:rPr>
        <w:t xml:space="preserve"> </w:t>
      </w:r>
      <w:r>
        <w:rPr>
          <w:rFonts w:hint="eastAsia"/>
          <w:color w:val="auto"/>
          <w:sz w:val="24"/>
          <w:highlight w:val="none"/>
        </w:rPr>
        <w:t>。</w:t>
      </w:r>
      <w:r>
        <w:rPr>
          <w:rFonts w:hint="eastAsia" w:cs="宋体"/>
          <w:bCs/>
          <w:color w:val="auto"/>
          <w:sz w:val="32"/>
          <w:szCs w:val="32"/>
          <w:highlight w:val="none"/>
          <w:u w:val="single"/>
        </w:rPr>
        <w:t xml:space="preserve">                     </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p>
    <w:p>
      <w:pPr>
        <w:spacing w:line="440" w:lineRule="exact"/>
        <w:ind w:firstLine="480" w:firstLineChars="200"/>
        <w:jc w:val="left"/>
        <w:rPr>
          <w:color w:val="auto"/>
          <w:sz w:val="24"/>
          <w:highlight w:val="none"/>
        </w:rPr>
      </w:pPr>
      <w:r>
        <w:rPr>
          <w:color w:val="auto"/>
          <w:sz w:val="24"/>
          <w:highlight w:val="none"/>
        </w:rPr>
        <w:t>1</w:t>
      </w:r>
      <w:r>
        <w:rPr>
          <w:rFonts w:hint="eastAsia"/>
          <w:color w:val="auto"/>
          <w:sz w:val="24"/>
          <w:highlight w:val="none"/>
        </w:rPr>
        <w:t>、单价合同。</w:t>
      </w:r>
    </w:p>
    <w:p>
      <w:pPr>
        <w:autoSpaceDE w:val="0"/>
        <w:autoSpaceDN w:val="0"/>
        <w:adjustRightInd w:val="0"/>
        <w:spacing w:line="440" w:lineRule="exact"/>
        <w:ind w:firstLine="480"/>
        <w:jc w:val="left"/>
        <w:rPr>
          <w:b/>
          <w:color w:val="auto"/>
          <w:sz w:val="24"/>
          <w:highlight w:val="none"/>
          <w:u w:val="single"/>
        </w:rPr>
      </w:pPr>
      <w:r>
        <w:rPr>
          <w:rFonts w:hint="eastAsia"/>
          <w:color w:val="auto"/>
          <w:sz w:val="24"/>
          <w:highlight w:val="none"/>
        </w:rPr>
        <w:t>综合单价包含的风险范围：</w:t>
      </w:r>
      <w:r>
        <w:rPr>
          <w:color w:val="auto"/>
          <w:sz w:val="24"/>
          <w:highlight w:val="none"/>
          <w:u w:val="single"/>
        </w:rPr>
        <w:t xml:space="preserve">  </w:t>
      </w:r>
      <w:r>
        <w:rPr>
          <w:rFonts w:hint="eastAsia" w:cs="宋体"/>
          <w:bCs/>
          <w:color w:val="auto"/>
          <w:kern w:val="0"/>
          <w:sz w:val="24"/>
          <w:highlight w:val="none"/>
          <w:u w:val="single"/>
          <w:lang w:val="zh-CN"/>
        </w:rPr>
        <w:t>投标人在投标报价时须充分考虑到实际施工期间非主要建筑材料和主要建筑材料约定调整幅度范围内的价格涨跌等各方面的风险因素，结算时不作调整。</w:t>
      </w:r>
    </w:p>
    <w:p>
      <w:pPr>
        <w:autoSpaceDE w:val="0"/>
        <w:autoSpaceDN w:val="0"/>
        <w:adjustRightInd w:val="0"/>
        <w:spacing w:line="440" w:lineRule="exact"/>
        <w:ind w:firstLine="480"/>
        <w:jc w:val="left"/>
        <w:rPr>
          <w:rFonts w:cs="宋体"/>
          <w:bCs/>
          <w:color w:val="auto"/>
          <w:kern w:val="0"/>
          <w:sz w:val="24"/>
          <w:highlight w:val="none"/>
          <w:u w:val="single"/>
          <w:lang w:val="zh-CN"/>
        </w:rPr>
      </w:pPr>
      <w:r>
        <w:rPr>
          <w:rFonts w:hint="eastAsia" w:cs="宋体"/>
          <w:bCs/>
          <w:color w:val="auto"/>
          <w:kern w:val="0"/>
          <w:sz w:val="24"/>
          <w:highlight w:val="none"/>
        </w:rPr>
        <w:t>风险费用的计算方法：</w:t>
      </w:r>
      <w:r>
        <w:rPr>
          <w:rFonts w:hint="eastAsia" w:cs="宋体"/>
          <w:bCs/>
          <w:color w:val="auto"/>
          <w:kern w:val="0"/>
          <w:sz w:val="24"/>
          <w:highlight w:val="none"/>
          <w:u w:val="single"/>
          <w:lang w:val="zh-CN"/>
        </w:rPr>
        <w:t>因承包人自身原因提高档次、标准带来的量、价变更风险由承包人承担。非承包人原因发生的工程量的风险由发包人承担，价的风险在约定风险范围内的，由承包人承担，结算时综合单价不作调整，风险范围以外的按合同约定。竣工结算的工程量按发承包双方在合同中约定应予计量且实际完成的工程量和项目确定，完成发包人要求的合同以外的零星工作或发生非承包人责任事件的工程量按现场签证确定。</w:t>
      </w:r>
    </w:p>
    <w:p>
      <w:pPr>
        <w:spacing w:line="440" w:lineRule="exact"/>
        <w:ind w:firstLine="480" w:firstLineChars="200"/>
        <w:rPr>
          <w:rFonts w:cs="宋体"/>
          <w:color w:val="auto"/>
          <w:highlight w:val="none"/>
          <w:u w:val="single"/>
        </w:rPr>
      </w:pPr>
      <w:r>
        <w:rPr>
          <w:rFonts w:hint="eastAsia" w:cs="宋体"/>
          <w:color w:val="auto"/>
          <w:kern w:val="0"/>
          <w:sz w:val="24"/>
          <w:highlight w:val="none"/>
        </w:rPr>
        <w:t>双方约定合同价款的其他调整因素：</w:t>
      </w:r>
      <w:r>
        <w:rPr>
          <w:rFonts w:hint="eastAsia" w:cs="宋体"/>
          <w:color w:val="auto"/>
          <w:kern w:val="0"/>
          <w:sz w:val="24"/>
          <w:highlight w:val="none"/>
          <w:u w:val="single"/>
        </w:rPr>
        <w:t>(1)发包方认可的设计变更；(2)发包方和监理方均认可的签证及技术核定单；（3）监理方认可的竣工图。</w:t>
      </w:r>
    </w:p>
    <w:p>
      <w:pPr>
        <w:spacing w:line="440" w:lineRule="exact"/>
        <w:ind w:firstLine="480" w:firstLineChars="200"/>
        <w:rPr>
          <w:color w:val="auto"/>
          <w:sz w:val="24"/>
          <w:highlight w:val="none"/>
          <w:u w:val="single"/>
        </w:rPr>
      </w:pPr>
      <w:r>
        <w:rPr>
          <w:rFonts w:hint="eastAsia"/>
          <w:color w:val="auto"/>
          <w:sz w:val="24"/>
          <w:highlight w:val="none"/>
        </w:rPr>
        <w:t>风险范围以外合同价格的调整方法：</w:t>
      </w:r>
    </w:p>
    <w:p>
      <w:pPr>
        <w:spacing w:line="440" w:lineRule="exact"/>
        <w:ind w:firstLine="480" w:firstLineChars="200"/>
        <w:rPr>
          <w:color w:val="auto"/>
          <w:sz w:val="24"/>
          <w:highlight w:val="none"/>
        </w:rPr>
      </w:pPr>
      <w:r>
        <w:rPr>
          <w:rFonts w:hint="eastAsia" w:cs="宋体"/>
          <w:bCs/>
          <w:color w:val="auto"/>
          <w:kern w:val="0"/>
          <w:sz w:val="24"/>
          <w:highlight w:val="none"/>
          <w:u w:val="single"/>
        </w:rPr>
        <w:t>（1）本工程以投标截止日前28 天为基准，其后国家的法律、法规、规章和政策发生变化影响工程造价，按照省级或行业建设主管部门或其授权的工程造价管理机构发布的规定及合同的约定调整合同价格</w:t>
      </w:r>
      <w:r>
        <w:rPr>
          <w:rFonts w:hint="eastAsia"/>
          <w:color w:val="auto"/>
          <w:sz w:val="24"/>
          <w:highlight w:val="none"/>
        </w:rPr>
        <w:t>。</w:t>
      </w:r>
    </w:p>
    <w:p>
      <w:pPr>
        <w:spacing w:line="440" w:lineRule="exact"/>
        <w:ind w:firstLine="480" w:firstLineChars="200"/>
        <w:rPr>
          <w:rFonts w:cs="宋体"/>
          <w:bCs/>
          <w:color w:val="auto"/>
          <w:kern w:val="0"/>
          <w:sz w:val="24"/>
          <w:highlight w:val="none"/>
          <w:u w:val="single"/>
        </w:rPr>
      </w:pPr>
      <w:r>
        <w:rPr>
          <w:rFonts w:hint="eastAsia" w:cs="宋体"/>
          <w:bCs/>
          <w:color w:val="auto"/>
          <w:kern w:val="0"/>
          <w:sz w:val="24"/>
          <w:highlight w:val="none"/>
          <w:u w:val="single"/>
        </w:rPr>
        <w:t>（2）工程量计量时，若发现工程量清单中出现的漏项或缺项部分按实结算，竣工结算的工程量按发承包双方在合同中约定应予计量且实际完成并验收合格的工程量和项目确定，完成发包人要求的合同以外的零星工作或发生非承包人责任事件的工程量按现场签证确定。</w:t>
      </w:r>
    </w:p>
    <w:p>
      <w:pPr>
        <w:spacing w:line="440" w:lineRule="exact"/>
        <w:ind w:firstLine="480" w:firstLineChars="200"/>
        <w:rPr>
          <w:rFonts w:cs="宋体"/>
          <w:bCs/>
          <w:color w:val="auto"/>
          <w:kern w:val="0"/>
          <w:sz w:val="24"/>
          <w:highlight w:val="none"/>
          <w:u w:val="single"/>
        </w:rPr>
      </w:pPr>
      <w:r>
        <w:rPr>
          <w:rFonts w:hint="eastAsia" w:cs="宋体"/>
          <w:bCs/>
          <w:color w:val="auto"/>
          <w:kern w:val="0"/>
          <w:sz w:val="24"/>
          <w:highlight w:val="none"/>
          <w:u w:val="single"/>
        </w:rPr>
        <w:t>（3）当招标工程量清单出现错误或者工程变更等发包人原因导致工程量清单偏差需要对综合单价应进行调整的，按照以下的计价办法结算：</w:t>
      </w:r>
    </w:p>
    <w:p>
      <w:pPr>
        <w:spacing w:line="440" w:lineRule="exact"/>
        <w:ind w:firstLine="480" w:firstLineChars="200"/>
        <w:rPr>
          <w:rFonts w:cs="宋体"/>
          <w:bCs/>
          <w:color w:val="auto"/>
          <w:kern w:val="0"/>
          <w:sz w:val="24"/>
          <w:highlight w:val="none"/>
          <w:u w:val="single"/>
        </w:rPr>
      </w:pPr>
      <w:r>
        <w:rPr>
          <w:rFonts w:hint="eastAsia" w:cs="宋体"/>
          <w:bCs/>
          <w:color w:val="auto"/>
          <w:kern w:val="0"/>
          <w:sz w:val="24"/>
          <w:highlight w:val="none"/>
          <w:u w:val="single"/>
        </w:rPr>
        <w:t>A、</w:t>
      </w:r>
      <w:r>
        <w:rPr>
          <w:rFonts w:cs="宋体"/>
          <w:bCs/>
          <w:color w:val="auto"/>
          <w:kern w:val="0"/>
          <w:sz w:val="24"/>
          <w:highlight w:val="none"/>
          <w:u w:val="single"/>
        </w:rPr>
        <w:t>当工程因变更、签证或清单工程量错误等原因导致实际工程量变化时，该项目的单价应按下列方式调整：</w:t>
      </w:r>
    </w:p>
    <w:p>
      <w:pPr>
        <w:spacing w:line="440" w:lineRule="exact"/>
        <w:ind w:firstLine="480" w:firstLineChars="200"/>
        <w:rPr>
          <w:rFonts w:cs="宋体"/>
          <w:bCs/>
          <w:color w:val="auto"/>
          <w:highlight w:val="none"/>
          <w:u w:val="single"/>
        </w:rPr>
      </w:pPr>
      <w:r>
        <w:rPr>
          <w:rFonts w:hint="eastAsia" w:cs="宋体"/>
          <w:bCs/>
          <w:color w:val="auto"/>
          <w:kern w:val="0"/>
          <w:sz w:val="24"/>
          <w:highlight w:val="none"/>
          <w:u w:val="single"/>
        </w:rPr>
        <w:t xml:space="preserve">    当Q</w:t>
      </w:r>
      <w:r>
        <w:rPr>
          <w:rFonts w:hint="eastAsia" w:cs="宋体"/>
          <w:bCs/>
          <w:color w:val="auto"/>
          <w:kern w:val="0"/>
          <w:sz w:val="24"/>
          <w:highlight w:val="none"/>
          <w:u w:val="single"/>
          <w:vertAlign w:val="subscript"/>
        </w:rPr>
        <w:t>1</w:t>
      </w:r>
      <w:r>
        <w:rPr>
          <w:rFonts w:hint="eastAsia" w:cs="宋体"/>
          <w:bCs/>
          <w:color w:val="auto"/>
          <w:kern w:val="0"/>
          <w:sz w:val="24"/>
          <w:highlight w:val="none"/>
          <w:u w:val="single"/>
        </w:rPr>
        <w:t>＞1.15Q</w:t>
      </w:r>
      <w:r>
        <w:rPr>
          <w:rFonts w:hint="eastAsia" w:cs="宋体"/>
          <w:bCs/>
          <w:color w:val="auto"/>
          <w:kern w:val="0"/>
          <w:sz w:val="24"/>
          <w:highlight w:val="none"/>
          <w:u w:val="single"/>
          <w:vertAlign w:val="subscript"/>
        </w:rPr>
        <w:t>0</w:t>
      </w:r>
      <w:r>
        <w:rPr>
          <w:rFonts w:hint="eastAsia" w:cs="宋体"/>
          <w:bCs/>
          <w:color w:val="auto"/>
          <w:kern w:val="0"/>
          <w:sz w:val="24"/>
          <w:highlight w:val="none"/>
          <w:u w:val="single"/>
        </w:rPr>
        <w:t>时： S＝1.15Q</w:t>
      </w:r>
      <w:r>
        <w:rPr>
          <w:rFonts w:hint="eastAsia" w:cs="宋体"/>
          <w:bCs/>
          <w:color w:val="auto"/>
          <w:kern w:val="0"/>
          <w:sz w:val="24"/>
          <w:highlight w:val="none"/>
          <w:u w:val="single"/>
          <w:vertAlign w:val="subscript"/>
        </w:rPr>
        <w:t>0</w:t>
      </w:r>
      <w:r>
        <w:rPr>
          <w:rFonts w:hint="eastAsia" w:cs="宋体"/>
          <w:bCs/>
          <w:color w:val="auto"/>
          <w:kern w:val="0"/>
          <w:sz w:val="24"/>
          <w:highlight w:val="none"/>
          <w:u w:val="single"/>
        </w:rPr>
        <w:t>×P</w:t>
      </w:r>
      <w:r>
        <w:rPr>
          <w:rFonts w:hint="eastAsia" w:cs="宋体"/>
          <w:bCs/>
          <w:color w:val="auto"/>
          <w:kern w:val="0"/>
          <w:sz w:val="24"/>
          <w:highlight w:val="none"/>
          <w:u w:val="single"/>
          <w:vertAlign w:val="subscript"/>
        </w:rPr>
        <w:t>0</w:t>
      </w:r>
      <w:r>
        <w:rPr>
          <w:rFonts w:hint="eastAsia" w:cs="宋体"/>
          <w:bCs/>
          <w:color w:val="auto"/>
          <w:kern w:val="0"/>
          <w:sz w:val="24"/>
          <w:highlight w:val="none"/>
          <w:u w:val="single"/>
        </w:rPr>
        <w:t>+(Q</w:t>
      </w:r>
      <w:r>
        <w:rPr>
          <w:rFonts w:hint="eastAsia" w:cs="宋体"/>
          <w:bCs/>
          <w:color w:val="auto"/>
          <w:kern w:val="0"/>
          <w:sz w:val="24"/>
          <w:highlight w:val="none"/>
          <w:u w:val="single"/>
          <w:vertAlign w:val="subscript"/>
        </w:rPr>
        <w:t>1</w:t>
      </w:r>
      <w:r>
        <w:rPr>
          <w:rFonts w:hint="eastAsia" w:cs="宋体"/>
          <w:bCs/>
          <w:color w:val="auto"/>
          <w:kern w:val="0"/>
          <w:sz w:val="24"/>
          <w:highlight w:val="none"/>
          <w:u w:val="single"/>
        </w:rPr>
        <w:t>－1.15Q</w:t>
      </w:r>
      <w:r>
        <w:rPr>
          <w:rFonts w:hint="eastAsia" w:cs="宋体"/>
          <w:bCs/>
          <w:color w:val="auto"/>
          <w:kern w:val="0"/>
          <w:sz w:val="24"/>
          <w:highlight w:val="none"/>
          <w:u w:val="single"/>
          <w:vertAlign w:val="subscript"/>
        </w:rPr>
        <w:t>0</w:t>
      </w:r>
      <w:r>
        <w:rPr>
          <w:rFonts w:hint="eastAsia" w:cs="宋体"/>
          <w:bCs/>
          <w:color w:val="auto"/>
          <w:kern w:val="0"/>
          <w:sz w:val="24"/>
          <w:highlight w:val="none"/>
          <w:u w:val="single"/>
        </w:rPr>
        <w:t>)×P</w:t>
      </w:r>
      <w:r>
        <w:rPr>
          <w:rFonts w:hint="eastAsia" w:cs="宋体"/>
          <w:bCs/>
          <w:color w:val="auto"/>
          <w:kern w:val="0"/>
          <w:sz w:val="24"/>
          <w:highlight w:val="none"/>
          <w:u w:val="single"/>
          <w:vertAlign w:val="subscript"/>
        </w:rPr>
        <w:t>1</w:t>
      </w:r>
    </w:p>
    <w:p>
      <w:pPr>
        <w:spacing w:line="440" w:lineRule="exact"/>
        <w:ind w:firstLine="480" w:firstLineChars="200"/>
        <w:rPr>
          <w:rFonts w:cs="宋体"/>
          <w:bCs/>
          <w:color w:val="auto"/>
          <w:highlight w:val="none"/>
          <w:u w:val="single"/>
        </w:rPr>
      </w:pPr>
      <w:r>
        <w:rPr>
          <w:rFonts w:hint="eastAsia" w:cs="宋体"/>
          <w:bCs/>
          <w:color w:val="auto"/>
          <w:kern w:val="0"/>
          <w:sz w:val="24"/>
          <w:highlight w:val="none"/>
          <w:u w:val="single"/>
        </w:rPr>
        <w:t xml:space="preserve">    当0.85Q</w:t>
      </w:r>
      <w:r>
        <w:rPr>
          <w:rFonts w:hint="eastAsia" w:cs="宋体"/>
          <w:bCs/>
          <w:color w:val="auto"/>
          <w:kern w:val="0"/>
          <w:sz w:val="24"/>
          <w:highlight w:val="none"/>
          <w:u w:val="single"/>
          <w:vertAlign w:val="subscript"/>
        </w:rPr>
        <w:t>0</w:t>
      </w:r>
      <w:r>
        <w:rPr>
          <w:rFonts w:hint="eastAsia" w:cs="宋体"/>
          <w:bCs/>
          <w:color w:val="auto"/>
          <w:kern w:val="0"/>
          <w:sz w:val="24"/>
          <w:highlight w:val="none"/>
          <w:u w:val="single"/>
        </w:rPr>
        <w:t>≤Q</w:t>
      </w:r>
      <w:r>
        <w:rPr>
          <w:rFonts w:hint="eastAsia" w:cs="宋体"/>
          <w:bCs/>
          <w:color w:val="auto"/>
          <w:kern w:val="0"/>
          <w:sz w:val="24"/>
          <w:highlight w:val="none"/>
          <w:u w:val="single"/>
          <w:vertAlign w:val="subscript"/>
        </w:rPr>
        <w:t>1</w:t>
      </w:r>
      <w:r>
        <w:rPr>
          <w:rFonts w:hint="eastAsia" w:cs="宋体"/>
          <w:bCs/>
          <w:color w:val="auto"/>
          <w:kern w:val="0"/>
          <w:sz w:val="24"/>
          <w:highlight w:val="none"/>
          <w:u w:val="single"/>
        </w:rPr>
        <w:t>≤1.15Q</w:t>
      </w:r>
      <w:r>
        <w:rPr>
          <w:rFonts w:hint="eastAsia" w:cs="宋体"/>
          <w:bCs/>
          <w:color w:val="auto"/>
          <w:kern w:val="0"/>
          <w:sz w:val="24"/>
          <w:highlight w:val="none"/>
          <w:u w:val="single"/>
          <w:vertAlign w:val="subscript"/>
        </w:rPr>
        <w:t>0</w:t>
      </w:r>
      <w:r>
        <w:rPr>
          <w:rFonts w:hint="eastAsia" w:cs="宋体"/>
          <w:bCs/>
          <w:color w:val="auto"/>
          <w:kern w:val="0"/>
          <w:sz w:val="24"/>
          <w:highlight w:val="none"/>
          <w:u w:val="single"/>
        </w:rPr>
        <w:t>时： S＝Q</w:t>
      </w:r>
      <w:r>
        <w:rPr>
          <w:rFonts w:hint="eastAsia" w:cs="宋体"/>
          <w:bCs/>
          <w:color w:val="auto"/>
          <w:kern w:val="0"/>
          <w:sz w:val="24"/>
          <w:highlight w:val="none"/>
          <w:u w:val="single"/>
          <w:vertAlign w:val="subscript"/>
        </w:rPr>
        <w:t>1</w:t>
      </w:r>
      <w:r>
        <w:rPr>
          <w:rFonts w:hint="eastAsia" w:cs="宋体"/>
          <w:bCs/>
          <w:color w:val="auto"/>
          <w:kern w:val="0"/>
          <w:sz w:val="24"/>
          <w:highlight w:val="none"/>
          <w:u w:val="single"/>
        </w:rPr>
        <w:t>×P</w:t>
      </w:r>
      <w:r>
        <w:rPr>
          <w:rFonts w:hint="eastAsia" w:cs="宋体"/>
          <w:bCs/>
          <w:color w:val="auto"/>
          <w:kern w:val="0"/>
          <w:sz w:val="24"/>
          <w:highlight w:val="none"/>
          <w:u w:val="single"/>
          <w:vertAlign w:val="subscript"/>
        </w:rPr>
        <w:t>0</w:t>
      </w:r>
    </w:p>
    <w:p>
      <w:pPr>
        <w:spacing w:line="440" w:lineRule="exact"/>
        <w:ind w:firstLine="480" w:firstLineChars="200"/>
        <w:rPr>
          <w:rFonts w:cs="宋体"/>
          <w:bCs/>
          <w:color w:val="auto"/>
          <w:highlight w:val="none"/>
          <w:u w:val="single"/>
        </w:rPr>
      </w:pPr>
      <w:r>
        <w:rPr>
          <w:rFonts w:hint="eastAsia" w:cs="宋体"/>
          <w:bCs/>
          <w:color w:val="auto"/>
          <w:kern w:val="0"/>
          <w:sz w:val="24"/>
          <w:highlight w:val="none"/>
          <w:u w:val="single"/>
        </w:rPr>
        <w:t xml:space="preserve">    当Q</w:t>
      </w:r>
      <w:r>
        <w:rPr>
          <w:rFonts w:hint="eastAsia" w:cs="宋体"/>
          <w:bCs/>
          <w:color w:val="auto"/>
          <w:kern w:val="0"/>
          <w:sz w:val="24"/>
          <w:highlight w:val="none"/>
          <w:u w:val="single"/>
          <w:vertAlign w:val="subscript"/>
        </w:rPr>
        <w:t>1</w:t>
      </w:r>
      <w:r>
        <w:rPr>
          <w:rFonts w:hint="eastAsia" w:cs="宋体"/>
          <w:bCs/>
          <w:color w:val="auto"/>
          <w:kern w:val="0"/>
          <w:sz w:val="24"/>
          <w:highlight w:val="none"/>
          <w:u w:val="single"/>
        </w:rPr>
        <w:t>＜0.85Q</w:t>
      </w:r>
      <w:r>
        <w:rPr>
          <w:rFonts w:hint="eastAsia" w:cs="宋体"/>
          <w:bCs/>
          <w:color w:val="auto"/>
          <w:kern w:val="0"/>
          <w:sz w:val="24"/>
          <w:highlight w:val="none"/>
          <w:u w:val="single"/>
          <w:vertAlign w:val="subscript"/>
        </w:rPr>
        <w:t>0</w:t>
      </w:r>
      <w:r>
        <w:rPr>
          <w:rFonts w:hint="eastAsia" w:cs="宋体"/>
          <w:bCs/>
          <w:color w:val="auto"/>
          <w:kern w:val="0"/>
          <w:sz w:val="24"/>
          <w:highlight w:val="none"/>
          <w:u w:val="single"/>
        </w:rPr>
        <w:t>： S＝Q</w:t>
      </w:r>
      <w:r>
        <w:rPr>
          <w:rFonts w:hint="eastAsia" w:cs="宋体"/>
          <w:bCs/>
          <w:color w:val="auto"/>
          <w:kern w:val="0"/>
          <w:sz w:val="24"/>
          <w:highlight w:val="none"/>
          <w:u w:val="single"/>
          <w:vertAlign w:val="subscript"/>
        </w:rPr>
        <w:t>1</w:t>
      </w:r>
      <w:r>
        <w:rPr>
          <w:rFonts w:hint="eastAsia" w:cs="宋体"/>
          <w:bCs/>
          <w:color w:val="auto"/>
          <w:kern w:val="0"/>
          <w:sz w:val="24"/>
          <w:highlight w:val="none"/>
          <w:u w:val="single"/>
        </w:rPr>
        <w:t>×P</w:t>
      </w:r>
      <w:r>
        <w:rPr>
          <w:rFonts w:hint="eastAsia" w:cs="宋体"/>
          <w:bCs/>
          <w:color w:val="auto"/>
          <w:kern w:val="0"/>
          <w:sz w:val="24"/>
          <w:highlight w:val="none"/>
          <w:u w:val="single"/>
          <w:vertAlign w:val="subscript"/>
        </w:rPr>
        <w:t>1</w:t>
      </w:r>
      <w:r>
        <w:rPr>
          <w:rFonts w:hint="eastAsia" w:cs="宋体"/>
          <w:bCs/>
          <w:color w:val="auto"/>
          <w:kern w:val="0"/>
          <w:sz w:val="24"/>
          <w:highlight w:val="none"/>
          <w:u w:val="single"/>
        </w:rPr>
        <w:t>+0.85Q</w:t>
      </w:r>
      <w:r>
        <w:rPr>
          <w:rFonts w:hint="eastAsia" w:cs="宋体"/>
          <w:bCs/>
          <w:color w:val="auto"/>
          <w:kern w:val="0"/>
          <w:sz w:val="24"/>
          <w:highlight w:val="none"/>
          <w:u w:val="single"/>
          <w:vertAlign w:val="subscript"/>
        </w:rPr>
        <w:t>0</w:t>
      </w:r>
      <w:r>
        <w:rPr>
          <w:rFonts w:hint="eastAsia" w:cs="宋体"/>
          <w:bCs/>
          <w:color w:val="auto"/>
          <w:kern w:val="0"/>
          <w:sz w:val="24"/>
          <w:highlight w:val="none"/>
          <w:u w:val="single"/>
        </w:rPr>
        <w:t>×(P</w:t>
      </w:r>
      <w:r>
        <w:rPr>
          <w:rFonts w:hint="eastAsia" w:cs="宋体"/>
          <w:bCs/>
          <w:color w:val="auto"/>
          <w:kern w:val="0"/>
          <w:sz w:val="24"/>
          <w:highlight w:val="none"/>
          <w:u w:val="single"/>
          <w:vertAlign w:val="subscript"/>
        </w:rPr>
        <w:t>0</w:t>
      </w:r>
      <w:r>
        <w:rPr>
          <w:rFonts w:hint="eastAsia" w:cs="宋体"/>
          <w:bCs/>
          <w:color w:val="auto"/>
          <w:kern w:val="0"/>
          <w:sz w:val="24"/>
          <w:highlight w:val="none"/>
          <w:u w:val="single"/>
        </w:rPr>
        <w:t>- P</w:t>
      </w:r>
      <w:r>
        <w:rPr>
          <w:rFonts w:hint="eastAsia" w:cs="宋体"/>
          <w:bCs/>
          <w:color w:val="auto"/>
          <w:kern w:val="0"/>
          <w:sz w:val="24"/>
          <w:highlight w:val="none"/>
          <w:u w:val="single"/>
          <w:vertAlign w:val="subscript"/>
        </w:rPr>
        <w:t>1</w:t>
      </w:r>
      <w:r>
        <w:rPr>
          <w:rFonts w:hint="eastAsia" w:cs="宋体"/>
          <w:bCs/>
          <w:color w:val="auto"/>
          <w:kern w:val="0"/>
          <w:sz w:val="24"/>
          <w:highlight w:val="none"/>
          <w:u w:val="single"/>
        </w:rPr>
        <w:t>)</w:t>
      </w:r>
    </w:p>
    <w:p>
      <w:pPr>
        <w:spacing w:line="440" w:lineRule="exact"/>
        <w:ind w:firstLine="480" w:firstLineChars="200"/>
        <w:rPr>
          <w:rFonts w:cs="宋体"/>
          <w:bCs/>
          <w:color w:val="auto"/>
          <w:highlight w:val="none"/>
          <w:u w:val="single"/>
        </w:rPr>
      </w:pPr>
      <w:r>
        <w:rPr>
          <w:rFonts w:hint="eastAsia" w:cs="宋体"/>
          <w:bCs/>
          <w:color w:val="auto"/>
          <w:kern w:val="0"/>
          <w:sz w:val="24"/>
          <w:highlight w:val="none"/>
          <w:u w:val="single"/>
        </w:rPr>
        <w:t xml:space="preserve">    S－调整后的某一分部分项工程费结算价</w:t>
      </w:r>
    </w:p>
    <w:p>
      <w:pPr>
        <w:spacing w:line="440" w:lineRule="exact"/>
        <w:ind w:firstLine="480" w:firstLineChars="200"/>
        <w:rPr>
          <w:rFonts w:cs="宋体"/>
          <w:bCs/>
          <w:color w:val="auto"/>
          <w:highlight w:val="none"/>
          <w:u w:val="single"/>
        </w:rPr>
      </w:pPr>
      <w:r>
        <w:rPr>
          <w:rFonts w:hint="eastAsia" w:cs="宋体"/>
          <w:bCs/>
          <w:color w:val="auto"/>
          <w:kern w:val="0"/>
          <w:sz w:val="24"/>
          <w:highlight w:val="none"/>
          <w:u w:val="single"/>
        </w:rPr>
        <w:t xml:space="preserve">    Q</w:t>
      </w:r>
      <w:r>
        <w:rPr>
          <w:rFonts w:hint="eastAsia" w:cs="宋体"/>
          <w:bCs/>
          <w:color w:val="auto"/>
          <w:kern w:val="0"/>
          <w:sz w:val="24"/>
          <w:highlight w:val="none"/>
          <w:u w:val="single"/>
          <w:vertAlign w:val="subscript"/>
        </w:rPr>
        <w:t>1</w:t>
      </w:r>
      <w:r>
        <w:rPr>
          <w:rFonts w:hint="eastAsia" w:cs="宋体"/>
          <w:bCs/>
          <w:color w:val="auto"/>
          <w:kern w:val="0"/>
          <w:sz w:val="24"/>
          <w:highlight w:val="none"/>
          <w:u w:val="single"/>
        </w:rPr>
        <w:t>－最终完成的工程量</w:t>
      </w:r>
    </w:p>
    <w:p>
      <w:pPr>
        <w:spacing w:line="440" w:lineRule="exact"/>
        <w:ind w:firstLine="480" w:firstLineChars="200"/>
        <w:rPr>
          <w:rFonts w:cs="宋体"/>
          <w:bCs/>
          <w:color w:val="auto"/>
          <w:highlight w:val="none"/>
          <w:u w:val="single"/>
        </w:rPr>
      </w:pPr>
      <w:r>
        <w:rPr>
          <w:rFonts w:hint="eastAsia" w:cs="宋体"/>
          <w:bCs/>
          <w:color w:val="auto"/>
          <w:kern w:val="0"/>
          <w:sz w:val="24"/>
          <w:highlight w:val="none"/>
          <w:u w:val="single"/>
        </w:rPr>
        <w:t xml:space="preserve">    Q</w:t>
      </w:r>
      <w:r>
        <w:rPr>
          <w:rFonts w:hint="eastAsia" w:cs="宋体"/>
          <w:bCs/>
          <w:color w:val="auto"/>
          <w:kern w:val="0"/>
          <w:sz w:val="24"/>
          <w:highlight w:val="none"/>
          <w:u w:val="single"/>
          <w:vertAlign w:val="subscript"/>
        </w:rPr>
        <w:t>0</w:t>
      </w:r>
      <w:r>
        <w:rPr>
          <w:rFonts w:hint="eastAsia" w:cs="宋体"/>
          <w:bCs/>
          <w:color w:val="auto"/>
          <w:kern w:val="0"/>
          <w:sz w:val="24"/>
          <w:highlight w:val="none"/>
          <w:u w:val="single"/>
        </w:rPr>
        <w:t>－招标工程量清单中列出的工程量</w:t>
      </w:r>
    </w:p>
    <w:p>
      <w:pPr>
        <w:spacing w:line="440" w:lineRule="exact"/>
        <w:ind w:firstLine="480" w:firstLineChars="200"/>
        <w:rPr>
          <w:rFonts w:cs="宋体"/>
          <w:bCs/>
          <w:color w:val="auto"/>
          <w:highlight w:val="none"/>
          <w:u w:val="single"/>
        </w:rPr>
      </w:pPr>
      <w:r>
        <w:rPr>
          <w:rFonts w:hint="eastAsia" w:cs="宋体"/>
          <w:bCs/>
          <w:color w:val="auto"/>
          <w:kern w:val="0"/>
          <w:sz w:val="24"/>
          <w:highlight w:val="none"/>
          <w:u w:val="single"/>
        </w:rPr>
        <w:t xml:space="preserve">    P</w:t>
      </w:r>
      <w:r>
        <w:rPr>
          <w:rFonts w:hint="eastAsia" w:cs="宋体"/>
          <w:bCs/>
          <w:color w:val="auto"/>
          <w:kern w:val="0"/>
          <w:sz w:val="24"/>
          <w:highlight w:val="none"/>
          <w:u w:val="single"/>
          <w:vertAlign w:val="subscript"/>
        </w:rPr>
        <w:t>1</w:t>
      </w:r>
      <w:r>
        <w:rPr>
          <w:rFonts w:hint="eastAsia" w:cs="宋体"/>
          <w:bCs/>
          <w:color w:val="auto"/>
          <w:kern w:val="0"/>
          <w:sz w:val="24"/>
          <w:highlight w:val="none"/>
          <w:u w:val="single"/>
        </w:rPr>
        <w:t>－按照最终完成工程量重新调整后的综合单价（即</w:t>
      </w:r>
      <w:r>
        <w:rPr>
          <w:rFonts w:cs="宋体"/>
          <w:bCs/>
          <w:color w:val="auto"/>
          <w:kern w:val="0"/>
          <w:sz w:val="24"/>
          <w:highlight w:val="none"/>
          <w:u w:val="single"/>
        </w:rPr>
        <w:t>按招标控制价编制依据计价×（1-承包人报价浮动率）[报价浮动率c＝（1－中标价/招标控制价）×100%，中标价、招标控制价须扣除暂估价、暂列金额及相应的规费税金]提出变更工程项目的单价，并应报发包人确认后调整。</w:t>
      </w:r>
      <w:r>
        <w:rPr>
          <w:rFonts w:hint="eastAsia" w:cs="宋体"/>
          <w:bCs/>
          <w:color w:val="auto"/>
          <w:kern w:val="0"/>
          <w:sz w:val="24"/>
          <w:highlight w:val="none"/>
          <w:u w:val="single"/>
        </w:rPr>
        <w:t>）</w:t>
      </w:r>
    </w:p>
    <w:p>
      <w:pPr>
        <w:spacing w:line="440" w:lineRule="exact"/>
        <w:ind w:firstLine="480" w:firstLineChars="200"/>
        <w:rPr>
          <w:rFonts w:cs="宋体"/>
          <w:bCs/>
          <w:color w:val="auto"/>
          <w:highlight w:val="none"/>
          <w:u w:val="single"/>
        </w:rPr>
      </w:pPr>
      <w:r>
        <w:rPr>
          <w:rFonts w:hint="eastAsia" w:cs="宋体"/>
          <w:bCs/>
          <w:color w:val="auto"/>
          <w:kern w:val="0"/>
          <w:sz w:val="24"/>
          <w:highlight w:val="none"/>
          <w:u w:val="single"/>
        </w:rPr>
        <w:t xml:space="preserve">    P</w:t>
      </w:r>
      <w:r>
        <w:rPr>
          <w:rFonts w:hint="eastAsia" w:cs="宋体"/>
          <w:bCs/>
          <w:color w:val="auto"/>
          <w:kern w:val="0"/>
          <w:sz w:val="24"/>
          <w:highlight w:val="none"/>
          <w:u w:val="single"/>
          <w:vertAlign w:val="subscript"/>
        </w:rPr>
        <w:t>0</w:t>
      </w:r>
      <w:r>
        <w:rPr>
          <w:rFonts w:hint="eastAsia" w:cs="宋体"/>
          <w:bCs/>
          <w:color w:val="auto"/>
          <w:kern w:val="0"/>
          <w:sz w:val="24"/>
          <w:highlight w:val="none"/>
          <w:u w:val="single"/>
        </w:rPr>
        <w:t>－承包人在工程量清单中填报的综合单价</w:t>
      </w:r>
      <w:r>
        <w:rPr>
          <w:rFonts w:hint="eastAsia"/>
          <w:color w:val="auto"/>
          <w:sz w:val="24"/>
          <w:highlight w:val="none"/>
        </w:rPr>
        <w:t>。</w:t>
      </w:r>
    </w:p>
    <w:p>
      <w:pPr>
        <w:spacing w:line="440" w:lineRule="exact"/>
        <w:ind w:firstLine="480" w:firstLineChars="200"/>
        <w:rPr>
          <w:rFonts w:cs="宋体"/>
          <w:bCs/>
          <w:color w:val="auto"/>
          <w:kern w:val="0"/>
          <w:sz w:val="24"/>
          <w:highlight w:val="none"/>
          <w:u w:val="single"/>
        </w:rPr>
      </w:pPr>
      <w:r>
        <w:rPr>
          <w:rFonts w:hint="eastAsia" w:cs="宋体"/>
          <w:bCs/>
          <w:color w:val="auto"/>
          <w:kern w:val="0"/>
          <w:sz w:val="24"/>
          <w:highlight w:val="none"/>
          <w:u w:val="single"/>
        </w:rPr>
        <w:t>B、</w:t>
      </w:r>
      <w:r>
        <w:rPr>
          <w:rFonts w:cs="宋体"/>
          <w:bCs/>
          <w:color w:val="auto"/>
          <w:kern w:val="0"/>
          <w:sz w:val="24"/>
          <w:highlight w:val="none"/>
          <w:u w:val="single"/>
        </w:rPr>
        <w:t>已标价工程量清单中有适用于变更工程项目的，应采用该项目的单价；已标价工程量清单中没有适用但有类似于变更工程项目的，可在合理范围内参照类似项目的单价。</w:t>
      </w:r>
    </w:p>
    <w:p>
      <w:pPr>
        <w:spacing w:line="440" w:lineRule="exact"/>
        <w:ind w:firstLine="480" w:firstLineChars="200"/>
        <w:rPr>
          <w:rFonts w:cs="宋体"/>
          <w:bCs/>
          <w:color w:val="auto"/>
          <w:kern w:val="0"/>
          <w:sz w:val="24"/>
          <w:highlight w:val="none"/>
          <w:u w:val="single"/>
        </w:rPr>
      </w:pPr>
      <w:r>
        <w:rPr>
          <w:rFonts w:hint="eastAsia" w:cs="宋体"/>
          <w:bCs/>
          <w:color w:val="auto"/>
          <w:kern w:val="0"/>
          <w:sz w:val="24"/>
          <w:highlight w:val="none"/>
          <w:u w:val="single"/>
        </w:rPr>
        <w:t>C、</w:t>
      </w:r>
      <w:r>
        <w:rPr>
          <w:rFonts w:cs="宋体"/>
          <w:bCs/>
          <w:color w:val="auto"/>
          <w:kern w:val="0"/>
          <w:sz w:val="24"/>
          <w:highlight w:val="none"/>
          <w:u w:val="single"/>
        </w:rPr>
        <w:t>已标价工程量清单中没有适用也没有类似于变更工程项目的，应由承包人根据变更工程资料、计量规则和按招标控制价编制依据计价×（1-承包人报价浮动率）[报价浮动率c＝（1－中标价/招标控制价）×100%，中标价、招标控制价须扣除暂估价、暂列金额及相应的规费税金]提出变更工程项目的单价，并应报发包人确认后调整。</w:t>
      </w:r>
    </w:p>
    <w:p>
      <w:pPr>
        <w:spacing w:line="440" w:lineRule="exact"/>
        <w:ind w:firstLine="480" w:firstLineChars="200"/>
        <w:rPr>
          <w:rFonts w:cs="宋体"/>
          <w:bCs/>
          <w:color w:val="auto"/>
          <w:kern w:val="0"/>
          <w:sz w:val="24"/>
          <w:highlight w:val="none"/>
          <w:u w:val="single"/>
        </w:rPr>
      </w:pPr>
      <w:r>
        <w:rPr>
          <w:rFonts w:hint="eastAsia" w:cs="宋体"/>
          <w:bCs/>
          <w:color w:val="auto"/>
          <w:kern w:val="0"/>
          <w:sz w:val="24"/>
          <w:highlight w:val="none"/>
          <w:u w:val="single"/>
        </w:rPr>
        <w:t>D、</w:t>
      </w:r>
      <w:r>
        <w:rPr>
          <w:rFonts w:cs="宋体"/>
          <w:bCs/>
          <w:color w:val="auto"/>
          <w:kern w:val="0"/>
          <w:sz w:val="24"/>
          <w:highlight w:val="none"/>
          <w:u w:val="single"/>
        </w:rPr>
        <w:t>已标价工程量清单中没有适用也没有类似于变更工程项目，且南通市建设工程造价管理处发布的信息价格缺价的，应由承包人根据变更工程资料、计量规则和计价办法和通过市场调查等取得有合法依据的市场价格提出变更工程项目的单价，并应报发包人确认后调整。</w:t>
      </w:r>
    </w:p>
    <w:p>
      <w:pPr>
        <w:spacing w:line="440" w:lineRule="exact"/>
        <w:ind w:firstLine="480" w:firstLineChars="200"/>
        <w:rPr>
          <w:rFonts w:cs="宋体"/>
          <w:bCs/>
          <w:color w:val="auto"/>
          <w:kern w:val="0"/>
          <w:sz w:val="24"/>
          <w:highlight w:val="none"/>
          <w:u w:val="single"/>
        </w:rPr>
      </w:pPr>
      <w:r>
        <w:rPr>
          <w:rFonts w:hint="eastAsia" w:cs="宋体"/>
          <w:bCs/>
          <w:color w:val="auto"/>
          <w:kern w:val="0"/>
          <w:sz w:val="24"/>
          <w:highlight w:val="none"/>
          <w:u w:val="single"/>
        </w:rPr>
        <w:t>（4）因工程变更造成施工方案变更，引起措施项目发生变化时，措施项目费应按下列原则调整：单价措施项目变更原则同分部分项工程；总价措施项目中以费率报价的，费率不变；总价项目中以费用报价的，按投标时口径折算成费率调整；原措施费中没有的措施项目，由承包人提出适当的措施费变更要求，经发包人确认后调整。</w:t>
      </w:r>
    </w:p>
    <w:p>
      <w:pPr>
        <w:spacing w:line="440" w:lineRule="exact"/>
        <w:ind w:firstLine="480" w:firstLineChars="200"/>
        <w:rPr>
          <w:color w:val="auto"/>
          <w:sz w:val="24"/>
          <w:highlight w:val="none"/>
        </w:rPr>
      </w:pPr>
      <w:r>
        <w:rPr>
          <w:color w:val="auto"/>
          <w:sz w:val="24"/>
          <w:highlight w:val="none"/>
        </w:rPr>
        <w:t>2</w:t>
      </w:r>
      <w:r>
        <w:rPr>
          <w:rFonts w:hint="eastAsia"/>
          <w:color w:val="auto"/>
          <w:sz w:val="24"/>
          <w:highlight w:val="none"/>
        </w:rPr>
        <w:t>、总价合同。</w:t>
      </w:r>
    </w:p>
    <w:p>
      <w:pPr>
        <w:spacing w:line="440" w:lineRule="exact"/>
        <w:ind w:firstLine="360" w:firstLineChars="150"/>
        <w:jc w:val="left"/>
        <w:rPr>
          <w:color w:val="auto"/>
          <w:sz w:val="24"/>
          <w:highlight w:val="none"/>
        </w:rPr>
      </w:pPr>
      <w:r>
        <w:rPr>
          <w:rFonts w:hint="eastAsia"/>
          <w:color w:val="auto"/>
          <w:sz w:val="24"/>
          <w:highlight w:val="none"/>
        </w:rPr>
        <w:t>总价包含的风险范围：</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b/>
          <w:color w:val="auto"/>
          <w:kern w:val="0"/>
          <w:sz w:val="24"/>
          <w:highlight w:val="none"/>
          <w:u w:val="single"/>
        </w:rPr>
        <w:t>/</w:t>
      </w:r>
      <w:r>
        <w:rPr>
          <w:color w:val="auto"/>
          <w:sz w:val="24"/>
          <w:highlight w:val="none"/>
          <w:u w:val="single"/>
        </w:rPr>
        <w:t xml:space="preserve">             </w:t>
      </w:r>
      <w:r>
        <w:rPr>
          <w:rFonts w:hint="eastAsia"/>
          <w:color w:val="auto"/>
          <w:sz w:val="24"/>
          <w:highlight w:val="none"/>
        </w:rPr>
        <w:t>。</w:t>
      </w:r>
    </w:p>
    <w:p>
      <w:pPr>
        <w:spacing w:line="440" w:lineRule="exact"/>
        <w:ind w:firstLine="360" w:firstLineChars="150"/>
        <w:jc w:val="left"/>
        <w:rPr>
          <w:color w:val="auto"/>
          <w:sz w:val="24"/>
          <w:highlight w:val="none"/>
        </w:rPr>
      </w:pPr>
      <w:r>
        <w:rPr>
          <w:rFonts w:hint="eastAsia"/>
          <w:color w:val="auto"/>
          <w:sz w:val="24"/>
          <w:highlight w:val="none"/>
        </w:rPr>
        <w:t>风险费用的计算方法：</w:t>
      </w:r>
      <w:r>
        <w:rPr>
          <w:color w:val="auto"/>
          <w:sz w:val="24"/>
          <w:highlight w:val="none"/>
          <w:u w:val="single"/>
        </w:rPr>
        <w:t xml:space="preserve">     </w:t>
      </w:r>
      <w:r>
        <w:rPr>
          <w:rFonts w:hint="eastAsia"/>
          <w:color w:val="auto"/>
          <w:sz w:val="24"/>
          <w:highlight w:val="none"/>
          <w:u w:val="single"/>
        </w:rPr>
        <w:t xml:space="preserve">     </w:t>
      </w:r>
      <w:r>
        <w:rPr>
          <w:rFonts w:hint="eastAsia"/>
          <w:b/>
          <w:color w:val="auto"/>
          <w:kern w:val="0"/>
          <w:sz w:val="24"/>
          <w:highlight w:val="none"/>
          <w:u w:val="single"/>
        </w:rPr>
        <w:t>/</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360" w:firstLineChars="150"/>
        <w:jc w:val="left"/>
        <w:rPr>
          <w:color w:val="auto"/>
          <w:sz w:val="24"/>
          <w:highlight w:val="none"/>
        </w:rPr>
      </w:pPr>
      <w:r>
        <w:rPr>
          <w:rFonts w:hint="eastAsia"/>
          <w:color w:val="auto"/>
          <w:sz w:val="24"/>
          <w:highlight w:val="none"/>
        </w:rPr>
        <w:t>风险范围以外合同价格的调整方法：</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b/>
          <w:color w:val="auto"/>
          <w:kern w:val="0"/>
          <w:sz w:val="24"/>
          <w:highlight w:val="none"/>
          <w:u w:val="single"/>
        </w:rPr>
        <w:t>/</w:t>
      </w:r>
      <w:r>
        <w:rPr>
          <w:color w:val="auto"/>
          <w:sz w:val="24"/>
          <w:highlight w:val="none"/>
          <w:u w:val="single"/>
        </w:rPr>
        <w:t xml:space="preserve">      </w:t>
      </w:r>
      <w:r>
        <w:rPr>
          <w:rFonts w:hint="eastAsia"/>
          <w:color w:val="auto"/>
          <w:sz w:val="24"/>
          <w:highlight w:val="none"/>
        </w:rPr>
        <w:t>。</w:t>
      </w:r>
    </w:p>
    <w:p>
      <w:pPr>
        <w:spacing w:line="440" w:lineRule="exact"/>
        <w:ind w:firstLine="360" w:firstLineChars="150"/>
        <w:jc w:val="left"/>
        <w:rPr>
          <w:color w:val="auto"/>
          <w:sz w:val="24"/>
          <w:highlight w:val="none"/>
        </w:rPr>
      </w:pPr>
      <w:r>
        <w:rPr>
          <w:color w:val="auto"/>
          <w:sz w:val="24"/>
          <w:highlight w:val="none"/>
        </w:rPr>
        <w:t>3</w:t>
      </w:r>
      <w:r>
        <w:rPr>
          <w:rFonts w:hint="eastAsia"/>
          <w:color w:val="auto"/>
          <w:sz w:val="24"/>
          <w:highlight w:val="none"/>
        </w:rPr>
        <w:t>、其他价格方式：</w:t>
      </w:r>
      <w:r>
        <w:rPr>
          <w:color w:val="auto"/>
          <w:sz w:val="24"/>
          <w:highlight w:val="none"/>
          <w:u w:val="single"/>
        </w:rPr>
        <w:t xml:space="preserve">   </w:t>
      </w:r>
      <w:r>
        <w:rPr>
          <w:rFonts w:hint="eastAsia"/>
          <w:color w:val="auto"/>
          <w:sz w:val="24"/>
          <w:highlight w:val="none"/>
          <w:u w:val="single"/>
        </w:rPr>
        <w:t xml:space="preserve">           </w:t>
      </w:r>
      <w:r>
        <w:rPr>
          <w:rFonts w:hint="eastAsia"/>
          <w:b/>
          <w:color w:val="auto"/>
          <w:kern w:val="0"/>
          <w:sz w:val="24"/>
          <w:highlight w:val="none"/>
          <w:u w:val="single"/>
        </w:rPr>
        <w:t>/</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12.2 </w:t>
      </w:r>
      <w:r>
        <w:rPr>
          <w:rFonts w:hint="eastAsia"/>
          <w:color w:val="auto"/>
          <w:sz w:val="24"/>
          <w:highlight w:val="none"/>
        </w:rPr>
        <w:t>预付款</w:t>
      </w:r>
    </w:p>
    <w:p>
      <w:pPr>
        <w:spacing w:line="440" w:lineRule="exact"/>
        <w:ind w:firstLine="480" w:firstLineChars="200"/>
        <w:jc w:val="left"/>
        <w:rPr>
          <w:color w:val="auto"/>
          <w:sz w:val="24"/>
          <w:highlight w:val="none"/>
        </w:rPr>
      </w:pPr>
      <w:r>
        <w:rPr>
          <w:color w:val="auto"/>
          <w:sz w:val="24"/>
          <w:highlight w:val="none"/>
        </w:rPr>
        <w:t xml:space="preserve">12.2.1 </w:t>
      </w:r>
      <w:r>
        <w:rPr>
          <w:rFonts w:hint="eastAsia"/>
          <w:color w:val="auto"/>
          <w:sz w:val="24"/>
          <w:highlight w:val="none"/>
        </w:rPr>
        <w:t>预付款的支付</w:t>
      </w:r>
    </w:p>
    <w:p>
      <w:pPr>
        <w:spacing w:line="440" w:lineRule="exact"/>
        <w:ind w:firstLine="480" w:firstLineChars="200"/>
        <w:jc w:val="left"/>
        <w:rPr>
          <w:color w:val="auto"/>
          <w:sz w:val="24"/>
          <w:highlight w:val="none"/>
        </w:rPr>
      </w:pPr>
      <w:r>
        <w:rPr>
          <w:rFonts w:hint="eastAsia"/>
          <w:color w:val="auto"/>
          <w:sz w:val="24"/>
          <w:highlight w:val="none"/>
        </w:rPr>
        <w:t>预付款支付比例或金额：</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预付款支付期限：</w:t>
      </w:r>
      <w:r>
        <w:rPr>
          <w:color w:val="auto"/>
          <w:sz w:val="24"/>
          <w:highlight w:val="none"/>
          <w:u w:val="single"/>
        </w:rPr>
        <w:t xml:space="preserve">     </w:t>
      </w:r>
      <w:r>
        <w:rPr>
          <w:rFonts w:hint="eastAsia"/>
          <w:b/>
          <w:color w:val="auto"/>
          <w:sz w:val="24"/>
          <w:highlight w:val="none"/>
          <w:u w:val="single"/>
        </w:rPr>
        <w:t>进场开工后一周内</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预付款扣回的方式：</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b/>
          <w:color w:val="auto"/>
          <w:kern w:val="0"/>
          <w:sz w:val="24"/>
          <w:highlight w:val="none"/>
          <w:u w:val="single"/>
        </w:rPr>
        <w:t>/</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color w:val="auto"/>
          <w:sz w:val="24"/>
          <w:highlight w:val="none"/>
        </w:rPr>
        <w:t xml:space="preserve">12.2.2 </w:t>
      </w:r>
      <w:r>
        <w:rPr>
          <w:rFonts w:hint="eastAsia"/>
          <w:color w:val="auto"/>
          <w:sz w:val="24"/>
          <w:highlight w:val="none"/>
        </w:rPr>
        <w:t>预付款担保</w:t>
      </w:r>
    </w:p>
    <w:p>
      <w:pPr>
        <w:spacing w:line="440" w:lineRule="exact"/>
        <w:rPr>
          <w:color w:val="auto"/>
          <w:sz w:val="24"/>
          <w:highlight w:val="none"/>
        </w:rPr>
      </w:pPr>
      <w:r>
        <w:rPr>
          <w:rFonts w:hint="eastAsia"/>
          <w:color w:val="auto"/>
          <w:sz w:val="24"/>
          <w:highlight w:val="none"/>
        </w:rPr>
        <w:t xml:space="preserve">   承包人提交预付款担保的期限：</w:t>
      </w:r>
      <w:r>
        <w:rPr>
          <w:color w:val="auto"/>
          <w:sz w:val="24"/>
          <w:highlight w:val="none"/>
          <w:u w:val="single"/>
        </w:rPr>
        <w:t xml:space="preserve">       </w:t>
      </w:r>
      <w:r>
        <w:rPr>
          <w:rFonts w:hint="eastAsia"/>
          <w:color w:val="auto"/>
          <w:sz w:val="24"/>
          <w:highlight w:val="none"/>
          <w:u w:val="single"/>
        </w:rPr>
        <w:t xml:space="preserve">  </w:t>
      </w:r>
      <w:r>
        <w:rPr>
          <w:rFonts w:hint="eastAsia"/>
          <w:b/>
          <w:color w:val="auto"/>
          <w:kern w:val="0"/>
          <w:sz w:val="24"/>
          <w:highlight w:val="none"/>
          <w:u w:val="single"/>
        </w:rPr>
        <w:t>/</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预付款担保的形式为：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b/>
          <w:color w:val="auto"/>
          <w:kern w:val="0"/>
          <w:sz w:val="24"/>
          <w:highlight w:val="none"/>
          <w:u w:val="single"/>
        </w:rPr>
        <w:t>/</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12.3 </w:t>
      </w:r>
      <w:r>
        <w:rPr>
          <w:rFonts w:hint="eastAsia"/>
          <w:color w:val="auto"/>
          <w:sz w:val="24"/>
          <w:highlight w:val="none"/>
        </w:rPr>
        <w:t>计量</w:t>
      </w:r>
    </w:p>
    <w:p>
      <w:pPr>
        <w:spacing w:line="440" w:lineRule="exact"/>
        <w:ind w:firstLine="480" w:firstLineChars="200"/>
        <w:jc w:val="left"/>
        <w:rPr>
          <w:color w:val="auto"/>
          <w:sz w:val="24"/>
          <w:highlight w:val="none"/>
        </w:rPr>
      </w:pPr>
      <w:r>
        <w:rPr>
          <w:color w:val="auto"/>
          <w:sz w:val="24"/>
          <w:highlight w:val="none"/>
        </w:rPr>
        <w:t xml:space="preserve">12.3.1 </w:t>
      </w:r>
      <w:r>
        <w:rPr>
          <w:rFonts w:hint="eastAsia"/>
          <w:color w:val="auto"/>
          <w:sz w:val="24"/>
          <w:highlight w:val="none"/>
        </w:rPr>
        <w:t>计量原则</w:t>
      </w:r>
    </w:p>
    <w:p>
      <w:pPr>
        <w:autoSpaceDE w:val="0"/>
        <w:autoSpaceDN w:val="0"/>
        <w:adjustRightInd w:val="0"/>
        <w:spacing w:line="440" w:lineRule="exact"/>
        <w:ind w:firstLine="480" w:firstLineChars="200"/>
        <w:jc w:val="left"/>
        <w:rPr>
          <w:b/>
          <w:color w:val="auto"/>
          <w:sz w:val="24"/>
          <w:highlight w:val="none"/>
          <w:u w:val="single"/>
        </w:rPr>
      </w:pPr>
      <w:r>
        <w:rPr>
          <w:rFonts w:hint="eastAsia"/>
          <w:color w:val="auto"/>
          <w:sz w:val="24"/>
          <w:highlight w:val="none"/>
        </w:rPr>
        <w:t>工程量计算规则：</w:t>
      </w:r>
      <w:r>
        <w:rPr>
          <w:rFonts w:hint="eastAsia"/>
          <w:b/>
          <w:bCs/>
          <w:color w:val="auto"/>
          <w:kern w:val="0"/>
          <w:sz w:val="24"/>
          <w:highlight w:val="none"/>
          <w:u w:val="single"/>
        </w:rPr>
        <w:t>《建设工程工程量清单计价规范》(GB50500-2013)</w:t>
      </w:r>
      <w:r>
        <w:rPr>
          <w:rFonts w:hint="eastAsia"/>
          <w:b/>
          <w:snapToGrid w:val="0"/>
          <w:color w:val="auto"/>
          <w:kern w:val="0"/>
          <w:sz w:val="24"/>
          <w:highlight w:val="none"/>
          <w:u w:val="single"/>
        </w:rPr>
        <w:t>等</w:t>
      </w:r>
      <w:r>
        <w:rPr>
          <w:rFonts w:hint="eastAsia"/>
          <w:color w:val="auto"/>
          <w:sz w:val="24"/>
          <w:highlight w:val="none"/>
        </w:rPr>
        <w:t>。</w:t>
      </w:r>
    </w:p>
    <w:p>
      <w:pPr>
        <w:autoSpaceDE w:val="0"/>
        <w:autoSpaceDN w:val="0"/>
        <w:adjustRightInd w:val="0"/>
        <w:spacing w:line="440" w:lineRule="exact"/>
        <w:ind w:firstLine="480" w:firstLineChars="200"/>
        <w:jc w:val="left"/>
        <w:rPr>
          <w:color w:val="auto"/>
          <w:sz w:val="24"/>
          <w:highlight w:val="none"/>
        </w:rPr>
      </w:pPr>
      <w:r>
        <w:rPr>
          <w:color w:val="auto"/>
          <w:sz w:val="24"/>
          <w:highlight w:val="none"/>
        </w:rPr>
        <w:t xml:space="preserve">12.3.2 </w:t>
      </w:r>
      <w:r>
        <w:rPr>
          <w:rFonts w:hint="eastAsia"/>
          <w:color w:val="auto"/>
          <w:sz w:val="24"/>
          <w:highlight w:val="none"/>
        </w:rPr>
        <w:t>计量周期</w:t>
      </w:r>
    </w:p>
    <w:p>
      <w:pPr>
        <w:spacing w:line="440" w:lineRule="exact"/>
        <w:ind w:firstLine="480" w:firstLineChars="200"/>
        <w:jc w:val="left"/>
        <w:rPr>
          <w:color w:val="auto"/>
          <w:sz w:val="24"/>
          <w:highlight w:val="none"/>
        </w:rPr>
      </w:pPr>
      <w:r>
        <w:rPr>
          <w:rFonts w:hint="eastAsia"/>
          <w:color w:val="auto"/>
          <w:sz w:val="24"/>
          <w:highlight w:val="none"/>
        </w:rPr>
        <w:t>关于计量周期的约定：</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b/>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color w:val="auto"/>
          <w:sz w:val="24"/>
          <w:highlight w:val="none"/>
        </w:rPr>
        <w:t xml:space="preserve">12.3.3 </w:t>
      </w:r>
      <w:r>
        <w:rPr>
          <w:rFonts w:hint="eastAsia"/>
          <w:color w:val="auto"/>
          <w:sz w:val="24"/>
          <w:highlight w:val="none"/>
        </w:rPr>
        <w:t xml:space="preserve">单价合同的计量  </w:t>
      </w:r>
    </w:p>
    <w:p>
      <w:pPr>
        <w:spacing w:line="440" w:lineRule="exact"/>
        <w:ind w:firstLine="480" w:firstLineChars="200"/>
        <w:jc w:val="left"/>
        <w:rPr>
          <w:color w:val="auto"/>
          <w:sz w:val="24"/>
          <w:highlight w:val="none"/>
        </w:rPr>
      </w:pPr>
      <w:r>
        <w:rPr>
          <w:rFonts w:hint="eastAsia"/>
          <w:color w:val="auto"/>
          <w:sz w:val="24"/>
          <w:highlight w:val="none"/>
        </w:rPr>
        <w:t>关于单价合同计量的约定：</w:t>
      </w:r>
      <w:r>
        <w:rPr>
          <w:rFonts w:hint="eastAsia"/>
          <w:b/>
          <w:color w:val="auto"/>
          <w:sz w:val="24"/>
          <w:highlight w:val="none"/>
          <w:u w:val="single"/>
        </w:rPr>
        <w:t>竣工结算的工程量按发承包双方在合同中约定应予计量且实际完成的工程量确定，完成发包人要求的合同以外的零星工作或发生非承包人责任事件的工程量按现场签证确定。</w:t>
      </w:r>
    </w:p>
    <w:p>
      <w:pPr>
        <w:spacing w:line="440" w:lineRule="exact"/>
        <w:ind w:firstLine="480" w:firstLineChars="200"/>
        <w:rPr>
          <w:color w:val="auto"/>
          <w:sz w:val="24"/>
          <w:highlight w:val="none"/>
        </w:rPr>
      </w:pPr>
      <w:r>
        <w:rPr>
          <w:color w:val="auto"/>
          <w:sz w:val="24"/>
          <w:highlight w:val="none"/>
        </w:rPr>
        <w:t xml:space="preserve">12.4 </w:t>
      </w:r>
      <w:r>
        <w:rPr>
          <w:rFonts w:hint="eastAsia"/>
          <w:color w:val="auto"/>
          <w:sz w:val="24"/>
          <w:highlight w:val="none"/>
        </w:rPr>
        <w:t>工程进度款支付</w:t>
      </w:r>
    </w:p>
    <w:p>
      <w:pPr>
        <w:spacing w:line="440" w:lineRule="exact"/>
        <w:ind w:firstLine="480" w:firstLineChars="200"/>
        <w:jc w:val="left"/>
        <w:rPr>
          <w:color w:val="auto"/>
          <w:sz w:val="24"/>
          <w:highlight w:val="none"/>
        </w:rPr>
      </w:pPr>
      <w:r>
        <w:rPr>
          <w:color w:val="auto"/>
          <w:sz w:val="24"/>
          <w:highlight w:val="none"/>
        </w:rPr>
        <w:t xml:space="preserve">12.4.1 </w:t>
      </w:r>
      <w:r>
        <w:rPr>
          <w:rFonts w:hint="eastAsia"/>
          <w:color w:val="auto"/>
          <w:sz w:val="24"/>
          <w:highlight w:val="none"/>
        </w:rPr>
        <w:t>付款周期</w:t>
      </w:r>
    </w:p>
    <w:p>
      <w:pPr>
        <w:spacing w:line="440" w:lineRule="exact"/>
        <w:ind w:firstLine="480" w:firstLineChars="200"/>
        <w:jc w:val="left"/>
        <w:rPr>
          <w:color w:val="auto"/>
          <w:sz w:val="24"/>
          <w:highlight w:val="none"/>
        </w:rPr>
      </w:pPr>
      <w:r>
        <w:rPr>
          <w:rFonts w:hint="eastAsia"/>
          <w:color w:val="auto"/>
          <w:sz w:val="24"/>
          <w:highlight w:val="none"/>
        </w:rPr>
        <w:t>关于付款周期的约定：</w:t>
      </w:r>
      <w:r>
        <w:rPr>
          <w:color w:val="auto"/>
          <w:sz w:val="24"/>
          <w:highlight w:val="none"/>
          <w:u w:val="single"/>
        </w:rPr>
        <w:t xml:space="preserve">                 </w:t>
      </w:r>
      <w:r>
        <w:rPr>
          <w:rFonts w:hint="eastAsia"/>
          <w:b/>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color w:val="auto"/>
          <w:sz w:val="24"/>
          <w:highlight w:val="none"/>
        </w:rPr>
        <w:t xml:space="preserve">12.4.2 </w:t>
      </w:r>
      <w:r>
        <w:rPr>
          <w:rFonts w:hint="eastAsia"/>
          <w:color w:val="auto"/>
          <w:sz w:val="24"/>
          <w:highlight w:val="none"/>
        </w:rPr>
        <w:t>进度付款申请单的编制</w:t>
      </w:r>
    </w:p>
    <w:p>
      <w:pPr>
        <w:spacing w:line="440" w:lineRule="exact"/>
        <w:ind w:firstLine="460"/>
        <w:rPr>
          <w:color w:val="auto"/>
          <w:sz w:val="24"/>
          <w:highlight w:val="none"/>
        </w:rPr>
      </w:pPr>
      <w:r>
        <w:rPr>
          <w:rFonts w:hint="eastAsia"/>
          <w:color w:val="auto"/>
          <w:sz w:val="24"/>
          <w:highlight w:val="none"/>
        </w:rPr>
        <w:t>关于进度付款申请单编制的约定：</w:t>
      </w:r>
    </w:p>
    <w:p>
      <w:pPr>
        <w:snapToGrid w:val="0"/>
        <w:spacing w:line="440" w:lineRule="exact"/>
        <w:ind w:firstLine="482" w:firstLineChars="200"/>
        <w:rPr>
          <w:b/>
          <w:bCs/>
          <w:color w:val="auto"/>
          <w:sz w:val="24"/>
          <w:highlight w:val="none"/>
          <w:u w:val="single"/>
        </w:rPr>
      </w:pPr>
      <w:r>
        <w:rPr>
          <w:rFonts w:hint="eastAsia"/>
          <w:b/>
          <w:bCs/>
          <w:color w:val="auto"/>
          <w:sz w:val="24"/>
          <w:highlight w:val="none"/>
          <w:u w:val="single"/>
        </w:rPr>
        <w:t>工程取得开工令，进场施工，可支付合同价的30%（若年度无法竣工验收或无法审计完毕的情况下，招标人可选择本进度付款；若能验收、审计完毕则可选择不实施本付款条件），工程竣工验收合格，且提交符合档案要求的资料后，付至合同价的60%工程款（当年实施完毕项目，采购人有支付选择权）；工程审计完成后支付工程审计价的100%，同时承包人需缴纳工程审计价的5%作为质量保修金（施工方可选择全额开票财务代扣或自行缴纳形式），待保修期满且无质量问题后一个月内退还质量保修金（保修金均不计利息）。</w:t>
      </w:r>
    </w:p>
    <w:p>
      <w:pPr>
        <w:pStyle w:val="5"/>
        <w:spacing w:before="0" w:after="0" w:line="440" w:lineRule="exact"/>
        <w:ind w:firstLine="420" w:firstLineChars="15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13. </w:t>
      </w:r>
      <w:r>
        <w:rPr>
          <w:rFonts w:hint="eastAsia" w:ascii="Times New Roman" w:hAnsi="Times New Roman" w:eastAsia="宋体"/>
          <w:b w:val="0"/>
          <w:color w:val="auto"/>
          <w:szCs w:val="24"/>
          <w:highlight w:val="none"/>
        </w:rPr>
        <w:t>验收和工程试车</w:t>
      </w:r>
    </w:p>
    <w:p>
      <w:pPr>
        <w:spacing w:line="440" w:lineRule="exact"/>
        <w:ind w:firstLine="480" w:firstLineChars="200"/>
        <w:rPr>
          <w:color w:val="auto"/>
          <w:sz w:val="24"/>
          <w:highlight w:val="none"/>
        </w:rPr>
      </w:pPr>
      <w:r>
        <w:rPr>
          <w:color w:val="auto"/>
          <w:sz w:val="24"/>
          <w:highlight w:val="none"/>
        </w:rPr>
        <w:t xml:space="preserve">13.1 </w:t>
      </w:r>
      <w:r>
        <w:rPr>
          <w:rFonts w:hint="eastAsia"/>
          <w:color w:val="auto"/>
          <w:sz w:val="24"/>
          <w:highlight w:val="none"/>
        </w:rPr>
        <w:t>分部分项工程验收</w:t>
      </w:r>
    </w:p>
    <w:p>
      <w:pPr>
        <w:spacing w:line="440" w:lineRule="exact"/>
        <w:ind w:firstLine="480" w:firstLineChars="200"/>
        <w:jc w:val="left"/>
        <w:rPr>
          <w:color w:val="auto"/>
          <w:sz w:val="24"/>
          <w:highlight w:val="none"/>
        </w:rPr>
      </w:pPr>
      <w:r>
        <w:rPr>
          <w:color w:val="auto"/>
          <w:sz w:val="24"/>
          <w:highlight w:val="none"/>
        </w:rPr>
        <w:t>13.1.2</w:t>
      </w:r>
      <w:r>
        <w:rPr>
          <w:rFonts w:hint="eastAsia"/>
          <w:color w:val="auto"/>
          <w:sz w:val="24"/>
          <w:highlight w:val="none"/>
        </w:rPr>
        <w:t>监理人不能按时进行验收时，应提前</w:t>
      </w:r>
      <w:r>
        <w:rPr>
          <w:color w:val="auto"/>
          <w:sz w:val="24"/>
          <w:highlight w:val="none"/>
          <w:u w:val="single"/>
        </w:rPr>
        <w:t xml:space="preserve">  </w:t>
      </w:r>
      <w:r>
        <w:rPr>
          <w:rFonts w:hint="eastAsia"/>
          <w:b/>
          <w:color w:val="auto"/>
          <w:sz w:val="24"/>
          <w:highlight w:val="none"/>
          <w:u w:val="single"/>
        </w:rPr>
        <w:t xml:space="preserve"> </w:t>
      </w:r>
      <w:r>
        <w:rPr>
          <w:rFonts w:hint="eastAsia"/>
          <w:b/>
          <w:color w:val="auto"/>
          <w:kern w:val="0"/>
          <w:sz w:val="24"/>
          <w:highlight w:val="none"/>
          <w:u w:val="single"/>
        </w:rPr>
        <w:t>24</w:t>
      </w:r>
      <w:r>
        <w:rPr>
          <w:rFonts w:hint="eastAsia"/>
          <w:b/>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小时提交书面延期要求。</w:t>
      </w:r>
    </w:p>
    <w:p>
      <w:pPr>
        <w:spacing w:line="440" w:lineRule="exact"/>
        <w:ind w:firstLine="480" w:firstLineChars="200"/>
        <w:jc w:val="left"/>
        <w:rPr>
          <w:b/>
          <w:color w:val="auto"/>
          <w:sz w:val="24"/>
          <w:highlight w:val="none"/>
        </w:rPr>
      </w:pPr>
      <w:r>
        <w:rPr>
          <w:rFonts w:hint="eastAsia"/>
          <w:color w:val="auto"/>
          <w:sz w:val="24"/>
          <w:highlight w:val="none"/>
        </w:rPr>
        <w:t>关于延期最长不得超过：</w:t>
      </w:r>
      <w:r>
        <w:rPr>
          <w:color w:val="auto"/>
          <w:sz w:val="24"/>
          <w:highlight w:val="none"/>
          <w:u w:val="single"/>
        </w:rPr>
        <w:t xml:space="preserve">  </w:t>
      </w:r>
      <w:r>
        <w:rPr>
          <w:rFonts w:hint="eastAsia"/>
          <w:color w:val="auto"/>
          <w:sz w:val="24"/>
          <w:highlight w:val="none"/>
          <w:u w:val="single"/>
        </w:rPr>
        <w:t xml:space="preserve"> </w:t>
      </w:r>
      <w:r>
        <w:rPr>
          <w:rFonts w:hint="eastAsia"/>
          <w:b/>
          <w:color w:val="auto"/>
          <w:sz w:val="24"/>
          <w:highlight w:val="none"/>
          <w:u w:val="single"/>
        </w:rPr>
        <w:t xml:space="preserve"> </w:t>
      </w:r>
      <w:r>
        <w:rPr>
          <w:rFonts w:hint="eastAsia"/>
          <w:b/>
          <w:color w:val="auto"/>
          <w:kern w:val="0"/>
          <w:sz w:val="24"/>
          <w:highlight w:val="none"/>
          <w:u w:val="single"/>
        </w:rPr>
        <w:t>48</w:t>
      </w:r>
      <w:r>
        <w:rPr>
          <w:rFonts w:hint="eastAsia"/>
          <w:b/>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小时。</w:t>
      </w:r>
    </w:p>
    <w:p>
      <w:pPr>
        <w:spacing w:line="440" w:lineRule="exact"/>
        <w:ind w:firstLine="480" w:firstLineChars="200"/>
        <w:rPr>
          <w:color w:val="auto"/>
          <w:sz w:val="24"/>
          <w:highlight w:val="none"/>
        </w:rPr>
      </w:pPr>
      <w:r>
        <w:rPr>
          <w:color w:val="auto"/>
          <w:sz w:val="24"/>
          <w:highlight w:val="none"/>
        </w:rPr>
        <w:t xml:space="preserve">13.2 </w:t>
      </w:r>
      <w:r>
        <w:rPr>
          <w:rFonts w:hint="eastAsia"/>
          <w:color w:val="auto"/>
          <w:sz w:val="24"/>
          <w:highlight w:val="none"/>
        </w:rPr>
        <w:t>竣工验收</w:t>
      </w:r>
    </w:p>
    <w:p>
      <w:pPr>
        <w:spacing w:line="440" w:lineRule="exact"/>
        <w:ind w:firstLine="480" w:firstLineChars="200"/>
        <w:jc w:val="left"/>
        <w:rPr>
          <w:color w:val="auto"/>
          <w:sz w:val="24"/>
          <w:highlight w:val="none"/>
        </w:rPr>
      </w:pPr>
      <w:r>
        <w:rPr>
          <w:color w:val="auto"/>
          <w:sz w:val="24"/>
          <w:highlight w:val="none"/>
        </w:rPr>
        <w:t>13.2.2</w:t>
      </w:r>
      <w:r>
        <w:rPr>
          <w:rFonts w:hint="eastAsia"/>
          <w:color w:val="auto"/>
          <w:sz w:val="24"/>
          <w:highlight w:val="none"/>
        </w:rPr>
        <w:t>竣工验收程序</w:t>
      </w:r>
    </w:p>
    <w:p>
      <w:pPr>
        <w:spacing w:line="440" w:lineRule="exact"/>
        <w:ind w:left="4799" w:leftChars="228" w:hanging="4320" w:hangingChars="1800"/>
        <w:jc w:val="left"/>
        <w:rPr>
          <w:color w:val="auto"/>
          <w:sz w:val="24"/>
          <w:highlight w:val="none"/>
        </w:rPr>
      </w:pPr>
      <w:r>
        <w:rPr>
          <w:rFonts w:hint="eastAsia"/>
          <w:color w:val="auto"/>
          <w:kern w:val="0"/>
          <w:sz w:val="24"/>
          <w:highlight w:val="none"/>
        </w:rPr>
        <w:t>关于竣工验收程序的约定：</w:t>
      </w:r>
      <w:r>
        <w:rPr>
          <w:color w:val="auto"/>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kern w:val="0"/>
          <w:sz w:val="24"/>
          <w:highlight w:val="none"/>
        </w:rPr>
        <w:t xml:space="preserve">发包人不按照本项约定组织竣工验收、颁发工程接收证书的违约金的计算方法： </w:t>
      </w:r>
      <w:r>
        <w:rPr>
          <w:rFonts w:hint="eastAsia"/>
          <w:b/>
          <w:color w:val="auto"/>
          <w:sz w:val="24"/>
          <w:highlight w:val="none"/>
        </w:rPr>
        <w:t xml:space="preserve">  </w:t>
      </w:r>
      <w:r>
        <w:rPr>
          <w:rFonts w:hint="eastAsia"/>
          <w:b/>
          <w:color w:val="auto"/>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color w:val="auto"/>
          <w:sz w:val="24"/>
          <w:highlight w:val="none"/>
        </w:rPr>
        <w:t>13.2.5</w:t>
      </w:r>
      <w:r>
        <w:rPr>
          <w:rFonts w:hint="eastAsia"/>
          <w:color w:val="auto"/>
          <w:sz w:val="24"/>
          <w:highlight w:val="none"/>
        </w:rPr>
        <w:t>移交、接收全部与部分工程</w:t>
      </w:r>
    </w:p>
    <w:p>
      <w:pPr>
        <w:spacing w:line="440" w:lineRule="exact"/>
        <w:ind w:firstLine="480" w:firstLineChars="200"/>
        <w:jc w:val="left"/>
        <w:rPr>
          <w:color w:val="auto"/>
          <w:kern w:val="0"/>
          <w:sz w:val="24"/>
          <w:highlight w:val="none"/>
        </w:rPr>
      </w:pPr>
      <w:r>
        <w:rPr>
          <w:rFonts w:hint="eastAsia"/>
          <w:color w:val="auto"/>
          <w:kern w:val="0"/>
          <w:sz w:val="24"/>
          <w:highlight w:val="none"/>
        </w:rPr>
        <w:t>承包人向发包人移交工程的期限：</w:t>
      </w:r>
      <w:r>
        <w:rPr>
          <w:color w:val="auto"/>
          <w:sz w:val="24"/>
          <w:highlight w:val="none"/>
          <w:u w:val="single"/>
        </w:rPr>
        <w:t xml:space="preserve"> </w:t>
      </w:r>
      <w:r>
        <w:rPr>
          <w:rFonts w:hint="eastAsia"/>
          <w:color w:val="auto"/>
          <w:kern w:val="0"/>
          <w:sz w:val="24"/>
          <w:highlight w:val="none"/>
          <w:u w:val="single"/>
        </w:rPr>
        <w:t xml:space="preserve"> </w:t>
      </w:r>
      <w:r>
        <w:rPr>
          <w:rFonts w:hint="eastAsia"/>
          <w:b/>
          <w:color w:val="auto"/>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xml:space="preserve">           </w:t>
      </w:r>
      <w:r>
        <w:rPr>
          <w:rFonts w:hint="eastAsia"/>
          <w:color w:val="auto"/>
          <w:sz w:val="24"/>
          <w:highlight w:val="none"/>
        </w:rPr>
        <w:t>。</w:t>
      </w:r>
      <w:r>
        <w:rPr>
          <w:color w:val="auto"/>
          <w:sz w:val="24"/>
          <w:highlight w:val="none"/>
          <w:u w:val="single"/>
        </w:rPr>
        <w:t xml:space="preserve">  </w:t>
      </w:r>
      <w:r>
        <w:rPr>
          <w:rFonts w:hint="eastAsia"/>
          <w:color w:val="auto"/>
          <w:sz w:val="24"/>
          <w:highlight w:val="none"/>
          <w:u w:val="single"/>
        </w:rPr>
        <w:t xml:space="preserve">        </w:t>
      </w:r>
      <w:r>
        <w:rPr>
          <w:rFonts w:hint="eastAsia"/>
          <w:b/>
          <w:color w:val="auto"/>
          <w:sz w:val="24"/>
          <w:highlight w:val="none"/>
          <w:u w:val="single"/>
        </w:rPr>
        <w:t>　　　　　　</w:t>
      </w:r>
    </w:p>
    <w:p>
      <w:pPr>
        <w:spacing w:line="440" w:lineRule="exact"/>
        <w:ind w:firstLine="480" w:firstLineChars="200"/>
        <w:jc w:val="left"/>
        <w:rPr>
          <w:color w:val="auto"/>
          <w:sz w:val="24"/>
          <w:highlight w:val="none"/>
          <w:u w:val="single"/>
        </w:rPr>
      </w:pPr>
      <w:r>
        <w:rPr>
          <w:rFonts w:hint="eastAsia"/>
          <w:color w:val="auto"/>
          <w:kern w:val="0"/>
          <w:sz w:val="24"/>
          <w:highlight w:val="none"/>
        </w:rPr>
        <w:t>发包人未按本合同约定接收全部或部分工程的，违约金的计算方法为：</w:t>
      </w:r>
      <w:r>
        <w:rPr>
          <w:color w:val="auto"/>
          <w:sz w:val="24"/>
          <w:highlight w:val="none"/>
          <w:u w:val="single"/>
        </w:rPr>
        <w:t xml:space="preserve">   </w:t>
      </w:r>
      <w:r>
        <w:rPr>
          <w:rFonts w:hint="eastAsia"/>
          <w:color w:val="auto"/>
          <w:sz w:val="24"/>
          <w:highlight w:val="none"/>
          <w:u w:val="single"/>
        </w:rPr>
        <w:t xml:space="preserve"> </w:t>
      </w:r>
      <w:r>
        <w:rPr>
          <w:rFonts w:hint="eastAsia"/>
          <w:b/>
          <w:color w:val="auto"/>
          <w:kern w:val="0"/>
          <w:sz w:val="24"/>
          <w:highlight w:val="none"/>
          <w:u w:val="single"/>
        </w:rPr>
        <w:t>/</w:t>
      </w:r>
      <w:r>
        <w:rPr>
          <w:color w:val="auto"/>
          <w:sz w:val="24"/>
          <w:highlight w:val="none"/>
          <w:u w:val="single"/>
        </w:rPr>
        <w:t xml:space="preserve">   </w:t>
      </w:r>
      <w:r>
        <w:rPr>
          <w:rFonts w:hint="eastAsia"/>
          <w:color w:val="auto"/>
          <w:sz w:val="24"/>
          <w:highlight w:val="none"/>
        </w:rPr>
        <w:t>。</w:t>
      </w:r>
    </w:p>
    <w:p>
      <w:pPr>
        <w:spacing w:line="440" w:lineRule="exact"/>
        <w:jc w:val="left"/>
        <w:rPr>
          <w:color w:val="auto"/>
          <w:sz w:val="24"/>
          <w:highlight w:val="none"/>
        </w:rPr>
      </w:pPr>
      <w:r>
        <w:rPr>
          <w:rFonts w:hint="eastAsia"/>
          <w:color w:val="auto"/>
          <w:sz w:val="24"/>
          <w:highlight w:val="none"/>
        </w:rPr>
        <w:t>承包人未按时移交工程的，违约金的计算方法为：</w:t>
      </w:r>
      <w:r>
        <w:rPr>
          <w:color w:val="auto"/>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13.6 </w:t>
      </w:r>
      <w:r>
        <w:rPr>
          <w:rFonts w:hint="eastAsia"/>
          <w:color w:val="auto"/>
          <w:sz w:val="24"/>
          <w:highlight w:val="none"/>
        </w:rPr>
        <w:t>竣工退场</w:t>
      </w:r>
    </w:p>
    <w:p>
      <w:pPr>
        <w:spacing w:line="440" w:lineRule="exact"/>
        <w:ind w:firstLine="480" w:firstLineChars="200"/>
        <w:jc w:val="left"/>
        <w:rPr>
          <w:color w:val="auto"/>
          <w:kern w:val="0"/>
          <w:sz w:val="24"/>
          <w:highlight w:val="none"/>
        </w:rPr>
      </w:pPr>
      <w:r>
        <w:rPr>
          <w:color w:val="auto"/>
          <w:kern w:val="0"/>
          <w:sz w:val="24"/>
          <w:highlight w:val="none"/>
        </w:rPr>
        <w:t xml:space="preserve">13.6.1 </w:t>
      </w:r>
      <w:r>
        <w:rPr>
          <w:rFonts w:hint="eastAsia"/>
          <w:color w:val="auto"/>
          <w:kern w:val="0"/>
          <w:sz w:val="24"/>
          <w:highlight w:val="none"/>
        </w:rPr>
        <w:t>竣工退场</w:t>
      </w:r>
    </w:p>
    <w:p>
      <w:pPr>
        <w:spacing w:line="440" w:lineRule="exact"/>
        <w:ind w:firstLine="460"/>
        <w:rPr>
          <w:b/>
          <w:color w:val="auto"/>
          <w:sz w:val="24"/>
          <w:highlight w:val="none"/>
          <w:u w:val="single"/>
        </w:rPr>
      </w:pPr>
      <w:r>
        <w:rPr>
          <w:rFonts w:hint="eastAsia"/>
          <w:color w:val="auto"/>
          <w:kern w:val="0"/>
          <w:sz w:val="24"/>
          <w:highlight w:val="none"/>
        </w:rPr>
        <w:t>承包人完成竣工退场的期限：</w:t>
      </w:r>
      <w:r>
        <w:rPr>
          <w:rFonts w:hint="eastAsia"/>
          <w:b/>
          <w:color w:val="auto"/>
          <w:sz w:val="24"/>
          <w:highlight w:val="none"/>
          <w:u w:val="single"/>
        </w:rPr>
        <w:t>承包人须在工程具备配套工程施工条件后</w:t>
      </w:r>
      <w:r>
        <w:rPr>
          <w:b/>
          <w:color w:val="auto"/>
          <w:sz w:val="24"/>
          <w:highlight w:val="none"/>
          <w:u w:val="single"/>
        </w:rPr>
        <w:t>7</w:t>
      </w:r>
      <w:r>
        <w:rPr>
          <w:rFonts w:hint="eastAsia"/>
          <w:b/>
          <w:color w:val="auto"/>
          <w:sz w:val="24"/>
          <w:highlight w:val="none"/>
          <w:u w:val="single"/>
        </w:rPr>
        <w:t>天内拆除现场所有临时设施。包括所有的建筑垃圾及剩余材料全部清运出现场的费用。清理标准应得到发包人认可。</w:t>
      </w:r>
    </w:p>
    <w:p>
      <w:pPr>
        <w:pStyle w:val="5"/>
        <w:spacing w:before="0" w:after="0" w:line="440" w:lineRule="exact"/>
        <w:ind w:firstLine="560" w:firstLineChars="20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14. </w:t>
      </w:r>
      <w:r>
        <w:rPr>
          <w:rFonts w:hint="eastAsia" w:ascii="Times New Roman" w:hAnsi="Times New Roman" w:eastAsia="宋体"/>
          <w:b w:val="0"/>
          <w:color w:val="auto"/>
          <w:szCs w:val="24"/>
          <w:highlight w:val="none"/>
        </w:rPr>
        <w:t>竣工结算</w:t>
      </w:r>
    </w:p>
    <w:p>
      <w:pPr>
        <w:spacing w:line="440" w:lineRule="exact"/>
        <w:ind w:firstLine="480" w:firstLineChars="200"/>
        <w:rPr>
          <w:color w:val="auto"/>
          <w:sz w:val="24"/>
          <w:highlight w:val="none"/>
        </w:rPr>
      </w:pPr>
      <w:r>
        <w:rPr>
          <w:color w:val="auto"/>
          <w:sz w:val="24"/>
          <w:highlight w:val="none"/>
        </w:rPr>
        <w:t xml:space="preserve">14.1 </w:t>
      </w:r>
      <w:r>
        <w:rPr>
          <w:rFonts w:hint="eastAsia"/>
          <w:color w:val="auto"/>
          <w:sz w:val="24"/>
          <w:highlight w:val="none"/>
        </w:rPr>
        <w:t>竣工付款申请</w:t>
      </w:r>
    </w:p>
    <w:p>
      <w:pPr>
        <w:spacing w:line="440" w:lineRule="exact"/>
        <w:ind w:firstLine="480" w:firstLineChars="200"/>
        <w:jc w:val="left"/>
        <w:rPr>
          <w:color w:val="auto"/>
          <w:sz w:val="24"/>
          <w:highlight w:val="none"/>
        </w:rPr>
      </w:pPr>
      <w:r>
        <w:rPr>
          <w:rFonts w:hint="eastAsia"/>
          <w:color w:val="auto"/>
          <w:sz w:val="24"/>
          <w:highlight w:val="none"/>
        </w:rPr>
        <w:t>承包人提交竣工付款申请单的期限：</w:t>
      </w:r>
      <w:r>
        <w:rPr>
          <w:color w:val="auto"/>
          <w:sz w:val="24"/>
          <w:highlight w:val="none"/>
          <w:u w:val="single"/>
        </w:rPr>
        <w:t xml:space="preserve">  </w:t>
      </w:r>
      <w:r>
        <w:rPr>
          <w:rFonts w:hint="eastAsia"/>
          <w:b/>
          <w:color w:val="auto"/>
          <w:sz w:val="24"/>
          <w:highlight w:val="none"/>
          <w:u w:val="single"/>
        </w:rPr>
        <w:t xml:space="preserve">    </w:t>
      </w:r>
      <w:r>
        <w:rPr>
          <w:rFonts w:hint="eastAsia"/>
          <w:b/>
          <w:color w:val="auto"/>
          <w:kern w:val="0"/>
          <w:sz w:val="24"/>
          <w:highlight w:val="none"/>
          <w:u w:val="single"/>
        </w:rPr>
        <w:t>/</w:t>
      </w:r>
      <w:r>
        <w:rPr>
          <w:color w:val="auto"/>
          <w:kern w:val="0"/>
          <w:sz w:val="24"/>
          <w:highlight w:val="none"/>
          <w:u w:val="single"/>
        </w:rPr>
        <w:t xml:space="preserve"> </w:t>
      </w:r>
      <w:r>
        <w:rPr>
          <w:color w:val="auto"/>
          <w:sz w:val="24"/>
          <w:highlight w:val="none"/>
          <w:u w:val="single"/>
        </w:rPr>
        <w:t xml:space="preserve"> </w:t>
      </w:r>
      <w:r>
        <w:rPr>
          <w:rFonts w:hint="eastAsia"/>
          <w:b/>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竣工付款申请单应包括的内容：</w:t>
      </w:r>
      <w:r>
        <w:rPr>
          <w:color w:val="auto"/>
          <w:sz w:val="24"/>
          <w:highlight w:val="none"/>
          <w:u w:val="single"/>
        </w:rPr>
        <w:t xml:space="preserve">   </w:t>
      </w:r>
      <w:r>
        <w:rPr>
          <w:rFonts w:hint="eastAsia"/>
          <w:b/>
          <w:color w:val="auto"/>
          <w:sz w:val="24"/>
          <w:highlight w:val="none"/>
          <w:u w:val="single"/>
        </w:rPr>
        <w:t xml:space="preserve">    </w:t>
      </w:r>
      <w:r>
        <w:rPr>
          <w:color w:val="auto"/>
          <w:sz w:val="24"/>
          <w:highlight w:val="none"/>
          <w:u w:val="single"/>
        </w:rPr>
        <w:t xml:space="preserve"> </w:t>
      </w:r>
      <w:r>
        <w:rPr>
          <w:rFonts w:hint="eastAsia"/>
          <w:b/>
          <w:color w:val="auto"/>
          <w:kern w:val="0"/>
          <w:sz w:val="24"/>
          <w:highlight w:val="none"/>
          <w:u w:val="single"/>
        </w:rPr>
        <w:t>/</w:t>
      </w:r>
      <w:r>
        <w:rPr>
          <w:color w:val="auto"/>
          <w:kern w:val="0"/>
          <w:sz w:val="24"/>
          <w:highlight w:val="none"/>
          <w:u w:val="single"/>
        </w:rPr>
        <w:t xml:space="preserve"> </w:t>
      </w:r>
      <w:r>
        <w:rPr>
          <w:rFonts w:hint="eastAsia"/>
          <w:b/>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14.2 </w:t>
      </w:r>
      <w:r>
        <w:rPr>
          <w:rFonts w:hint="eastAsia"/>
          <w:color w:val="auto"/>
          <w:sz w:val="24"/>
          <w:highlight w:val="none"/>
        </w:rPr>
        <w:t>竣工结算审核</w:t>
      </w:r>
    </w:p>
    <w:p>
      <w:pPr>
        <w:spacing w:line="440" w:lineRule="exact"/>
        <w:ind w:firstLine="480" w:firstLineChars="200"/>
        <w:jc w:val="left"/>
        <w:rPr>
          <w:color w:val="auto"/>
          <w:sz w:val="24"/>
          <w:highlight w:val="none"/>
        </w:rPr>
      </w:pPr>
      <w:r>
        <w:rPr>
          <w:rFonts w:hint="eastAsia"/>
          <w:color w:val="auto"/>
          <w:sz w:val="24"/>
          <w:highlight w:val="none"/>
        </w:rPr>
        <w:t>发包人审批竣工付款申请单的期限：</w:t>
      </w:r>
      <w:r>
        <w:rPr>
          <w:color w:val="auto"/>
          <w:sz w:val="24"/>
          <w:highlight w:val="none"/>
          <w:u w:val="single"/>
        </w:rPr>
        <w:t xml:space="preserve">   </w:t>
      </w:r>
      <w:r>
        <w:rPr>
          <w:rFonts w:hint="eastAsia"/>
          <w:color w:val="auto"/>
          <w:sz w:val="24"/>
          <w:highlight w:val="none"/>
          <w:u w:val="single"/>
        </w:rPr>
        <w:t xml:space="preserve">    </w:t>
      </w:r>
      <w:r>
        <w:rPr>
          <w:rFonts w:hint="eastAsia"/>
          <w:b/>
          <w:color w:val="auto"/>
          <w:sz w:val="24"/>
          <w:highlight w:val="none"/>
          <w:u w:val="single"/>
        </w:rPr>
        <w:t xml:space="preserve"> </w:t>
      </w:r>
      <w:r>
        <w:rPr>
          <w:rFonts w:hint="eastAsia"/>
          <w:b/>
          <w:color w:val="auto"/>
          <w:kern w:val="0"/>
          <w:sz w:val="24"/>
          <w:highlight w:val="none"/>
          <w:u w:val="single"/>
        </w:rPr>
        <w:t>/</w:t>
      </w:r>
      <w:r>
        <w:rPr>
          <w:color w:val="auto"/>
          <w:kern w:val="0"/>
          <w:sz w:val="24"/>
          <w:highlight w:val="none"/>
          <w:u w:val="single"/>
        </w:rPr>
        <w:t xml:space="preserve"> </w:t>
      </w:r>
      <w:r>
        <w:rPr>
          <w:rFonts w:hint="eastAsia"/>
          <w:b/>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发包人完成竣工付款的期限：</w:t>
      </w:r>
      <w:r>
        <w:rPr>
          <w:rFonts w:hint="eastAsia"/>
          <w:color w:val="auto"/>
          <w:sz w:val="24"/>
          <w:highlight w:val="none"/>
          <w:u w:val="single"/>
        </w:rPr>
        <w:t>　　</w:t>
      </w:r>
      <w:r>
        <w:rPr>
          <w:rFonts w:hint="eastAsia"/>
          <w:b/>
          <w:color w:val="auto"/>
          <w:sz w:val="24"/>
          <w:highlight w:val="none"/>
          <w:u w:val="single"/>
        </w:rPr>
        <w:t>　 　　　　　</w:t>
      </w:r>
    </w:p>
    <w:p>
      <w:pPr>
        <w:spacing w:line="440" w:lineRule="exact"/>
        <w:ind w:firstLine="480" w:firstLineChars="200"/>
        <w:jc w:val="left"/>
        <w:rPr>
          <w:color w:val="auto"/>
          <w:sz w:val="24"/>
          <w:highlight w:val="none"/>
        </w:rPr>
      </w:pPr>
      <w:r>
        <w:rPr>
          <w:rFonts w:hint="eastAsia"/>
          <w:color w:val="auto"/>
          <w:sz w:val="24"/>
          <w:highlight w:val="none"/>
        </w:rPr>
        <w:t>关于竣工付款证书异议部分复核的方式和程序：</w:t>
      </w:r>
      <w:r>
        <w:rPr>
          <w:rFonts w:hint="eastAsia"/>
          <w:b/>
          <w:color w:val="auto"/>
          <w:sz w:val="24"/>
          <w:highlight w:val="none"/>
          <w:u w:val="single"/>
        </w:rPr>
        <w:t>　　　　</w:t>
      </w:r>
      <w:r>
        <w:rPr>
          <w:rFonts w:hint="eastAsia"/>
          <w:b/>
          <w:color w:val="auto"/>
          <w:kern w:val="0"/>
          <w:sz w:val="24"/>
          <w:highlight w:val="none"/>
          <w:u w:val="single"/>
        </w:rPr>
        <w:t>/</w:t>
      </w:r>
      <w:r>
        <w:rPr>
          <w:rFonts w:hint="eastAsia"/>
          <w:b/>
          <w:color w:val="auto"/>
          <w:sz w:val="24"/>
          <w:highlight w:val="none"/>
          <w:u w:val="single"/>
        </w:rPr>
        <w:t>　　　　</w:t>
      </w:r>
      <w:r>
        <w:rPr>
          <w:rFonts w:hint="eastAsia"/>
          <w:b/>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14.4 </w:t>
      </w:r>
      <w:r>
        <w:rPr>
          <w:rFonts w:hint="eastAsia"/>
          <w:color w:val="auto"/>
          <w:sz w:val="24"/>
          <w:highlight w:val="none"/>
        </w:rPr>
        <w:t>最终结清</w:t>
      </w:r>
      <w:r>
        <w:rPr>
          <w:rFonts w:hint="eastAsia"/>
          <w:color w:val="auto"/>
          <w:kern w:val="0"/>
          <w:sz w:val="24"/>
          <w:highlight w:val="none"/>
          <w:u w:val="single"/>
        </w:rPr>
        <w:t xml:space="preserve"> </w:t>
      </w:r>
      <w:r>
        <w:rPr>
          <w:rFonts w:hint="eastAsia"/>
          <w:b/>
          <w:color w:val="auto"/>
          <w:sz w:val="24"/>
          <w:highlight w:val="none"/>
          <w:u w:val="single"/>
        </w:rPr>
        <w:t xml:space="preserve">        </w:t>
      </w:r>
      <w:r>
        <w:rPr>
          <w:rFonts w:hint="eastAsia"/>
          <w:b/>
          <w:color w:val="auto"/>
          <w:kern w:val="0"/>
          <w:sz w:val="24"/>
          <w:highlight w:val="none"/>
          <w:u w:val="single"/>
        </w:rPr>
        <w:t>/</w:t>
      </w:r>
      <w:r>
        <w:rPr>
          <w:color w:val="auto"/>
          <w:kern w:val="0"/>
          <w:sz w:val="24"/>
          <w:highlight w:val="none"/>
          <w:u w:val="single"/>
        </w:rPr>
        <w:t xml:space="preserve"> </w:t>
      </w:r>
      <w:r>
        <w:rPr>
          <w:rFonts w:hint="eastAsia"/>
          <w:b/>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kern w:val="0"/>
          <w:sz w:val="24"/>
          <w:highlight w:val="none"/>
        </w:rPr>
      </w:pPr>
      <w:r>
        <w:rPr>
          <w:color w:val="auto"/>
          <w:kern w:val="0"/>
          <w:sz w:val="24"/>
          <w:highlight w:val="none"/>
        </w:rPr>
        <w:t xml:space="preserve">14.4.1 </w:t>
      </w:r>
      <w:r>
        <w:rPr>
          <w:rFonts w:hint="eastAsia"/>
          <w:color w:val="auto"/>
          <w:kern w:val="0"/>
          <w:sz w:val="24"/>
          <w:highlight w:val="none"/>
        </w:rPr>
        <w:t>最终结清申请单</w:t>
      </w:r>
    </w:p>
    <w:p>
      <w:pPr>
        <w:spacing w:line="440" w:lineRule="exact"/>
        <w:ind w:firstLine="480" w:firstLineChars="200"/>
        <w:jc w:val="left"/>
        <w:rPr>
          <w:color w:val="auto"/>
          <w:kern w:val="0"/>
          <w:sz w:val="24"/>
          <w:highlight w:val="none"/>
        </w:rPr>
      </w:pPr>
      <w:r>
        <w:rPr>
          <w:rFonts w:hint="eastAsia"/>
          <w:color w:val="auto"/>
          <w:kern w:val="0"/>
          <w:sz w:val="24"/>
          <w:highlight w:val="none"/>
        </w:rPr>
        <w:t>承包人提交最终结清申请单的份数：</w:t>
      </w:r>
      <w:r>
        <w:rPr>
          <w:color w:val="auto"/>
          <w:sz w:val="24"/>
          <w:highlight w:val="none"/>
          <w:u w:val="single"/>
        </w:rPr>
        <w:t xml:space="preserve">   </w:t>
      </w:r>
      <w:r>
        <w:rPr>
          <w:rFonts w:hint="eastAsia"/>
          <w:color w:val="auto"/>
          <w:sz w:val="24"/>
          <w:highlight w:val="none"/>
          <w:u w:val="single"/>
        </w:rPr>
        <w:t xml:space="preserve">     </w:t>
      </w:r>
      <w:r>
        <w:rPr>
          <w:rFonts w:hint="eastAsia"/>
          <w:b/>
          <w:color w:val="auto"/>
          <w:sz w:val="24"/>
          <w:highlight w:val="none"/>
          <w:u w:val="single"/>
        </w:rPr>
        <w:t>4份</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kern w:val="0"/>
          <w:sz w:val="24"/>
          <w:highlight w:val="none"/>
        </w:rPr>
        <w:t>承包人提交最终结算申请单的期限：</w:t>
      </w:r>
      <w:r>
        <w:rPr>
          <w:color w:val="auto"/>
          <w:sz w:val="24"/>
          <w:highlight w:val="none"/>
          <w:u w:val="single"/>
        </w:rPr>
        <w:t xml:space="preserve">   </w:t>
      </w:r>
      <w:r>
        <w:rPr>
          <w:rFonts w:hint="eastAsia"/>
          <w:b/>
          <w:color w:val="auto"/>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w:t>
      </w:r>
      <w:r>
        <w:rPr>
          <w:rFonts w:hint="eastAsia"/>
          <w:color w:val="auto"/>
          <w:sz w:val="24"/>
          <w:highlight w:val="none"/>
        </w:rPr>
        <w:t>。</w:t>
      </w:r>
      <w:r>
        <w:rPr>
          <w:color w:val="auto"/>
          <w:sz w:val="24"/>
          <w:highlight w:val="none"/>
        </w:rPr>
        <w:t xml:space="preserve"> </w:t>
      </w:r>
    </w:p>
    <w:p>
      <w:pPr>
        <w:spacing w:line="440" w:lineRule="exact"/>
        <w:ind w:firstLine="480" w:firstLineChars="200"/>
        <w:jc w:val="left"/>
        <w:rPr>
          <w:color w:val="auto"/>
          <w:sz w:val="24"/>
          <w:highlight w:val="none"/>
        </w:rPr>
      </w:pPr>
      <w:r>
        <w:rPr>
          <w:color w:val="auto"/>
          <w:sz w:val="24"/>
          <w:highlight w:val="none"/>
        </w:rPr>
        <w:t xml:space="preserve">14.4.2 </w:t>
      </w:r>
      <w:r>
        <w:rPr>
          <w:rFonts w:hint="eastAsia"/>
          <w:color w:val="auto"/>
          <w:sz w:val="24"/>
          <w:highlight w:val="none"/>
        </w:rPr>
        <w:t>最终结清证书和支付</w:t>
      </w:r>
    </w:p>
    <w:p>
      <w:pPr>
        <w:spacing w:line="440" w:lineRule="exact"/>
        <w:ind w:firstLine="480" w:firstLineChars="200"/>
        <w:jc w:val="left"/>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）发包人完成最终结清申请单的审批并颁发最终结清证书的期限：</w:t>
      </w:r>
      <w:r>
        <w:rPr>
          <w:color w:val="auto"/>
          <w:sz w:val="24"/>
          <w:highlight w:val="none"/>
          <w:u w:val="single"/>
        </w:rPr>
        <w:t xml:space="preserve"> </w:t>
      </w:r>
      <w:r>
        <w:rPr>
          <w:rFonts w:hint="eastAsia"/>
          <w:b/>
          <w:color w:val="auto"/>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w:t>
      </w:r>
      <w:r>
        <w:rPr>
          <w:color w:val="auto"/>
          <w:sz w:val="24"/>
          <w:highlight w:val="non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）发包人完成支付的期限：</w:t>
      </w:r>
      <w:r>
        <w:rPr>
          <w:color w:val="auto"/>
          <w:sz w:val="24"/>
          <w:highlight w:val="none"/>
          <w:u w:val="single"/>
        </w:rPr>
        <w:t xml:space="preserve">  </w:t>
      </w:r>
      <w:r>
        <w:rPr>
          <w:rFonts w:hint="eastAsia"/>
          <w:color w:val="auto"/>
          <w:sz w:val="24"/>
          <w:highlight w:val="none"/>
          <w:u w:val="single"/>
        </w:rPr>
        <w:t xml:space="preserve">   </w:t>
      </w:r>
      <w:r>
        <w:rPr>
          <w:rFonts w:hint="eastAsia"/>
          <w:b/>
          <w:color w:val="auto"/>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w:t>
      </w:r>
      <w:r>
        <w:rPr>
          <w:rFonts w:hint="eastAsia"/>
          <w:color w:val="auto"/>
          <w:sz w:val="24"/>
          <w:highlight w:val="none"/>
        </w:rPr>
        <w:t>。</w:t>
      </w:r>
    </w:p>
    <w:p>
      <w:pPr>
        <w:pStyle w:val="5"/>
        <w:spacing w:before="0" w:after="0" w:line="440" w:lineRule="exact"/>
        <w:ind w:firstLine="280" w:firstLineChars="10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15. </w:t>
      </w:r>
      <w:r>
        <w:rPr>
          <w:rFonts w:hint="eastAsia" w:ascii="Times New Roman" w:hAnsi="Times New Roman" w:eastAsia="宋体"/>
          <w:b w:val="0"/>
          <w:color w:val="auto"/>
          <w:szCs w:val="24"/>
          <w:highlight w:val="none"/>
        </w:rPr>
        <w:t>缺陷责任期与保修</w:t>
      </w:r>
    </w:p>
    <w:p>
      <w:pPr>
        <w:spacing w:line="440" w:lineRule="exact"/>
        <w:ind w:firstLine="480" w:firstLineChars="200"/>
        <w:rPr>
          <w:color w:val="auto"/>
          <w:sz w:val="24"/>
          <w:highlight w:val="none"/>
        </w:rPr>
      </w:pPr>
      <w:r>
        <w:rPr>
          <w:color w:val="auto"/>
          <w:sz w:val="24"/>
          <w:highlight w:val="none"/>
        </w:rPr>
        <w:t>15.2</w:t>
      </w:r>
      <w:r>
        <w:rPr>
          <w:rFonts w:hint="eastAsia"/>
          <w:color w:val="auto"/>
          <w:sz w:val="24"/>
          <w:highlight w:val="none"/>
        </w:rPr>
        <w:t>缺陷责任期</w:t>
      </w:r>
    </w:p>
    <w:p>
      <w:pPr>
        <w:spacing w:line="440" w:lineRule="exact"/>
        <w:ind w:firstLine="480" w:firstLineChars="200"/>
        <w:jc w:val="left"/>
        <w:rPr>
          <w:color w:val="auto"/>
          <w:sz w:val="24"/>
          <w:highlight w:val="none"/>
        </w:rPr>
      </w:pPr>
      <w:r>
        <w:rPr>
          <w:rFonts w:hint="eastAsia"/>
          <w:color w:val="auto"/>
          <w:sz w:val="24"/>
          <w:highlight w:val="none"/>
        </w:rPr>
        <w:t>缺陷责任期的具体期限：</w:t>
      </w:r>
      <w:r>
        <w:rPr>
          <w:color w:val="auto"/>
          <w:sz w:val="24"/>
          <w:highlight w:val="none"/>
          <w:u w:val="single"/>
        </w:rPr>
        <w:t xml:space="preserve"> </w:t>
      </w:r>
      <w:r>
        <w:rPr>
          <w:rFonts w:hint="eastAsia"/>
          <w:color w:val="auto"/>
          <w:sz w:val="24"/>
          <w:highlight w:val="none"/>
          <w:u w:val="single"/>
        </w:rPr>
        <w:t xml:space="preserve">24个月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15.3 </w:t>
      </w:r>
      <w:r>
        <w:rPr>
          <w:rFonts w:hint="eastAsia"/>
          <w:color w:val="auto"/>
          <w:sz w:val="24"/>
          <w:highlight w:val="none"/>
        </w:rPr>
        <w:t>质量保修金</w:t>
      </w:r>
    </w:p>
    <w:p>
      <w:pPr>
        <w:spacing w:line="440" w:lineRule="exact"/>
        <w:ind w:firstLine="480" w:firstLineChars="200"/>
        <w:jc w:val="left"/>
        <w:rPr>
          <w:color w:val="auto"/>
          <w:sz w:val="24"/>
          <w:highlight w:val="none"/>
        </w:rPr>
      </w:pPr>
      <w:r>
        <w:rPr>
          <w:rFonts w:hint="eastAsia"/>
          <w:color w:val="auto"/>
          <w:sz w:val="24"/>
          <w:highlight w:val="none"/>
        </w:rPr>
        <w:t>关于是否扣留质量保修金的约定：</w:t>
      </w:r>
      <w:r>
        <w:rPr>
          <w:color w:val="auto"/>
          <w:sz w:val="24"/>
          <w:highlight w:val="none"/>
          <w:u w:val="single"/>
        </w:rPr>
        <w:t xml:space="preserve">  </w:t>
      </w:r>
      <w:r>
        <w:rPr>
          <w:b/>
          <w:color w:val="auto"/>
          <w:sz w:val="24"/>
          <w:highlight w:val="none"/>
          <w:u w:val="single"/>
        </w:rPr>
        <w:t xml:space="preserve"> </w:t>
      </w:r>
      <w:r>
        <w:rPr>
          <w:rFonts w:hint="eastAsia"/>
          <w:b/>
          <w:color w:val="auto"/>
          <w:sz w:val="24"/>
          <w:highlight w:val="none"/>
          <w:u w:val="single"/>
        </w:rPr>
        <w:t xml:space="preserve">扣留 </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color w:val="auto"/>
          <w:sz w:val="24"/>
          <w:highlight w:val="none"/>
        </w:rPr>
        <w:t xml:space="preserve">15.3.1 </w:t>
      </w:r>
      <w:r>
        <w:rPr>
          <w:rFonts w:hint="eastAsia"/>
          <w:color w:val="auto"/>
          <w:sz w:val="24"/>
          <w:highlight w:val="none"/>
        </w:rPr>
        <w:t>承包人提供质量保修金的方式</w:t>
      </w:r>
    </w:p>
    <w:p>
      <w:pPr>
        <w:spacing w:line="440" w:lineRule="exact"/>
        <w:ind w:firstLine="480" w:firstLineChars="200"/>
        <w:jc w:val="left"/>
        <w:rPr>
          <w:color w:val="auto"/>
          <w:sz w:val="24"/>
          <w:highlight w:val="none"/>
        </w:rPr>
      </w:pPr>
      <w:r>
        <w:rPr>
          <w:rFonts w:hint="eastAsia"/>
          <w:color w:val="auto"/>
          <w:sz w:val="24"/>
          <w:highlight w:val="none"/>
        </w:rPr>
        <w:t>质量保修金采用以下第</w:t>
      </w:r>
      <w:r>
        <w:rPr>
          <w:color w:val="auto"/>
          <w:sz w:val="24"/>
          <w:highlight w:val="none"/>
          <w:u w:val="single"/>
        </w:rPr>
        <w:t xml:space="preserve"> </w:t>
      </w:r>
      <w:r>
        <w:rPr>
          <w:color w:val="auto"/>
          <w:kern w:val="0"/>
          <w:sz w:val="24"/>
          <w:highlight w:val="none"/>
          <w:u w:val="single"/>
        </w:rPr>
        <w:t xml:space="preserve"> </w:t>
      </w:r>
      <w:r>
        <w:rPr>
          <w:rFonts w:hint="eastAsia"/>
          <w:b/>
          <w:color w:val="auto"/>
          <w:sz w:val="24"/>
          <w:highlight w:val="none"/>
          <w:u w:val="single"/>
        </w:rPr>
        <w:t>（</w:t>
      </w:r>
      <w:r>
        <w:rPr>
          <w:b/>
          <w:color w:val="auto"/>
          <w:sz w:val="24"/>
          <w:highlight w:val="none"/>
          <w:u w:val="single"/>
        </w:rPr>
        <w:t>2</w:t>
      </w:r>
      <w:r>
        <w:rPr>
          <w:rFonts w:hint="eastAsia"/>
          <w:b/>
          <w:color w:val="auto"/>
          <w:sz w:val="24"/>
          <w:highlight w:val="none"/>
          <w:u w:val="single"/>
        </w:rPr>
        <w:t>）</w:t>
      </w:r>
      <w:r>
        <w:rPr>
          <w:color w:val="auto"/>
          <w:sz w:val="24"/>
          <w:highlight w:val="none"/>
          <w:u w:val="single"/>
        </w:rPr>
        <w:t xml:space="preserve"> </w:t>
      </w:r>
      <w:r>
        <w:rPr>
          <w:rFonts w:hint="eastAsia"/>
          <w:color w:val="auto"/>
          <w:sz w:val="24"/>
          <w:highlight w:val="none"/>
        </w:rPr>
        <w:t>种方式：</w:t>
      </w:r>
    </w:p>
    <w:p>
      <w:pPr>
        <w:autoSpaceDE w:val="0"/>
        <w:autoSpaceDN w:val="0"/>
        <w:adjustRightInd w:val="0"/>
        <w:spacing w:line="440" w:lineRule="exact"/>
        <w:ind w:firstLine="480" w:firstLineChars="200"/>
        <w:jc w:val="left"/>
        <w:rPr>
          <w:color w:val="auto"/>
          <w:kern w:val="0"/>
          <w:sz w:val="24"/>
          <w:highlight w:val="none"/>
        </w:rPr>
      </w:pPr>
      <w:r>
        <w:rPr>
          <w:rFonts w:hint="eastAsia"/>
          <w:color w:val="auto"/>
          <w:kern w:val="0"/>
          <w:sz w:val="24"/>
          <w:highlight w:val="none"/>
        </w:rPr>
        <w:t>（</w:t>
      </w:r>
      <w:r>
        <w:rPr>
          <w:color w:val="auto"/>
          <w:kern w:val="0"/>
          <w:sz w:val="24"/>
          <w:highlight w:val="none"/>
        </w:rPr>
        <w:t>1</w:t>
      </w:r>
      <w:r>
        <w:rPr>
          <w:rFonts w:hint="eastAsia"/>
          <w:color w:val="auto"/>
          <w:kern w:val="0"/>
          <w:sz w:val="24"/>
          <w:highlight w:val="none"/>
        </w:rPr>
        <w:t>）质量保</w:t>
      </w:r>
      <w:r>
        <w:rPr>
          <w:rFonts w:hint="eastAsia"/>
          <w:color w:val="auto"/>
          <w:sz w:val="24"/>
          <w:highlight w:val="none"/>
        </w:rPr>
        <w:t>修</w:t>
      </w:r>
      <w:r>
        <w:rPr>
          <w:rFonts w:hint="eastAsia"/>
          <w:color w:val="auto"/>
          <w:kern w:val="0"/>
          <w:sz w:val="24"/>
          <w:highlight w:val="none"/>
        </w:rPr>
        <w:t>金保函，保证金额为：</w:t>
      </w:r>
      <w:r>
        <w:rPr>
          <w:color w:val="auto"/>
          <w:kern w:val="0"/>
          <w:sz w:val="24"/>
          <w:highlight w:val="none"/>
          <w:u w:val="single"/>
        </w:rPr>
        <w:t xml:space="preserve">   </w:t>
      </w:r>
      <w:r>
        <w:rPr>
          <w:rFonts w:hint="eastAsia"/>
          <w:b/>
          <w:color w:val="auto"/>
          <w:kern w:val="0"/>
          <w:sz w:val="24"/>
          <w:highlight w:val="none"/>
          <w:u w:val="single"/>
        </w:rPr>
        <w:t>/</w:t>
      </w:r>
      <w:r>
        <w:rPr>
          <w:color w:val="auto"/>
          <w:kern w:val="0"/>
          <w:sz w:val="24"/>
          <w:highlight w:val="none"/>
          <w:u w:val="single"/>
        </w:rPr>
        <w:t xml:space="preserve"> </w:t>
      </w:r>
      <w:r>
        <w:rPr>
          <w:color w:val="auto"/>
          <w:sz w:val="24"/>
          <w:highlight w:val="none"/>
          <w:u w:val="single"/>
        </w:rPr>
        <w:t xml:space="preserve"> </w:t>
      </w:r>
      <w:r>
        <w:rPr>
          <w:color w:val="auto"/>
          <w:kern w:val="0"/>
          <w:sz w:val="24"/>
          <w:highlight w:val="none"/>
          <w:u w:val="single"/>
        </w:rPr>
        <w:t xml:space="preserve"> </w:t>
      </w:r>
      <w:r>
        <w:rPr>
          <w:rFonts w:hint="eastAsia"/>
          <w:b/>
          <w:color w:val="auto"/>
          <w:sz w:val="24"/>
          <w:highlight w:val="none"/>
          <w:u w:val="single"/>
        </w:rPr>
        <w:t xml:space="preserve"> </w:t>
      </w:r>
      <w:r>
        <w:rPr>
          <w:color w:val="auto"/>
          <w:kern w:val="0"/>
          <w:sz w:val="24"/>
          <w:highlight w:val="none"/>
          <w:u w:val="single"/>
        </w:rPr>
        <w:t xml:space="preserve">    </w:t>
      </w:r>
      <w:r>
        <w:rPr>
          <w:rFonts w:hint="eastAsia"/>
          <w:color w:val="auto"/>
          <w:kern w:val="0"/>
          <w:sz w:val="24"/>
          <w:highlight w:val="none"/>
        </w:rPr>
        <w:t>；</w:t>
      </w:r>
      <w:r>
        <w:rPr>
          <w:color w:val="auto"/>
          <w:kern w:val="0"/>
          <w:sz w:val="24"/>
          <w:highlight w:val="none"/>
        </w:rPr>
        <w:t xml:space="preserve"> </w:t>
      </w:r>
    </w:p>
    <w:p>
      <w:pPr>
        <w:autoSpaceDE w:val="0"/>
        <w:autoSpaceDN w:val="0"/>
        <w:adjustRightInd w:val="0"/>
        <w:spacing w:line="440" w:lineRule="exact"/>
        <w:ind w:firstLine="480" w:firstLineChars="200"/>
        <w:jc w:val="left"/>
        <w:rPr>
          <w:color w:val="auto"/>
          <w:kern w:val="0"/>
          <w:sz w:val="24"/>
          <w:highlight w:val="none"/>
        </w:rPr>
      </w:pPr>
      <w:r>
        <w:rPr>
          <w:rFonts w:hint="eastAsia"/>
          <w:color w:val="auto"/>
          <w:kern w:val="0"/>
          <w:sz w:val="24"/>
          <w:highlight w:val="none"/>
        </w:rPr>
        <w:t>（</w:t>
      </w:r>
      <w:r>
        <w:rPr>
          <w:color w:val="auto"/>
          <w:kern w:val="0"/>
          <w:sz w:val="24"/>
          <w:highlight w:val="none"/>
        </w:rPr>
        <w:t>2</w:t>
      </w:r>
      <w:r>
        <w:rPr>
          <w:rFonts w:hint="eastAsia"/>
          <w:color w:val="auto"/>
          <w:kern w:val="0"/>
          <w:sz w:val="24"/>
          <w:highlight w:val="none"/>
        </w:rPr>
        <w:t>）</w:t>
      </w:r>
      <w:r>
        <w:rPr>
          <w:color w:val="auto"/>
          <w:kern w:val="0"/>
          <w:sz w:val="24"/>
          <w:highlight w:val="none"/>
          <w:u w:val="single"/>
        </w:rPr>
        <w:t xml:space="preserve"> </w:t>
      </w:r>
      <w:r>
        <w:rPr>
          <w:rFonts w:hint="eastAsia"/>
          <w:color w:val="auto"/>
          <w:kern w:val="0"/>
          <w:sz w:val="24"/>
          <w:highlight w:val="none"/>
          <w:u w:val="single"/>
        </w:rPr>
        <w:t xml:space="preserve"> 5  </w:t>
      </w:r>
      <w:r>
        <w:rPr>
          <w:color w:val="auto"/>
          <w:kern w:val="0"/>
          <w:sz w:val="24"/>
          <w:highlight w:val="none"/>
        </w:rPr>
        <w:t>%</w:t>
      </w:r>
      <w:r>
        <w:rPr>
          <w:rFonts w:hint="eastAsia"/>
          <w:color w:val="auto"/>
          <w:kern w:val="0"/>
          <w:sz w:val="24"/>
          <w:highlight w:val="none"/>
        </w:rPr>
        <w:t>的工程总价（审计后）；</w:t>
      </w:r>
    </w:p>
    <w:p>
      <w:pPr>
        <w:autoSpaceDE w:val="0"/>
        <w:autoSpaceDN w:val="0"/>
        <w:adjustRightInd w:val="0"/>
        <w:spacing w:line="440" w:lineRule="exact"/>
        <w:ind w:firstLine="480" w:firstLineChars="200"/>
        <w:jc w:val="left"/>
        <w:rPr>
          <w:color w:val="auto"/>
          <w:kern w:val="0"/>
          <w:sz w:val="24"/>
          <w:highlight w:val="none"/>
        </w:rPr>
      </w:pPr>
      <w:r>
        <w:rPr>
          <w:rFonts w:hint="eastAsia"/>
          <w:color w:val="auto"/>
          <w:kern w:val="0"/>
          <w:sz w:val="24"/>
          <w:highlight w:val="none"/>
        </w:rPr>
        <w:t>（</w:t>
      </w:r>
      <w:r>
        <w:rPr>
          <w:color w:val="auto"/>
          <w:kern w:val="0"/>
          <w:sz w:val="24"/>
          <w:highlight w:val="none"/>
        </w:rPr>
        <w:t>3</w:t>
      </w:r>
      <w:r>
        <w:rPr>
          <w:rFonts w:hint="eastAsia"/>
          <w:color w:val="auto"/>
          <w:kern w:val="0"/>
          <w:sz w:val="24"/>
          <w:highlight w:val="none"/>
        </w:rPr>
        <w:t>）其他方式</w:t>
      </w:r>
      <w:r>
        <w:rPr>
          <w:color w:val="auto"/>
          <w:kern w:val="0"/>
          <w:sz w:val="24"/>
          <w:highlight w:val="none"/>
        </w:rPr>
        <w:t>：</w:t>
      </w:r>
      <w:r>
        <w:rPr>
          <w:color w:val="auto"/>
          <w:kern w:val="0"/>
          <w:sz w:val="24"/>
          <w:highlight w:val="none"/>
          <w:u w:val="single"/>
        </w:rPr>
        <w:t xml:space="preserve">   </w:t>
      </w:r>
      <w:r>
        <w:rPr>
          <w:rFonts w:hint="eastAsia"/>
          <w:color w:val="auto"/>
          <w:kern w:val="0"/>
          <w:sz w:val="24"/>
          <w:highlight w:val="none"/>
          <w:u w:val="single"/>
        </w:rPr>
        <w:t xml:space="preserve">  </w:t>
      </w:r>
      <w:r>
        <w:rPr>
          <w:color w:val="auto"/>
          <w:kern w:val="0"/>
          <w:sz w:val="24"/>
          <w:highlight w:val="none"/>
          <w:u w:val="single"/>
        </w:rPr>
        <w:t xml:space="preserve">  </w:t>
      </w:r>
      <w:r>
        <w:rPr>
          <w:rFonts w:hint="eastAsia"/>
          <w:color w:val="auto"/>
          <w:kern w:val="0"/>
          <w:sz w:val="24"/>
          <w:highlight w:val="none"/>
          <w:u w:val="single"/>
        </w:rPr>
        <w:t xml:space="preserve">      </w:t>
      </w:r>
      <w:r>
        <w:rPr>
          <w:color w:val="auto"/>
          <w:kern w:val="0"/>
          <w:sz w:val="24"/>
          <w:highlight w:val="none"/>
          <w:u w:val="single"/>
        </w:rPr>
        <w:t xml:space="preserve">  </w:t>
      </w:r>
      <w:r>
        <w:rPr>
          <w:rFonts w:hint="eastAsia"/>
          <w:b/>
          <w:color w:val="auto"/>
          <w:kern w:val="0"/>
          <w:sz w:val="24"/>
          <w:highlight w:val="none"/>
          <w:u w:val="single"/>
        </w:rPr>
        <w:t>/</w:t>
      </w:r>
      <w:r>
        <w:rPr>
          <w:color w:val="auto"/>
          <w:kern w:val="0"/>
          <w:sz w:val="24"/>
          <w:highlight w:val="none"/>
          <w:u w:val="single"/>
        </w:rPr>
        <w:t xml:space="preserve">  </w:t>
      </w:r>
      <w:r>
        <w:rPr>
          <w:rFonts w:hint="eastAsia"/>
          <w:b/>
          <w:color w:val="auto"/>
          <w:sz w:val="24"/>
          <w:highlight w:val="none"/>
          <w:u w:val="single"/>
        </w:rPr>
        <w:t xml:space="preserve"> </w:t>
      </w:r>
      <w:r>
        <w:rPr>
          <w:color w:val="auto"/>
          <w:kern w:val="0"/>
          <w:sz w:val="24"/>
          <w:highlight w:val="none"/>
          <w:u w:val="single"/>
        </w:rPr>
        <w:t xml:space="preserve"> </w:t>
      </w:r>
      <w:r>
        <w:rPr>
          <w:rFonts w:hint="eastAsia"/>
          <w:color w:val="auto"/>
          <w:kern w:val="0"/>
          <w:sz w:val="24"/>
          <w:highlight w:val="none"/>
          <w:u w:val="single"/>
        </w:rPr>
        <w:t xml:space="preserve">  </w:t>
      </w:r>
      <w:r>
        <w:rPr>
          <w:color w:val="auto"/>
          <w:kern w:val="0"/>
          <w:sz w:val="24"/>
          <w:highlight w:val="none"/>
          <w:u w:val="single"/>
        </w:rPr>
        <w:t xml:space="preserve">        </w:t>
      </w:r>
      <w:r>
        <w:rPr>
          <w:rFonts w:hint="eastAsia"/>
          <w:color w:val="auto"/>
          <w:kern w:val="0"/>
          <w:sz w:val="24"/>
          <w:highlight w:val="none"/>
        </w:rPr>
        <w:t>。</w:t>
      </w:r>
    </w:p>
    <w:p>
      <w:pPr>
        <w:spacing w:line="440" w:lineRule="exact"/>
        <w:ind w:firstLine="480" w:firstLineChars="200"/>
        <w:jc w:val="left"/>
        <w:rPr>
          <w:color w:val="auto"/>
          <w:sz w:val="24"/>
          <w:highlight w:val="none"/>
        </w:rPr>
      </w:pPr>
      <w:r>
        <w:rPr>
          <w:color w:val="auto"/>
          <w:sz w:val="24"/>
          <w:highlight w:val="none"/>
        </w:rPr>
        <w:t xml:space="preserve">15.3.2 </w:t>
      </w:r>
      <w:r>
        <w:rPr>
          <w:rFonts w:hint="eastAsia"/>
          <w:color w:val="auto"/>
          <w:sz w:val="24"/>
          <w:highlight w:val="none"/>
        </w:rPr>
        <w:t>质量保修金的扣留</w:t>
      </w:r>
      <w:r>
        <w:rPr>
          <w:color w:val="auto"/>
          <w:sz w:val="24"/>
          <w:highlight w:val="none"/>
        </w:rPr>
        <w:t xml:space="preserve"> </w:t>
      </w:r>
    </w:p>
    <w:p>
      <w:pPr>
        <w:spacing w:line="440" w:lineRule="exact"/>
        <w:ind w:firstLine="480" w:firstLineChars="200"/>
        <w:jc w:val="left"/>
        <w:rPr>
          <w:color w:val="auto"/>
          <w:sz w:val="24"/>
          <w:highlight w:val="none"/>
        </w:rPr>
      </w:pPr>
      <w:r>
        <w:rPr>
          <w:rFonts w:hint="eastAsia"/>
          <w:color w:val="auto"/>
          <w:sz w:val="24"/>
          <w:highlight w:val="none"/>
        </w:rPr>
        <w:t>质量保修金的扣留采取以下第</w:t>
      </w:r>
      <w:r>
        <w:rPr>
          <w:rFonts w:hint="eastAsia"/>
          <w:b/>
          <w:color w:val="auto"/>
          <w:kern w:val="0"/>
          <w:sz w:val="24"/>
          <w:highlight w:val="none"/>
          <w:u w:val="single"/>
        </w:rPr>
        <w:t>（</w:t>
      </w:r>
      <w:r>
        <w:rPr>
          <w:b/>
          <w:color w:val="auto"/>
          <w:kern w:val="0"/>
          <w:sz w:val="24"/>
          <w:highlight w:val="none"/>
          <w:u w:val="single"/>
        </w:rPr>
        <w:t>2</w:t>
      </w:r>
      <w:r>
        <w:rPr>
          <w:rFonts w:hint="eastAsia"/>
          <w:b/>
          <w:color w:val="auto"/>
          <w:kern w:val="0"/>
          <w:sz w:val="24"/>
          <w:highlight w:val="none"/>
          <w:u w:val="single"/>
        </w:rPr>
        <w:t>）</w:t>
      </w:r>
      <w:r>
        <w:rPr>
          <w:color w:val="auto"/>
          <w:sz w:val="24"/>
          <w:highlight w:val="none"/>
          <w:u w:val="single"/>
        </w:rPr>
        <w:t xml:space="preserve"> </w:t>
      </w:r>
      <w:r>
        <w:rPr>
          <w:rFonts w:hint="eastAsia"/>
          <w:color w:val="auto"/>
          <w:sz w:val="24"/>
          <w:highlight w:val="none"/>
        </w:rPr>
        <w:t>种方式：</w:t>
      </w:r>
    </w:p>
    <w:p>
      <w:pPr>
        <w:autoSpaceDE w:val="0"/>
        <w:autoSpaceDN w:val="0"/>
        <w:adjustRightInd w:val="0"/>
        <w:spacing w:line="440" w:lineRule="exact"/>
        <w:ind w:firstLine="480" w:firstLineChars="200"/>
        <w:jc w:val="left"/>
        <w:rPr>
          <w:color w:val="auto"/>
          <w:kern w:val="0"/>
          <w:sz w:val="24"/>
          <w:highlight w:val="none"/>
        </w:rPr>
      </w:pPr>
      <w:r>
        <w:rPr>
          <w:rFonts w:hint="eastAsia"/>
          <w:color w:val="auto"/>
          <w:kern w:val="0"/>
          <w:sz w:val="24"/>
          <w:highlight w:val="none"/>
        </w:rPr>
        <w:t>（</w:t>
      </w:r>
      <w:r>
        <w:rPr>
          <w:color w:val="auto"/>
          <w:kern w:val="0"/>
          <w:sz w:val="24"/>
          <w:highlight w:val="none"/>
        </w:rPr>
        <w:t>1</w:t>
      </w:r>
      <w:r>
        <w:rPr>
          <w:rFonts w:hint="eastAsia"/>
          <w:color w:val="auto"/>
          <w:kern w:val="0"/>
          <w:sz w:val="24"/>
          <w:highlight w:val="none"/>
        </w:rPr>
        <w:t>）在支付工程进度款时逐次扣留，在此情形下，质量保</w:t>
      </w:r>
      <w:r>
        <w:rPr>
          <w:rFonts w:hint="eastAsia"/>
          <w:color w:val="auto"/>
          <w:sz w:val="24"/>
          <w:highlight w:val="none"/>
        </w:rPr>
        <w:t>修</w:t>
      </w:r>
      <w:r>
        <w:rPr>
          <w:rFonts w:hint="eastAsia"/>
          <w:color w:val="auto"/>
          <w:kern w:val="0"/>
          <w:sz w:val="24"/>
          <w:highlight w:val="none"/>
        </w:rPr>
        <w:t>金的计算基数不包括预付款的支付、扣回以及价格调整的金额；</w:t>
      </w:r>
    </w:p>
    <w:p>
      <w:pPr>
        <w:autoSpaceDE w:val="0"/>
        <w:autoSpaceDN w:val="0"/>
        <w:adjustRightInd w:val="0"/>
        <w:spacing w:line="440" w:lineRule="exact"/>
        <w:ind w:firstLine="480" w:firstLineChars="200"/>
        <w:jc w:val="left"/>
        <w:rPr>
          <w:color w:val="auto"/>
          <w:kern w:val="0"/>
          <w:sz w:val="24"/>
          <w:highlight w:val="none"/>
        </w:rPr>
      </w:pPr>
      <w:r>
        <w:rPr>
          <w:rFonts w:hint="eastAsia"/>
          <w:color w:val="auto"/>
          <w:kern w:val="0"/>
          <w:sz w:val="24"/>
          <w:highlight w:val="none"/>
        </w:rPr>
        <w:t>（</w:t>
      </w:r>
      <w:r>
        <w:rPr>
          <w:color w:val="auto"/>
          <w:kern w:val="0"/>
          <w:sz w:val="24"/>
          <w:highlight w:val="none"/>
        </w:rPr>
        <w:t>2</w:t>
      </w:r>
      <w:r>
        <w:rPr>
          <w:rFonts w:hint="eastAsia"/>
          <w:color w:val="auto"/>
          <w:kern w:val="0"/>
          <w:sz w:val="24"/>
          <w:highlight w:val="none"/>
        </w:rPr>
        <w:t>）工程竣工结算时一次性扣留质量保</w:t>
      </w:r>
      <w:r>
        <w:rPr>
          <w:rFonts w:hint="eastAsia"/>
          <w:color w:val="auto"/>
          <w:sz w:val="24"/>
          <w:highlight w:val="none"/>
        </w:rPr>
        <w:t>修</w:t>
      </w:r>
      <w:r>
        <w:rPr>
          <w:rFonts w:hint="eastAsia"/>
          <w:color w:val="auto"/>
          <w:kern w:val="0"/>
          <w:sz w:val="24"/>
          <w:highlight w:val="none"/>
        </w:rPr>
        <w:t>金（或施工方可选择全额开票财务代扣或自行缴纳形式）；</w:t>
      </w:r>
    </w:p>
    <w:p>
      <w:pPr>
        <w:autoSpaceDE w:val="0"/>
        <w:autoSpaceDN w:val="0"/>
        <w:adjustRightInd w:val="0"/>
        <w:spacing w:line="440" w:lineRule="exact"/>
        <w:ind w:firstLine="480" w:firstLineChars="200"/>
        <w:jc w:val="left"/>
        <w:rPr>
          <w:color w:val="auto"/>
          <w:kern w:val="0"/>
          <w:sz w:val="24"/>
          <w:highlight w:val="none"/>
        </w:rPr>
      </w:pPr>
      <w:r>
        <w:rPr>
          <w:rFonts w:hint="eastAsia"/>
          <w:color w:val="auto"/>
          <w:kern w:val="0"/>
          <w:sz w:val="24"/>
          <w:highlight w:val="none"/>
        </w:rPr>
        <w:t>（</w:t>
      </w:r>
      <w:r>
        <w:rPr>
          <w:color w:val="auto"/>
          <w:kern w:val="0"/>
          <w:sz w:val="24"/>
          <w:highlight w:val="none"/>
        </w:rPr>
        <w:t>3</w:t>
      </w:r>
      <w:r>
        <w:rPr>
          <w:rFonts w:hint="eastAsia"/>
          <w:color w:val="auto"/>
          <w:kern w:val="0"/>
          <w:sz w:val="24"/>
          <w:highlight w:val="none"/>
        </w:rPr>
        <w:t>）其他扣留方式</w:t>
      </w:r>
      <w:r>
        <w:rPr>
          <w:color w:val="auto"/>
          <w:kern w:val="0"/>
          <w:sz w:val="24"/>
          <w:highlight w:val="none"/>
        </w:rPr>
        <w:t>：</w:t>
      </w:r>
      <w:r>
        <w:rPr>
          <w:color w:val="auto"/>
          <w:kern w:val="0"/>
          <w:sz w:val="24"/>
          <w:highlight w:val="none"/>
          <w:u w:val="single"/>
        </w:rPr>
        <w:t xml:space="preserve">    </w:t>
      </w:r>
      <w:r>
        <w:rPr>
          <w:rFonts w:hint="eastAsia"/>
          <w:color w:val="auto"/>
          <w:kern w:val="0"/>
          <w:sz w:val="24"/>
          <w:highlight w:val="none"/>
          <w:u w:val="single"/>
        </w:rPr>
        <w:t xml:space="preserve"> </w:t>
      </w:r>
      <w:r>
        <w:rPr>
          <w:rFonts w:hint="eastAsia"/>
          <w:b/>
          <w:color w:val="auto"/>
          <w:kern w:val="0"/>
          <w:sz w:val="24"/>
          <w:highlight w:val="none"/>
          <w:u w:val="single"/>
        </w:rPr>
        <w:t>/</w:t>
      </w:r>
      <w:r>
        <w:rPr>
          <w:color w:val="auto"/>
          <w:kern w:val="0"/>
          <w:sz w:val="24"/>
          <w:highlight w:val="none"/>
          <w:u w:val="single"/>
        </w:rPr>
        <w:t xml:space="preserve">     </w:t>
      </w:r>
      <w:r>
        <w:rPr>
          <w:rFonts w:hint="eastAsia"/>
          <w:color w:val="auto"/>
          <w:kern w:val="0"/>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关于质量保修金的补充约定：</w:t>
      </w:r>
      <w:r>
        <w:rPr>
          <w:rFonts w:hint="eastAsia"/>
          <w:b/>
          <w:bCs/>
          <w:color w:val="auto"/>
          <w:kern w:val="0"/>
          <w:sz w:val="24"/>
          <w:highlight w:val="none"/>
          <w:u w:val="single"/>
        </w:rPr>
        <w:t>待保修期满无质量问题后无息返还</w:t>
      </w:r>
      <w:r>
        <w:rPr>
          <w:color w:val="auto"/>
          <w:kern w:val="0"/>
          <w:sz w:val="24"/>
          <w:highlight w:val="none"/>
          <w:u w:val="single"/>
        </w:rPr>
        <w:t xml:space="preserve"> </w:t>
      </w:r>
      <w:r>
        <w:rPr>
          <w:rFonts w:hint="eastAsia"/>
          <w:color w:val="auto"/>
          <w:kern w:val="0"/>
          <w:sz w:val="24"/>
          <w:highlight w:val="none"/>
        </w:rPr>
        <w:t>。</w:t>
      </w:r>
    </w:p>
    <w:p>
      <w:pPr>
        <w:spacing w:line="440" w:lineRule="exact"/>
        <w:ind w:firstLine="480" w:firstLineChars="200"/>
        <w:rPr>
          <w:color w:val="auto"/>
          <w:sz w:val="24"/>
          <w:highlight w:val="none"/>
        </w:rPr>
      </w:pPr>
      <w:r>
        <w:rPr>
          <w:color w:val="auto"/>
          <w:sz w:val="24"/>
          <w:highlight w:val="none"/>
        </w:rPr>
        <w:t>15.4</w:t>
      </w:r>
      <w:r>
        <w:rPr>
          <w:rFonts w:hint="eastAsia"/>
          <w:color w:val="auto"/>
          <w:sz w:val="24"/>
          <w:highlight w:val="none"/>
        </w:rPr>
        <w:t>保修</w:t>
      </w:r>
    </w:p>
    <w:p>
      <w:pPr>
        <w:spacing w:line="440" w:lineRule="exact"/>
        <w:ind w:firstLine="468" w:firstLineChars="195"/>
        <w:jc w:val="left"/>
        <w:rPr>
          <w:color w:val="auto"/>
          <w:sz w:val="24"/>
          <w:highlight w:val="none"/>
        </w:rPr>
      </w:pPr>
      <w:r>
        <w:rPr>
          <w:color w:val="auto"/>
          <w:sz w:val="24"/>
          <w:highlight w:val="none"/>
        </w:rPr>
        <w:t xml:space="preserve">15.4.1 </w:t>
      </w:r>
      <w:r>
        <w:rPr>
          <w:rFonts w:hint="eastAsia"/>
          <w:color w:val="auto"/>
          <w:sz w:val="24"/>
          <w:highlight w:val="none"/>
        </w:rPr>
        <w:t>保修责任</w:t>
      </w:r>
    </w:p>
    <w:p>
      <w:pPr>
        <w:spacing w:line="440" w:lineRule="exact"/>
        <w:ind w:firstLine="600" w:firstLineChars="250"/>
        <w:jc w:val="left"/>
        <w:rPr>
          <w:color w:val="auto"/>
          <w:kern w:val="0"/>
          <w:sz w:val="23"/>
          <w:szCs w:val="23"/>
          <w:highlight w:val="none"/>
        </w:rPr>
      </w:pPr>
      <w:r>
        <w:rPr>
          <w:rFonts w:hint="eastAsia"/>
          <w:color w:val="auto"/>
          <w:sz w:val="24"/>
          <w:highlight w:val="none"/>
        </w:rPr>
        <w:t>工程保修期为：</w:t>
      </w:r>
      <w:r>
        <w:rPr>
          <w:rFonts w:hint="eastAsia"/>
          <w:b/>
          <w:color w:val="auto"/>
          <w:kern w:val="0"/>
          <w:sz w:val="23"/>
          <w:szCs w:val="23"/>
          <w:highlight w:val="none"/>
          <w:u w:val="single"/>
        </w:rPr>
        <w:t xml:space="preserve">见工程质量保修书 </w:t>
      </w:r>
      <w:r>
        <w:rPr>
          <w:color w:val="auto"/>
          <w:kern w:val="0"/>
          <w:sz w:val="23"/>
          <w:szCs w:val="23"/>
          <w:highlight w:val="none"/>
        </w:rPr>
        <w:t>。</w:t>
      </w:r>
    </w:p>
    <w:p>
      <w:pPr>
        <w:spacing w:line="440" w:lineRule="exact"/>
        <w:ind w:firstLine="600" w:firstLineChars="250"/>
        <w:jc w:val="left"/>
        <w:rPr>
          <w:color w:val="auto"/>
          <w:sz w:val="24"/>
          <w:highlight w:val="none"/>
        </w:rPr>
      </w:pPr>
      <w:r>
        <w:rPr>
          <w:rFonts w:hint="eastAsia" w:cs="宋体"/>
          <w:bCs/>
          <w:color w:val="auto"/>
          <w:sz w:val="24"/>
          <w:highlight w:val="none"/>
        </w:rPr>
        <w:t>在保修期内，若非人为因素导致的损坏，一律无条件予以维修到位。在保修期内，若非人为损坏因素导致维修频次增加，费用由投标人自行负责；投标时，必须予以明确维修要求、维修耗材范围等。</w:t>
      </w:r>
    </w:p>
    <w:p>
      <w:pPr>
        <w:spacing w:line="440" w:lineRule="exact"/>
        <w:ind w:firstLine="468" w:firstLineChars="195"/>
        <w:jc w:val="left"/>
        <w:rPr>
          <w:color w:val="auto"/>
          <w:sz w:val="24"/>
          <w:highlight w:val="none"/>
        </w:rPr>
      </w:pPr>
      <w:r>
        <w:rPr>
          <w:color w:val="auto"/>
          <w:sz w:val="24"/>
          <w:highlight w:val="none"/>
        </w:rPr>
        <w:t xml:space="preserve">15.4.3 </w:t>
      </w:r>
      <w:r>
        <w:rPr>
          <w:rFonts w:hint="eastAsia"/>
          <w:color w:val="auto"/>
          <w:sz w:val="24"/>
          <w:highlight w:val="none"/>
        </w:rPr>
        <w:t>修复通知</w:t>
      </w:r>
    </w:p>
    <w:p>
      <w:pPr>
        <w:spacing w:line="440" w:lineRule="exact"/>
        <w:ind w:firstLine="480" w:firstLineChars="200"/>
        <w:jc w:val="left"/>
        <w:rPr>
          <w:color w:val="auto"/>
          <w:kern w:val="0"/>
          <w:sz w:val="24"/>
          <w:highlight w:val="none"/>
        </w:rPr>
      </w:pPr>
      <w:r>
        <w:rPr>
          <w:rFonts w:hint="eastAsia"/>
          <w:color w:val="auto"/>
          <w:kern w:val="0"/>
          <w:sz w:val="24"/>
          <w:highlight w:val="none"/>
        </w:rPr>
        <w:t>承包人收到保修通知并到达工程现场的合理时间：</w:t>
      </w:r>
      <w:r>
        <w:rPr>
          <w:color w:val="auto"/>
          <w:kern w:val="0"/>
          <w:sz w:val="24"/>
          <w:highlight w:val="none"/>
          <w:u w:val="single"/>
        </w:rPr>
        <w:t xml:space="preserve"> </w:t>
      </w:r>
      <w:r>
        <w:rPr>
          <w:b/>
          <w:bCs/>
          <w:color w:val="auto"/>
          <w:kern w:val="0"/>
          <w:sz w:val="24"/>
          <w:highlight w:val="none"/>
          <w:u w:val="single"/>
        </w:rPr>
        <w:t xml:space="preserve"> </w:t>
      </w:r>
      <w:r>
        <w:rPr>
          <w:rFonts w:hint="eastAsia"/>
          <w:b/>
          <w:bCs/>
          <w:color w:val="auto"/>
          <w:kern w:val="0"/>
          <w:sz w:val="24"/>
          <w:highlight w:val="none"/>
          <w:u w:val="single"/>
        </w:rPr>
        <w:t>收到通知后1小时内</w:t>
      </w:r>
      <w:r>
        <w:rPr>
          <w:color w:val="auto"/>
          <w:kern w:val="0"/>
          <w:sz w:val="24"/>
          <w:highlight w:val="none"/>
          <w:u w:val="single"/>
        </w:rPr>
        <w:t xml:space="preserve">    </w:t>
      </w:r>
      <w:r>
        <w:rPr>
          <w:rFonts w:hint="eastAsia"/>
          <w:color w:val="auto"/>
          <w:kern w:val="0"/>
          <w:sz w:val="24"/>
          <w:highlight w:val="none"/>
        </w:rPr>
        <w:t>。</w:t>
      </w:r>
    </w:p>
    <w:p>
      <w:pPr>
        <w:pStyle w:val="5"/>
        <w:spacing w:before="0" w:after="0" w:line="440" w:lineRule="exact"/>
        <w:ind w:firstLine="560" w:firstLineChars="20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16. </w:t>
      </w:r>
      <w:r>
        <w:rPr>
          <w:rFonts w:hint="eastAsia" w:ascii="Times New Roman" w:hAnsi="Times New Roman" w:eastAsia="宋体"/>
          <w:b w:val="0"/>
          <w:color w:val="auto"/>
          <w:szCs w:val="24"/>
          <w:highlight w:val="none"/>
        </w:rPr>
        <w:t>违约</w:t>
      </w:r>
    </w:p>
    <w:p>
      <w:pPr>
        <w:spacing w:line="440" w:lineRule="exact"/>
        <w:ind w:firstLine="480" w:firstLineChars="200"/>
        <w:rPr>
          <w:color w:val="auto"/>
          <w:sz w:val="24"/>
          <w:highlight w:val="none"/>
        </w:rPr>
      </w:pPr>
      <w:r>
        <w:rPr>
          <w:color w:val="auto"/>
          <w:sz w:val="24"/>
          <w:highlight w:val="none"/>
        </w:rPr>
        <w:t xml:space="preserve">16.1 </w:t>
      </w:r>
      <w:r>
        <w:rPr>
          <w:rFonts w:hint="eastAsia"/>
          <w:color w:val="auto"/>
          <w:sz w:val="24"/>
          <w:highlight w:val="none"/>
        </w:rPr>
        <w:t>发包人违约</w:t>
      </w:r>
    </w:p>
    <w:p>
      <w:pPr>
        <w:spacing w:line="440" w:lineRule="exact"/>
        <w:ind w:firstLine="480" w:firstLineChars="200"/>
        <w:jc w:val="left"/>
        <w:rPr>
          <w:color w:val="auto"/>
          <w:sz w:val="24"/>
          <w:highlight w:val="none"/>
        </w:rPr>
      </w:pPr>
      <w:r>
        <w:rPr>
          <w:color w:val="auto"/>
          <w:sz w:val="24"/>
          <w:highlight w:val="none"/>
        </w:rPr>
        <w:t>16.1.1</w:t>
      </w:r>
      <w:r>
        <w:rPr>
          <w:rFonts w:hint="eastAsia"/>
          <w:color w:val="auto"/>
          <w:sz w:val="24"/>
          <w:highlight w:val="none"/>
        </w:rPr>
        <w:t>发包人违约的情形</w:t>
      </w:r>
    </w:p>
    <w:p>
      <w:pPr>
        <w:spacing w:line="440" w:lineRule="exact"/>
        <w:ind w:left="1199" w:leftChars="228" w:hanging="720" w:hangingChars="300"/>
        <w:jc w:val="left"/>
        <w:rPr>
          <w:color w:val="auto"/>
          <w:kern w:val="0"/>
          <w:sz w:val="24"/>
          <w:highlight w:val="none"/>
        </w:rPr>
      </w:pPr>
      <w:r>
        <w:rPr>
          <w:rFonts w:hint="eastAsia"/>
          <w:color w:val="auto"/>
          <w:kern w:val="0"/>
          <w:sz w:val="24"/>
          <w:highlight w:val="none"/>
        </w:rPr>
        <w:t>发包人违约的其他情形：</w:t>
      </w:r>
      <w:r>
        <w:rPr>
          <w:color w:val="auto"/>
          <w:kern w:val="0"/>
          <w:sz w:val="24"/>
          <w:highlight w:val="none"/>
          <w:u w:val="single"/>
        </w:rPr>
        <w:t xml:space="preserve">     </w:t>
      </w:r>
      <w:r>
        <w:rPr>
          <w:rFonts w:hint="eastAsia"/>
          <w:color w:val="auto"/>
          <w:kern w:val="0"/>
          <w:sz w:val="24"/>
          <w:highlight w:val="none"/>
          <w:u w:val="single"/>
        </w:rPr>
        <w:t xml:space="preserve"> </w:t>
      </w:r>
      <w:r>
        <w:rPr>
          <w:rFonts w:hint="eastAsia"/>
          <w:b/>
          <w:color w:val="auto"/>
          <w:kern w:val="0"/>
          <w:sz w:val="24"/>
          <w:highlight w:val="none"/>
          <w:u w:val="single"/>
        </w:rPr>
        <w:t xml:space="preserve"> </w:t>
      </w:r>
      <w:r>
        <w:rPr>
          <w:color w:val="auto"/>
          <w:kern w:val="0"/>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xml:space="preserve"> </w:t>
      </w:r>
      <w:r>
        <w:rPr>
          <w:rFonts w:hint="eastAsia"/>
          <w:color w:val="auto"/>
          <w:sz w:val="24"/>
          <w:highlight w:val="none"/>
          <w:u w:val="single"/>
        </w:rPr>
        <w:t xml:space="preserve"> </w:t>
      </w:r>
      <w:r>
        <w:rPr>
          <w:color w:val="auto"/>
          <w:kern w:val="0"/>
          <w:sz w:val="24"/>
          <w:highlight w:val="none"/>
          <w:u w:val="single"/>
        </w:rPr>
        <w:t xml:space="preserve">        </w:t>
      </w:r>
      <w:r>
        <w:rPr>
          <w:rFonts w:hint="eastAsia"/>
          <w:color w:val="auto"/>
          <w:kern w:val="0"/>
          <w:sz w:val="24"/>
          <w:highlight w:val="none"/>
        </w:rPr>
        <w:t>。</w:t>
      </w:r>
    </w:p>
    <w:p>
      <w:pPr>
        <w:spacing w:line="440" w:lineRule="exact"/>
        <w:ind w:left="1200" w:hanging="1200" w:hangingChars="500"/>
        <w:jc w:val="left"/>
        <w:rPr>
          <w:color w:val="auto"/>
          <w:kern w:val="0"/>
          <w:sz w:val="24"/>
          <w:highlight w:val="none"/>
        </w:rPr>
      </w:pPr>
      <w:r>
        <w:rPr>
          <w:color w:val="auto"/>
          <w:kern w:val="0"/>
          <w:sz w:val="24"/>
          <w:highlight w:val="none"/>
        </w:rPr>
        <w:t xml:space="preserve">    16.1.2 </w:t>
      </w:r>
      <w:r>
        <w:rPr>
          <w:rFonts w:hint="eastAsia"/>
          <w:color w:val="auto"/>
          <w:kern w:val="0"/>
          <w:sz w:val="24"/>
          <w:highlight w:val="none"/>
        </w:rPr>
        <w:t>发包人违约的责任</w:t>
      </w:r>
    </w:p>
    <w:p>
      <w:pPr>
        <w:spacing w:line="440" w:lineRule="exact"/>
        <w:ind w:firstLine="480" w:firstLineChars="200"/>
        <w:jc w:val="left"/>
        <w:rPr>
          <w:color w:val="auto"/>
          <w:kern w:val="0"/>
          <w:sz w:val="24"/>
          <w:highlight w:val="none"/>
        </w:rPr>
      </w:pPr>
      <w:r>
        <w:rPr>
          <w:rFonts w:hint="eastAsia"/>
          <w:color w:val="auto"/>
          <w:kern w:val="0"/>
          <w:sz w:val="24"/>
          <w:highlight w:val="none"/>
        </w:rPr>
        <w:t>发包人违约责任的承担方式和计算方法：</w:t>
      </w:r>
    </w:p>
    <w:p>
      <w:pPr>
        <w:spacing w:line="440" w:lineRule="exact"/>
        <w:ind w:firstLine="480" w:firstLineChars="200"/>
        <w:jc w:val="left"/>
        <w:rPr>
          <w:color w:val="auto"/>
          <w:kern w:val="0"/>
          <w:sz w:val="24"/>
          <w:highlight w:val="none"/>
          <w:u w:val="single"/>
        </w:rPr>
      </w:pPr>
      <w:r>
        <w:rPr>
          <w:rFonts w:hint="eastAsia"/>
          <w:color w:val="auto"/>
          <w:kern w:val="0"/>
          <w:sz w:val="24"/>
          <w:highlight w:val="none"/>
        </w:rPr>
        <w:t>（</w:t>
      </w:r>
      <w:r>
        <w:rPr>
          <w:color w:val="auto"/>
          <w:kern w:val="0"/>
          <w:sz w:val="24"/>
          <w:highlight w:val="none"/>
        </w:rPr>
        <w:t>1</w:t>
      </w:r>
      <w:r>
        <w:rPr>
          <w:rFonts w:hint="eastAsia"/>
          <w:color w:val="auto"/>
          <w:kern w:val="0"/>
          <w:sz w:val="24"/>
          <w:highlight w:val="none"/>
        </w:rPr>
        <w:t>）因发包人原因未能在计划开工日期前</w:t>
      </w:r>
      <w:r>
        <w:rPr>
          <w:color w:val="auto"/>
          <w:kern w:val="0"/>
          <w:sz w:val="24"/>
          <w:highlight w:val="none"/>
        </w:rPr>
        <w:t>7</w:t>
      </w:r>
      <w:r>
        <w:rPr>
          <w:rFonts w:hint="eastAsia"/>
          <w:color w:val="auto"/>
          <w:kern w:val="0"/>
          <w:sz w:val="24"/>
          <w:highlight w:val="none"/>
        </w:rPr>
        <w:t>天内下达开工通知的违约责任：</w:t>
      </w:r>
      <w:r>
        <w:rPr>
          <w:color w:val="auto"/>
          <w:kern w:val="0"/>
          <w:sz w:val="24"/>
          <w:highlight w:val="none"/>
          <w:u w:val="single"/>
        </w:rPr>
        <w:t xml:space="preserve">    </w:t>
      </w:r>
      <w:r>
        <w:rPr>
          <w:rFonts w:hint="eastAsia"/>
          <w:b/>
          <w:bCs/>
          <w:color w:val="auto"/>
          <w:kern w:val="0"/>
          <w:sz w:val="24"/>
          <w:highlight w:val="none"/>
          <w:u w:val="single"/>
        </w:rPr>
        <w:t>双方另行协商</w:t>
      </w:r>
      <w:r>
        <w:rPr>
          <w:color w:val="auto"/>
          <w:kern w:val="0"/>
          <w:sz w:val="24"/>
          <w:highlight w:val="none"/>
          <w:u w:val="single"/>
        </w:rPr>
        <w:t xml:space="preserve">  </w:t>
      </w:r>
      <w:r>
        <w:rPr>
          <w:rFonts w:hint="eastAsia"/>
          <w:color w:val="auto"/>
          <w:kern w:val="0"/>
          <w:sz w:val="24"/>
          <w:highlight w:val="none"/>
        </w:rPr>
        <w:t>。</w:t>
      </w:r>
    </w:p>
    <w:p>
      <w:pPr>
        <w:spacing w:line="440" w:lineRule="exact"/>
        <w:ind w:firstLine="480" w:firstLineChars="200"/>
        <w:jc w:val="left"/>
        <w:rPr>
          <w:color w:val="auto"/>
          <w:kern w:val="0"/>
          <w:sz w:val="24"/>
          <w:highlight w:val="none"/>
        </w:rPr>
      </w:pPr>
      <w:r>
        <w:rPr>
          <w:rFonts w:hint="eastAsia"/>
          <w:color w:val="auto"/>
          <w:kern w:val="0"/>
          <w:sz w:val="24"/>
          <w:highlight w:val="none"/>
        </w:rPr>
        <w:t>（</w:t>
      </w:r>
      <w:r>
        <w:rPr>
          <w:color w:val="auto"/>
          <w:kern w:val="0"/>
          <w:sz w:val="24"/>
          <w:highlight w:val="none"/>
        </w:rPr>
        <w:t>2</w:t>
      </w:r>
      <w:r>
        <w:rPr>
          <w:rFonts w:hint="eastAsia"/>
          <w:color w:val="auto"/>
          <w:kern w:val="0"/>
          <w:sz w:val="24"/>
          <w:highlight w:val="none"/>
        </w:rPr>
        <w:t>）因发包人原因未能按合同约定支付合同价款的违约责任：</w:t>
      </w:r>
      <w:r>
        <w:rPr>
          <w:color w:val="auto"/>
          <w:kern w:val="0"/>
          <w:sz w:val="24"/>
          <w:highlight w:val="none"/>
          <w:u w:val="single"/>
        </w:rPr>
        <w:t xml:space="preserve"> </w:t>
      </w:r>
      <w:r>
        <w:rPr>
          <w:rFonts w:hint="eastAsia"/>
          <w:b/>
          <w:bCs/>
          <w:color w:val="auto"/>
          <w:kern w:val="0"/>
          <w:sz w:val="24"/>
          <w:highlight w:val="none"/>
          <w:u w:val="single"/>
        </w:rPr>
        <w:t>双方另行协商</w:t>
      </w:r>
      <w:r>
        <w:rPr>
          <w:b/>
          <w:bCs/>
          <w:color w:val="auto"/>
          <w:kern w:val="0"/>
          <w:sz w:val="24"/>
          <w:highlight w:val="none"/>
          <w:u w:val="single"/>
        </w:rPr>
        <w:t xml:space="preserve"> </w:t>
      </w:r>
      <w:r>
        <w:rPr>
          <w:color w:val="auto"/>
          <w:kern w:val="0"/>
          <w:sz w:val="24"/>
          <w:highlight w:val="none"/>
          <w:u w:val="single"/>
        </w:rPr>
        <w:t xml:space="preserve"> </w:t>
      </w:r>
      <w:r>
        <w:rPr>
          <w:rFonts w:hint="eastAsia"/>
          <w:color w:val="auto"/>
          <w:kern w:val="0"/>
          <w:sz w:val="24"/>
          <w:highlight w:val="none"/>
        </w:rPr>
        <w:t>。</w:t>
      </w:r>
    </w:p>
    <w:p>
      <w:pPr>
        <w:spacing w:line="440" w:lineRule="exact"/>
        <w:ind w:firstLine="420" w:firstLineChars="175"/>
        <w:jc w:val="left"/>
        <w:rPr>
          <w:color w:val="auto"/>
          <w:kern w:val="0"/>
          <w:sz w:val="24"/>
          <w:highlight w:val="none"/>
        </w:rPr>
      </w:pPr>
      <w:r>
        <w:rPr>
          <w:rFonts w:hint="eastAsia"/>
          <w:color w:val="auto"/>
          <w:kern w:val="0"/>
          <w:sz w:val="24"/>
          <w:highlight w:val="none"/>
        </w:rPr>
        <w:t>（</w:t>
      </w:r>
      <w:r>
        <w:rPr>
          <w:color w:val="auto"/>
          <w:kern w:val="0"/>
          <w:sz w:val="24"/>
          <w:highlight w:val="none"/>
        </w:rPr>
        <w:t>3</w:t>
      </w:r>
      <w:r>
        <w:rPr>
          <w:rFonts w:hint="eastAsia"/>
          <w:color w:val="auto"/>
          <w:kern w:val="0"/>
          <w:sz w:val="24"/>
          <w:highlight w:val="none"/>
        </w:rPr>
        <w:t>）发包人违反第</w:t>
      </w:r>
      <w:r>
        <w:rPr>
          <w:color w:val="auto"/>
          <w:kern w:val="0"/>
          <w:sz w:val="24"/>
          <w:highlight w:val="none"/>
        </w:rPr>
        <w:t>10.1</w:t>
      </w:r>
      <w:r>
        <w:rPr>
          <w:rFonts w:hint="eastAsia"/>
          <w:color w:val="auto"/>
          <w:kern w:val="0"/>
          <w:sz w:val="24"/>
          <w:highlight w:val="none"/>
        </w:rPr>
        <w:t>款〔变更的范围〕第（</w:t>
      </w:r>
      <w:r>
        <w:rPr>
          <w:color w:val="auto"/>
          <w:kern w:val="0"/>
          <w:sz w:val="24"/>
          <w:highlight w:val="none"/>
        </w:rPr>
        <w:t>2</w:t>
      </w:r>
      <w:r>
        <w:rPr>
          <w:rFonts w:hint="eastAsia"/>
          <w:color w:val="auto"/>
          <w:kern w:val="0"/>
          <w:sz w:val="24"/>
          <w:highlight w:val="none"/>
        </w:rPr>
        <w:t>）项约定，自行实施被取消的工作或转由他人实施的违约责任：</w:t>
      </w:r>
      <w:r>
        <w:rPr>
          <w:color w:val="auto"/>
          <w:kern w:val="0"/>
          <w:sz w:val="24"/>
          <w:highlight w:val="none"/>
          <w:u w:val="single"/>
        </w:rPr>
        <w:t xml:space="preserve"> </w:t>
      </w:r>
      <w:r>
        <w:rPr>
          <w:b/>
          <w:bCs/>
          <w:color w:val="auto"/>
          <w:kern w:val="0"/>
          <w:sz w:val="24"/>
          <w:highlight w:val="none"/>
          <w:u w:val="single"/>
        </w:rPr>
        <w:t xml:space="preserve"> </w:t>
      </w:r>
      <w:r>
        <w:rPr>
          <w:rFonts w:hint="eastAsia"/>
          <w:b/>
          <w:bCs/>
          <w:color w:val="auto"/>
          <w:kern w:val="0"/>
          <w:sz w:val="24"/>
          <w:highlight w:val="none"/>
          <w:u w:val="single"/>
        </w:rPr>
        <w:t>双方另行协商</w:t>
      </w:r>
      <w:r>
        <w:rPr>
          <w:color w:val="auto"/>
          <w:kern w:val="0"/>
          <w:sz w:val="24"/>
          <w:highlight w:val="none"/>
          <w:u w:val="single"/>
        </w:rPr>
        <w:t xml:space="preserve">     </w:t>
      </w:r>
      <w:r>
        <w:rPr>
          <w:rFonts w:hint="eastAsia"/>
          <w:color w:val="auto"/>
          <w:kern w:val="0"/>
          <w:sz w:val="24"/>
          <w:highlight w:val="none"/>
        </w:rPr>
        <w:t>。</w:t>
      </w:r>
    </w:p>
    <w:p>
      <w:pPr>
        <w:spacing w:line="440" w:lineRule="exact"/>
        <w:ind w:firstLine="480" w:firstLineChars="200"/>
        <w:jc w:val="left"/>
        <w:rPr>
          <w:color w:val="auto"/>
          <w:kern w:val="0"/>
          <w:sz w:val="24"/>
          <w:highlight w:val="none"/>
        </w:rPr>
      </w:pPr>
      <w:r>
        <w:rPr>
          <w:rFonts w:hint="eastAsia"/>
          <w:color w:val="auto"/>
          <w:kern w:val="0"/>
          <w:sz w:val="24"/>
          <w:highlight w:val="none"/>
        </w:rPr>
        <w:t>（</w:t>
      </w:r>
      <w:r>
        <w:rPr>
          <w:color w:val="auto"/>
          <w:kern w:val="0"/>
          <w:sz w:val="24"/>
          <w:highlight w:val="none"/>
        </w:rPr>
        <w:t>4</w:t>
      </w:r>
      <w:r>
        <w:rPr>
          <w:rFonts w:hint="eastAsia"/>
          <w:color w:val="auto"/>
          <w:kern w:val="0"/>
          <w:sz w:val="24"/>
          <w:highlight w:val="none"/>
        </w:rPr>
        <w:t>）发包人提供的材料、工程设备的规格、数量或质量不符合合同约定，或因发包人原因导致交货日期延误或交货地点变更等情况的违约责任：</w:t>
      </w:r>
      <w:r>
        <w:rPr>
          <w:color w:val="auto"/>
          <w:kern w:val="0"/>
          <w:sz w:val="24"/>
          <w:highlight w:val="none"/>
          <w:u w:val="single"/>
        </w:rPr>
        <w:t xml:space="preserve"> </w:t>
      </w:r>
      <w:r>
        <w:rPr>
          <w:b/>
          <w:bCs/>
          <w:color w:val="auto"/>
          <w:kern w:val="0"/>
          <w:sz w:val="24"/>
          <w:highlight w:val="none"/>
          <w:u w:val="single"/>
        </w:rPr>
        <w:t xml:space="preserve"> </w:t>
      </w:r>
      <w:r>
        <w:rPr>
          <w:rFonts w:hint="eastAsia"/>
          <w:b/>
          <w:bCs/>
          <w:color w:val="auto"/>
          <w:kern w:val="0"/>
          <w:sz w:val="24"/>
          <w:highlight w:val="none"/>
          <w:u w:val="single"/>
        </w:rPr>
        <w:t>双方另行协商</w:t>
      </w:r>
      <w:r>
        <w:rPr>
          <w:color w:val="auto"/>
          <w:kern w:val="0"/>
          <w:sz w:val="24"/>
          <w:highlight w:val="none"/>
          <w:u w:val="single"/>
        </w:rPr>
        <w:t xml:space="preserve"> </w:t>
      </w:r>
      <w:r>
        <w:rPr>
          <w:rFonts w:hint="eastAsia"/>
          <w:color w:val="auto"/>
          <w:kern w:val="0"/>
          <w:sz w:val="24"/>
          <w:highlight w:val="none"/>
        </w:rPr>
        <w:t>。</w:t>
      </w:r>
    </w:p>
    <w:p>
      <w:pPr>
        <w:spacing w:line="440" w:lineRule="exact"/>
        <w:ind w:firstLine="480" w:firstLineChars="200"/>
        <w:jc w:val="left"/>
        <w:rPr>
          <w:color w:val="auto"/>
          <w:kern w:val="0"/>
          <w:sz w:val="24"/>
          <w:highlight w:val="none"/>
        </w:rPr>
      </w:pPr>
      <w:r>
        <w:rPr>
          <w:rFonts w:hint="eastAsia"/>
          <w:color w:val="auto"/>
          <w:kern w:val="0"/>
          <w:sz w:val="24"/>
          <w:highlight w:val="none"/>
        </w:rPr>
        <w:t>（</w:t>
      </w:r>
      <w:r>
        <w:rPr>
          <w:color w:val="auto"/>
          <w:kern w:val="0"/>
          <w:sz w:val="24"/>
          <w:highlight w:val="none"/>
        </w:rPr>
        <w:t>5</w:t>
      </w:r>
      <w:r>
        <w:rPr>
          <w:rFonts w:hint="eastAsia"/>
          <w:color w:val="auto"/>
          <w:kern w:val="0"/>
          <w:sz w:val="24"/>
          <w:highlight w:val="none"/>
        </w:rPr>
        <w:t>）因发包人违反合同约定造成暂停施工的违约责任：</w:t>
      </w:r>
      <w:r>
        <w:rPr>
          <w:color w:val="auto"/>
          <w:kern w:val="0"/>
          <w:sz w:val="24"/>
          <w:highlight w:val="none"/>
          <w:u w:val="single"/>
        </w:rPr>
        <w:t xml:space="preserve"> </w:t>
      </w:r>
      <w:r>
        <w:rPr>
          <w:b/>
          <w:bCs/>
          <w:color w:val="auto"/>
          <w:kern w:val="0"/>
          <w:sz w:val="24"/>
          <w:highlight w:val="none"/>
          <w:u w:val="single"/>
        </w:rPr>
        <w:t xml:space="preserve"> </w:t>
      </w:r>
      <w:r>
        <w:rPr>
          <w:rFonts w:hint="eastAsia"/>
          <w:b/>
          <w:bCs/>
          <w:color w:val="auto"/>
          <w:kern w:val="0"/>
          <w:sz w:val="24"/>
          <w:highlight w:val="none"/>
          <w:u w:val="single"/>
        </w:rPr>
        <w:t>双方另行协商</w:t>
      </w:r>
      <w:r>
        <w:rPr>
          <w:color w:val="auto"/>
          <w:kern w:val="0"/>
          <w:sz w:val="24"/>
          <w:highlight w:val="none"/>
          <w:u w:val="single"/>
        </w:rPr>
        <w:t xml:space="preserve">  </w:t>
      </w:r>
      <w:r>
        <w:rPr>
          <w:rFonts w:hint="eastAsia"/>
          <w:color w:val="auto"/>
          <w:kern w:val="0"/>
          <w:sz w:val="24"/>
          <w:highlight w:val="none"/>
        </w:rPr>
        <w:t>。</w:t>
      </w:r>
    </w:p>
    <w:p>
      <w:pPr>
        <w:spacing w:line="440" w:lineRule="exact"/>
        <w:ind w:firstLine="480" w:firstLineChars="200"/>
        <w:jc w:val="left"/>
        <w:rPr>
          <w:color w:val="auto"/>
          <w:kern w:val="0"/>
          <w:sz w:val="24"/>
          <w:highlight w:val="none"/>
        </w:rPr>
      </w:pPr>
      <w:r>
        <w:rPr>
          <w:rFonts w:hint="eastAsia"/>
          <w:color w:val="auto"/>
          <w:kern w:val="0"/>
          <w:sz w:val="24"/>
          <w:highlight w:val="none"/>
        </w:rPr>
        <w:t>（</w:t>
      </w:r>
      <w:r>
        <w:rPr>
          <w:color w:val="auto"/>
          <w:kern w:val="0"/>
          <w:sz w:val="24"/>
          <w:highlight w:val="none"/>
        </w:rPr>
        <w:t>6</w:t>
      </w:r>
      <w:r>
        <w:rPr>
          <w:rFonts w:hint="eastAsia"/>
          <w:color w:val="auto"/>
          <w:kern w:val="0"/>
          <w:sz w:val="24"/>
          <w:highlight w:val="none"/>
        </w:rPr>
        <w:t>）发包人无正当理由没有在约定期限内发出复工指示，导致承包人无法复工的违约责任：</w:t>
      </w:r>
      <w:r>
        <w:rPr>
          <w:color w:val="auto"/>
          <w:kern w:val="0"/>
          <w:sz w:val="24"/>
          <w:highlight w:val="none"/>
          <w:u w:val="single"/>
        </w:rPr>
        <w:t xml:space="preserve">  </w:t>
      </w:r>
      <w:r>
        <w:rPr>
          <w:b/>
          <w:bCs/>
          <w:color w:val="auto"/>
          <w:kern w:val="0"/>
          <w:sz w:val="24"/>
          <w:highlight w:val="none"/>
          <w:u w:val="single"/>
        </w:rPr>
        <w:t xml:space="preserve"> </w:t>
      </w:r>
      <w:r>
        <w:rPr>
          <w:rFonts w:hint="eastAsia"/>
          <w:b/>
          <w:bCs/>
          <w:color w:val="auto"/>
          <w:kern w:val="0"/>
          <w:sz w:val="24"/>
          <w:highlight w:val="none"/>
          <w:u w:val="single"/>
        </w:rPr>
        <w:t>双方另行协商</w:t>
      </w:r>
      <w:r>
        <w:rPr>
          <w:color w:val="auto"/>
          <w:kern w:val="0"/>
          <w:sz w:val="24"/>
          <w:highlight w:val="none"/>
          <w:u w:val="single"/>
        </w:rPr>
        <w:t xml:space="preserve">      </w:t>
      </w:r>
      <w:r>
        <w:rPr>
          <w:rFonts w:hint="eastAsia"/>
          <w:color w:val="auto"/>
          <w:kern w:val="0"/>
          <w:sz w:val="24"/>
          <w:highlight w:val="none"/>
        </w:rPr>
        <w:t>。</w:t>
      </w:r>
    </w:p>
    <w:p>
      <w:pPr>
        <w:spacing w:line="440" w:lineRule="exact"/>
        <w:ind w:firstLine="480" w:firstLineChars="200"/>
        <w:jc w:val="left"/>
        <w:rPr>
          <w:color w:val="auto"/>
          <w:kern w:val="0"/>
          <w:sz w:val="24"/>
          <w:highlight w:val="none"/>
        </w:rPr>
      </w:pPr>
      <w:r>
        <w:rPr>
          <w:rFonts w:hint="eastAsia"/>
          <w:color w:val="auto"/>
          <w:kern w:val="0"/>
          <w:sz w:val="24"/>
          <w:highlight w:val="none"/>
        </w:rPr>
        <w:t>（</w:t>
      </w:r>
      <w:r>
        <w:rPr>
          <w:color w:val="auto"/>
          <w:kern w:val="0"/>
          <w:sz w:val="24"/>
          <w:highlight w:val="none"/>
        </w:rPr>
        <w:t>7</w:t>
      </w:r>
      <w:r>
        <w:rPr>
          <w:rFonts w:hint="eastAsia"/>
          <w:color w:val="auto"/>
          <w:kern w:val="0"/>
          <w:sz w:val="24"/>
          <w:highlight w:val="none"/>
        </w:rPr>
        <w:t>）其他：</w:t>
      </w:r>
      <w:r>
        <w:rPr>
          <w:color w:val="auto"/>
          <w:kern w:val="0"/>
          <w:sz w:val="24"/>
          <w:highlight w:val="none"/>
          <w:u w:val="single"/>
        </w:rPr>
        <w:t xml:space="preserve">    </w:t>
      </w:r>
      <w:r>
        <w:rPr>
          <w:rFonts w:hint="eastAsia"/>
          <w:color w:val="auto"/>
          <w:kern w:val="0"/>
          <w:sz w:val="24"/>
          <w:highlight w:val="none"/>
          <w:u w:val="single"/>
        </w:rPr>
        <w:t xml:space="preserve">  </w:t>
      </w:r>
      <w:r>
        <w:rPr>
          <w:color w:val="auto"/>
          <w:kern w:val="0"/>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xml:space="preserve"> </w:t>
      </w:r>
      <w:r>
        <w:rPr>
          <w:rFonts w:hint="eastAsia"/>
          <w:color w:val="auto"/>
          <w:sz w:val="24"/>
          <w:highlight w:val="none"/>
          <w:u w:val="single"/>
        </w:rPr>
        <w:t xml:space="preserve"> </w:t>
      </w:r>
      <w:r>
        <w:rPr>
          <w:color w:val="auto"/>
          <w:kern w:val="0"/>
          <w:sz w:val="24"/>
          <w:highlight w:val="none"/>
          <w:u w:val="single"/>
        </w:rPr>
        <w:t xml:space="preserve">       </w:t>
      </w:r>
      <w:r>
        <w:rPr>
          <w:rFonts w:hint="eastAsia"/>
          <w:color w:val="auto"/>
          <w:kern w:val="0"/>
          <w:sz w:val="24"/>
          <w:highlight w:val="none"/>
        </w:rPr>
        <w:t>。</w:t>
      </w:r>
    </w:p>
    <w:p>
      <w:pPr>
        <w:spacing w:line="440" w:lineRule="exact"/>
        <w:ind w:firstLine="480" w:firstLineChars="200"/>
        <w:jc w:val="left"/>
        <w:rPr>
          <w:color w:val="auto"/>
          <w:sz w:val="24"/>
          <w:highlight w:val="none"/>
        </w:rPr>
      </w:pPr>
      <w:r>
        <w:rPr>
          <w:color w:val="auto"/>
          <w:sz w:val="24"/>
          <w:highlight w:val="none"/>
        </w:rPr>
        <w:t xml:space="preserve">16.1.3 </w:t>
      </w:r>
      <w:r>
        <w:rPr>
          <w:rFonts w:hint="eastAsia"/>
          <w:color w:val="auto"/>
          <w:sz w:val="24"/>
          <w:highlight w:val="none"/>
        </w:rPr>
        <w:t>因发包人违约解除合同</w:t>
      </w:r>
    </w:p>
    <w:p>
      <w:pPr>
        <w:autoSpaceDE w:val="0"/>
        <w:autoSpaceDN w:val="0"/>
        <w:adjustRightInd w:val="0"/>
        <w:spacing w:line="440" w:lineRule="exact"/>
        <w:ind w:firstLine="480" w:firstLineChars="200"/>
        <w:jc w:val="left"/>
        <w:rPr>
          <w:color w:val="auto"/>
          <w:kern w:val="0"/>
          <w:sz w:val="24"/>
          <w:highlight w:val="none"/>
        </w:rPr>
      </w:pPr>
      <w:r>
        <w:rPr>
          <w:rFonts w:hint="eastAsia"/>
          <w:color w:val="auto"/>
          <w:kern w:val="0"/>
          <w:sz w:val="24"/>
          <w:highlight w:val="none"/>
        </w:rPr>
        <w:t>承包人按</w:t>
      </w:r>
      <w:r>
        <w:rPr>
          <w:color w:val="auto"/>
          <w:kern w:val="0"/>
          <w:sz w:val="24"/>
          <w:highlight w:val="none"/>
        </w:rPr>
        <w:t>16.1.1</w:t>
      </w:r>
      <w:r>
        <w:rPr>
          <w:rFonts w:hint="eastAsia"/>
          <w:color w:val="auto"/>
          <w:kern w:val="0"/>
          <w:sz w:val="24"/>
          <w:highlight w:val="none"/>
        </w:rPr>
        <w:t>项〔发包人违约的情形〕约定暂停施工满</w:t>
      </w:r>
      <w:r>
        <w:rPr>
          <w:b/>
          <w:bCs/>
          <w:color w:val="auto"/>
          <w:kern w:val="0"/>
          <w:sz w:val="24"/>
          <w:highlight w:val="none"/>
          <w:u w:val="single"/>
        </w:rPr>
        <w:t xml:space="preserve">  </w:t>
      </w:r>
      <w:r>
        <w:rPr>
          <w:rFonts w:hint="eastAsia"/>
          <w:b/>
          <w:color w:val="auto"/>
          <w:kern w:val="0"/>
          <w:sz w:val="24"/>
          <w:highlight w:val="none"/>
          <w:u w:val="single"/>
        </w:rPr>
        <w:t xml:space="preserve"> /</w:t>
      </w:r>
      <w:r>
        <w:rPr>
          <w:rFonts w:hint="eastAsia"/>
          <w:b/>
          <w:color w:val="auto"/>
          <w:sz w:val="24"/>
          <w:highlight w:val="none"/>
          <w:u w:val="single"/>
        </w:rPr>
        <w:t xml:space="preserve"> </w:t>
      </w:r>
      <w:r>
        <w:rPr>
          <w:rFonts w:hint="eastAsia"/>
          <w:color w:val="auto"/>
          <w:sz w:val="24"/>
          <w:highlight w:val="none"/>
          <w:u w:val="single"/>
        </w:rPr>
        <w:t xml:space="preserve"> </w:t>
      </w:r>
      <w:r>
        <w:rPr>
          <w:color w:val="auto"/>
          <w:kern w:val="0"/>
          <w:sz w:val="24"/>
          <w:highlight w:val="none"/>
          <w:u w:val="single"/>
        </w:rPr>
        <w:t xml:space="preserve"> </w:t>
      </w:r>
      <w:r>
        <w:rPr>
          <w:rFonts w:hint="eastAsia"/>
          <w:b/>
          <w:bCs/>
          <w:color w:val="auto"/>
          <w:kern w:val="0"/>
          <w:sz w:val="24"/>
          <w:highlight w:val="none"/>
          <w:u w:val="single"/>
        </w:rPr>
        <w:t xml:space="preserve"> </w:t>
      </w:r>
      <w:r>
        <w:rPr>
          <w:b/>
          <w:bCs/>
          <w:color w:val="auto"/>
          <w:kern w:val="0"/>
          <w:sz w:val="24"/>
          <w:highlight w:val="none"/>
          <w:u w:val="single"/>
        </w:rPr>
        <w:t xml:space="preserve"> </w:t>
      </w:r>
      <w:r>
        <w:rPr>
          <w:color w:val="auto"/>
          <w:kern w:val="0"/>
          <w:sz w:val="24"/>
          <w:highlight w:val="none"/>
          <w:u w:val="single"/>
        </w:rPr>
        <w:t xml:space="preserve"> </w:t>
      </w:r>
      <w:r>
        <w:rPr>
          <w:rFonts w:hint="eastAsia"/>
          <w:color w:val="auto"/>
          <w:kern w:val="0"/>
          <w:sz w:val="24"/>
          <w:highlight w:val="none"/>
        </w:rPr>
        <w:t>天后发包人仍不纠正其违约行为并致使合同目的不能实现的，承包人有权解除合同。</w:t>
      </w:r>
    </w:p>
    <w:p>
      <w:pPr>
        <w:spacing w:line="440" w:lineRule="exact"/>
        <w:ind w:firstLine="480" w:firstLineChars="200"/>
        <w:rPr>
          <w:color w:val="auto"/>
          <w:sz w:val="24"/>
          <w:highlight w:val="none"/>
        </w:rPr>
      </w:pPr>
      <w:r>
        <w:rPr>
          <w:color w:val="auto"/>
          <w:sz w:val="24"/>
          <w:highlight w:val="none"/>
        </w:rPr>
        <w:t xml:space="preserve">16.2 </w:t>
      </w:r>
      <w:r>
        <w:rPr>
          <w:rFonts w:hint="eastAsia"/>
          <w:color w:val="auto"/>
          <w:sz w:val="24"/>
          <w:highlight w:val="none"/>
        </w:rPr>
        <w:t>承包人违约</w:t>
      </w:r>
    </w:p>
    <w:p>
      <w:pPr>
        <w:spacing w:line="440" w:lineRule="exact"/>
        <w:ind w:firstLine="480" w:firstLineChars="200"/>
        <w:jc w:val="left"/>
        <w:rPr>
          <w:color w:val="auto"/>
          <w:kern w:val="0"/>
          <w:sz w:val="24"/>
          <w:highlight w:val="none"/>
        </w:rPr>
      </w:pPr>
      <w:r>
        <w:rPr>
          <w:color w:val="auto"/>
          <w:kern w:val="0"/>
          <w:sz w:val="24"/>
          <w:highlight w:val="none"/>
        </w:rPr>
        <w:t xml:space="preserve">16.2.1 </w:t>
      </w:r>
      <w:r>
        <w:rPr>
          <w:rFonts w:hint="eastAsia"/>
          <w:color w:val="auto"/>
          <w:kern w:val="0"/>
          <w:sz w:val="24"/>
          <w:highlight w:val="none"/>
        </w:rPr>
        <w:t>承包人违约的情形</w:t>
      </w:r>
    </w:p>
    <w:p>
      <w:pPr>
        <w:autoSpaceDE w:val="0"/>
        <w:autoSpaceDN w:val="0"/>
        <w:adjustRightInd w:val="0"/>
        <w:spacing w:line="440" w:lineRule="exact"/>
        <w:ind w:firstLine="580"/>
        <w:jc w:val="left"/>
        <w:rPr>
          <w:color w:val="auto"/>
          <w:kern w:val="0"/>
          <w:sz w:val="24"/>
          <w:highlight w:val="none"/>
          <w:u w:val="single"/>
        </w:rPr>
      </w:pPr>
      <w:r>
        <w:rPr>
          <w:rFonts w:hint="eastAsia"/>
          <w:b/>
          <w:bCs/>
          <w:color w:val="auto"/>
          <w:kern w:val="0"/>
          <w:sz w:val="24"/>
          <w:highlight w:val="none"/>
          <w:u w:val="single"/>
        </w:rPr>
        <w:t>1、施工单位出现严重安全、质量事故，或在建设单位规定的整改期限内达不到整改要求或明显无法按期完工的，建设单位有权要求施工单位退场，并按验收合格的工程量的60%款项结算</w:t>
      </w:r>
      <w:r>
        <w:rPr>
          <w:rFonts w:hint="eastAsia"/>
          <w:b/>
          <w:bCs/>
          <w:color w:val="auto"/>
          <w:kern w:val="0"/>
          <w:sz w:val="24"/>
          <w:highlight w:val="none"/>
        </w:rPr>
        <w:t>。</w:t>
      </w:r>
      <w:r>
        <w:rPr>
          <w:rFonts w:hint="eastAsia"/>
          <w:color w:val="auto"/>
          <w:kern w:val="0"/>
          <w:sz w:val="24"/>
          <w:highlight w:val="none"/>
          <w:u w:val="single"/>
        </w:rPr>
        <w:t xml:space="preserve"> </w:t>
      </w:r>
    </w:p>
    <w:p>
      <w:pPr>
        <w:pStyle w:val="23"/>
        <w:adjustRightInd w:val="0"/>
        <w:snapToGrid w:val="0"/>
        <w:spacing w:line="440" w:lineRule="exact"/>
        <w:ind w:left="-2" w:leftChars="-1" w:firstLine="482" w:firstLineChars="200"/>
        <w:rPr>
          <w:rFonts w:ascii="Times New Roman" w:hAnsi="Times New Roman"/>
          <w:b/>
          <w:bCs/>
          <w:color w:val="auto"/>
          <w:sz w:val="24"/>
          <w:szCs w:val="24"/>
          <w:highlight w:val="none"/>
          <w:u w:val="single"/>
        </w:rPr>
      </w:pPr>
      <w:r>
        <w:rPr>
          <w:rFonts w:hint="eastAsia" w:ascii="Times New Roman" w:hAnsi="Times New Roman"/>
          <w:b/>
          <w:bCs/>
          <w:color w:val="auto"/>
          <w:sz w:val="24"/>
          <w:szCs w:val="24"/>
          <w:highlight w:val="none"/>
          <w:u w:val="single"/>
        </w:rPr>
        <w:t>2、监理、承包人对所有进场材料的质量共同把关，承包人必须根据有关规定要求由具备相应专业资质的试验单位对材料、设备进行必要的试验、检验，如发现质量问题时，应及时退货。如承包人不按规定送检或明知有问题而不予处理，继续施工，由此引起返工而造成的材料、人工、机械、工期损失等一切费用全部由承包人承担。监理根据需要可在事前、事中、事后进行抽检，不论在哪个阶段查出问题，所造成的损失均由承包人负责</w:t>
      </w:r>
      <w:r>
        <w:rPr>
          <w:rFonts w:hint="eastAsia" w:ascii="Times New Roman" w:hAnsi="Times New Roman" w:cs="Times New Roman"/>
          <w:b/>
          <w:bCs/>
          <w:color w:val="auto"/>
          <w:kern w:val="0"/>
          <w:sz w:val="24"/>
          <w:szCs w:val="24"/>
          <w:highlight w:val="none"/>
        </w:rPr>
        <w:t>。</w:t>
      </w:r>
    </w:p>
    <w:p>
      <w:pPr>
        <w:spacing w:line="440" w:lineRule="exact"/>
        <w:ind w:firstLine="480" w:firstLineChars="200"/>
        <w:jc w:val="left"/>
        <w:rPr>
          <w:color w:val="auto"/>
          <w:kern w:val="0"/>
          <w:sz w:val="24"/>
          <w:highlight w:val="none"/>
        </w:rPr>
      </w:pPr>
      <w:r>
        <w:rPr>
          <w:color w:val="auto"/>
          <w:kern w:val="0"/>
          <w:sz w:val="24"/>
          <w:highlight w:val="none"/>
        </w:rPr>
        <w:t>16.2.2</w:t>
      </w:r>
      <w:r>
        <w:rPr>
          <w:rFonts w:hint="eastAsia"/>
          <w:color w:val="auto"/>
          <w:kern w:val="0"/>
          <w:sz w:val="24"/>
          <w:highlight w:val="none"/>
        </w:rPr>
        <w:t>承包人违约的责任</w:t>
      </w:r>
    </w:p>
    <w:p>
      <w:pPr>
        <w:spacing w:line="440" w:lineRule="exact"/>
        <w:ind w:left="2" w:firstLine="477" w:firstLineChars="199"/>
        <w:jc w:val="left"/>
        <w:rPr>
          <w:color w:val="auto"/>
          <w:kern w:val="0"/>
          <w:sz w:val="24"/>
          <w:highlight w:val="none"/>
          <w:u w:val="single"/>
        </w:rPr>
      </w:pPr>
      <w:r>
        <w:rPr>
          <w:rFonts w:hint="eastAsia"/>
          <w:color w:val="auto"/>
          <w:kern w:val="0"/>
          <w:sz w:val="24"/>
          <w:highlight w:val="none"/>
        </w:rPr>
        <w:t>承包人违约责任的承担方式和计算方法：</w:t>
      </w:r>
      <w:r>
        <w:rPr>
          <w:rFonts w:hint="eastAsia"/>
          <w:b/>
          <w:color w:val="auto"/>
          <w:sz w:val="24"/>
          <w:highlight w:val="none"/>
          <w:u w:val="single"/>
        </w:rPr>
        <w:t>由承包人承担全部费用并承担相关法律责任</w:t>
      </w:r>
      <w:r>
        <w:rPr>
          <w:rFonts w:hint="eastAsia"/>
          <w:color w:val="auto"/>
          <w:kern w:val="0"/>
          <w:sz w:val="24"/>
          <w:highlight w:val="none"/>
        </w:rPr>
        <w:t>。</w:t>
      </w:r>
    </w:p>
    <w:p>
      <w:pPr>
        <w:spacing w:line="440" w:lineRule="exact"/>
        <w:ind w:firstLine="480" w:firstLineChars="200"/>
        <w:jc w:val="left"/>
        <w:rPr>
          <w:color w:val="auto"/>
          <w:sz w:val="24"/>
          <w:highlight w:val="none"/>
        </w:rPr>
      </w:pPr>
      <w:r>
        <w:rPr>
          <w:color w:val="auto"/>
          <w:sz w:val="24"/>
          <w:highlight w:val="none"/>
        </w:rPr>
        <w:t xml:space="preserve">16.2.3 </w:t>
      </w:r>
      <w:r>
        <w:rPr>
          <w:rFonts w:hint="eastAsia"/>
          <w:color w:val="auto"/>
          <w:sz w:val="24"/>
          <w:highlight w:val="none"/>
        </w:rPr>
        <w:t>因承包人违约解除合同</w:t>
      </w:r>
    </w:p>
    <w:p>
      <w:pPr>
        <w:spacing w:line="440" w:lineRule="exact"/>
        <w:ind w:firstLine="480" w:firstLineChars="200"/>
        <w:rPr>
          <w:color w:val="auto"/>
          <w:kern w:val="0"/>
          <w:sz w:val="24"/>
          <w:highlight w:val="none"/>
        </w:rPr>
      </w:pPr>
      <w:r>
        <w:rPr>
          <w:rFonts w:hint="eastAsia"/>
          <w:color w:val="auto"/>
          <w:kern w:val="0"/>
          <w:sz w:val="24"/>
          <w:highlight w:val="none"/>
        </w:rPr>
        <w:t>关于承包人违约解除合同的特别约定：</w:t>
      </w:r>
      <w:r>
        <w:rPr>
          <w:color w:val="auto"/>
          <w:kern w:val="0"/>
          <w:sz w:val="24"/>
          <w:highlight w:val="none"/>
          <w:u w:val="single"/>
        </w:rPr>
        <w:t xml:space="preserve">  </w:t>
      </w:r>
      <w:r>
        <w:rPr>
          <w:b/>
          <w:color w:val="auto"/>
          <w:kern w:val="0"/>
          <w:sz w:val="24"/>
          <w:highlight w:val="none"/>
          <w:u w:val="single"/>
        </w:rPr>
        <w:t xml:space="preserve"> </w:t>
      </w:r>
      <w:r>
        <w:rPr>
          <w:rFonts w:hint="eastAsia"/>
          <w:b/>
          <w:color w:val="auto"/>
          <w:sz w:val="24"/>
          <w:highlight w:val="none"/>
          <w:u w:val="single"/>
        </w:rPr>
        <w:t>按通用条款执行</w:t>
      </w:r>
      <w:r>
        <w:rPr>
          <w:color w:val="auto"/>
          <w:kern w:val="0"/>
          <w:sz w:val="24"/>
          <w:highlight w:val="none"/>
          <w:u w:val="single"/>
        </w:rPr>
        <w:t xml:space="preserve">           </w:t>
      </w:r>
      <w:r>
        <w:rPr>
          <w:rFonts w:hint="eastAsia"/>
          <w:color w:val="auto"/>
          <w:kern w:val="0"/>
          <w:sz w:val="24"/>
          <w:highlight w:val="none"/>
        </w:rPr>
        <w:t>。</w:t>
      </w:r>
    </w:p>
    <w:p>
      <w:pPr>
        <w:spacing w:line="440" w:lineRule="exact"/>
        <w:ind w:firstLine="480" w:firstLineChars="200"/>
        <w:rPr>
          <w:color w:val="auto"/>
          <w:kern w:val="0"/>
          <w:sz w:val="24"/>
          <w:highlight w:val="none"/>
        </w:rPr>
      </w:pPr>
      <w:r>
        <w:rPr>
          <w:rFonts w:hint="eastAsia"/>
          <w:color w:val="auto"/>
          <w:kern w:val="0"/>
          <w:sz w:val="24"/>
          <w:highlight w:val="none"/>
        </w:rPr>
        <w:t>发包人继续使用承包人在施工现场的材料、设备、临时工程、承包人文件和由承包人或以其名义编制的其他文件的费用承担方式</w:t>
      </w:r>
      <w:r>
        <w:rPr>
          <w:rFonts w:hint="eastAsia"/>
          <w:b/>
          <w:bCs/>
          <w:color w:val="auto"/>
          <w:kern w:val="0"/>
          <w:sz w:val="24"/>
          <w:highlight w:val="none"/>
          <w:u w:val="single"/>
        </w:rPr>
        <w:t>：</w:t>
      </w:r>
      <w:r>
        <w:rPr>
          <w:color w:val="auto"/>
          <w:kern w:val="0"/>
          <w:sz w:val="24"/>
          <w:highlight w:val="none"/>
          <w:u w:val="single"/>
        </w:rPr>
        <w:t xml:space="preserve">  </w:t>
      </w:r>
      <w:r>
        <w:rPr>
          <w:rFonts w:hint="eastAsia"/>
          <w:b/>
          <w:bCs/>
          <w:color w:val="auto"/>
          <w:kern w:val="0"/>
          <w:sz w:val="24"/>
          <w:highlight w:val="none"/>
          <w:u w:val="single"/>
        </w:rPr>
        <w:t>另行协商</w:t>
      </w:r>
      <w:r>
        <w:rPr>
          <w:color w:val="auto"/>
          <w:kern w:val="0"/>
          <w:sz w:val="24"/>
          <w:highlight w:val="none"/>
          <w:u w:val="single"/>
        </w:rPr>
        <w:t xml:space="preserve">     </w:t>
      </w:r>
      <w:r>
        <w:rPr>
          <w:rFonts w:hint="eastAsia"/>
          <w:color w:val="auto"/>
          <w:kern w:val="0"/>
          <w:sz w:val="24"/>
          <w:highlight w:val="none"/>
        </w:rPr>
        <w:t>。</w:t>
      </w:r>
    </w:p>
    <w:p>
      <w:pPr>
        <w:pStyle w:val="5"/>
        <w:spacing w:before="0" w:after="0" w:line="440" w:lineRule="exact"/>
        <w:ind w:firstLine="560" w:firstLineChars="20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17. </w:t>
      </w:r>
      <w:r>
        <w:rPr>
          <w:rFonts w:hint="eastAsia" w:ascii="Times New Roman" w:hAnsi="Times New Roman" w:eastAsia="宋体"/>
          <w:b w:val="0"/>
          <w:color w:val="auto"/>
          <w:szCs w:val="24"/>
          <w:highlight w:val="none"/>
        </w:rPr>
        <w:t>不可抗力</w:t>
      </w:r>
      <w:r>
        <w:rPr>
          <w:rFonts w:ascii="Times New Roman" w:hAnsi="Times New Roman" w:eastAsia="宋体"/>
          <w:b w:val="0"/>
          <w:color w:val="auto"/>
          <w:szCs w:val="24"/>
          <w:highlight w:val="none"/>
        </w:rPr>
        <w:t xml:space="preserve"> </w:t>
      </w:r>
    </w:p>
    <w:p>
      <w:pPr>
        <w:spacing w:line="440" w:lineRule="exact"/>
        <w:ind w:firstLine="480" w:firstLineChars="200"/>
        <w:rPr>
          <w:color w:val="auto"/>
          <w:sz w:val="24"/>
          <w:highlight w:val="none"/>
        </w:rPr>
      </w:pPr>
      <w:r>
        <w:rPr>
          <w:color w:val="auto"/>
          <w:sz w:val="24"/>
          <w:highlight w:val="none"/>
        </w:rPr>
        <w:t xml:space="preserve">17.1 </w:t>
      </w:r>
      <w:r>
        <w:rPr>
          <w:rFonts w:hint="eastAsia"/>
          <w:color w:val="auto"/>
          <w:sz w:val="24"/>
          <w:highlight w:val="none"/>
        </w:rPr>
        <w:t>不可抗力的确认</w:t>
      </w:r>
    </w:p>
    <w:p>
      <w:pPr>
        <w:spacing w:line="440" w:lineRule="exact"/>
        <w:ind w:firstLine="480" w:firstLineChars="200"/>
        <w:jc w:val="left"/>
        <w:rPr>
          <w:color w:val="auto"/>
          <w:kern w:val="0"/>
          <w:sz w:val="24"/>
          <w:highlight w:val="none"/>
          <w:u w:val="single"/>
        </w:rPr>
      </w:pPr>
      <w:r>
        <w:rPr>
          <w:rFonts w:hint="eastAsia"/>
          <w:color w:val="auto"/>
          <w:sz w:val="24"/>
          <w:highlight w:val="none"/>
        </w:rPr>
        <w:t>除通用合同条款约定的不可抗力事件之外，视为不可抗力的其他情形：</w:t>
      </w:r>
      <w:r>
        <w:rPr>
          <w:color w:val="auto"/>
          <w:sz w:val="24"/>
          <w:highlight w:val="none"/>
        </w:rPr>
        <w:t xml:space="preserve"> </w:t>
      </w:r>
      <w:r>
        <w:rPr>
          <w:color w:val="auto"/>
          <w:kern w:val="0"/>
          <w:sz w:val="24"/>
          <w:highlight w:val="none"/>
          <w:u w:val="single"/>
        </w:rPr>
        <w:t xml:space="preserve">  </w:t>
      </w:r>
      <w:r>
        <w:rPr>
          <w:rFonts w:hint="eastAsia"/>
          <w:b/>
          <w:bCs/>
          <w:color w:val="auto"/>
          <w:kern w:val="0"/>
          <w:sz w:val="24"/>
          <w:highlight w:val="none"/>
          <w:u w:val="single"/>
        </w:rPr>
        <w:t>由市级以上有关部门正式发布和认定的自然灾害</w:t>
      </w:r>
      <w:r>
        <w:rPr>
          <w:rFonts w:hint="eastAsia"/>
          <w:b/>
          <w:bCs/>
          <w:color w:val="auto"/>
          <w:kern w:val="0"/>
          <w:sz w:val="24"/>
          <w:highlight w:val="none"/>
        </w:rPr>
        <w:t>。</w:t>
      </w:r>
      <w:r>
        <w:rPr>
          <w:color w:val="auto"/>
          <w:kern w:val="0"/>
          <w:sz w:val="24"/>
          <w:highlight w:val="none"/>
          <w:u w:val="single"/>
        </w:rPr>
        <w:t xml:space="preserve">  </w:t>
      </w:r>
    </w:p>
    <w:p>
      <w:pPr>
        <w:spacing w:line="440" w:lineRule="exact"/>
        <w:ind w:firstLine="480" w:firstLineChars="200"/>
        <w:rPr>
          <w:color w:val="auto"/>
          <w:sz w:val="24"/>
          <w:highlight w:val="none"/>
        </w:rPr>
      </w:pPr>
      <w:r>
        <w:rPr>
          <w:color w:val="auto"/>
          <w:sz w:val="24"/>
          <w:highlight w:val="none"/>
        </w:rPr>
        <w:t xml:space="preserve">17.4 </w:t>
      </w:r>
      <w:r>
        <w:rPr>
          <w:rFonts w:hint="eastAsia"/>
          <w:color w:val="auto"/>
          <w:sz w:val="24"/>
          <w:highlight w:val="none"/>
        </w:rPr>
        <w:t>因不可抗力解除合同</w:t>
      </w:r>
    </w:p>
    <w:p>
      <w:pPr>
        <w:spacing w:line="440" w:lineRule="exact"/>
        <w:ind w:firstLine="480" w:firstLineChars="200"/>
        <w:jc w:val="left"/>
        <w:rPr>
          <w:color w:val="auto"/>
          <w:sz w:val="24"/>
          <w:highlight w:val="none"/>
        </w:rPr>
      </w:pPr>
      <w:r>
        <w:rPr>
          <w:rFonts w:hint="eastAsia"/>
          <w:color w:val="auto"/>
          <w:sz w:val="24"/>
          <w:highlight w:val="none"/>
        </w:rPr>
        <w:t>合同解除后，发包人应在商定或确定发包人应支付款项后</w:t>
      </w:r>
      <w:r>
        <w:rPr>
          <w:color w:val="auto"/>
          <w:sz w:val="24"/>
          <w:highlight w:val="none"/>
          <w:u w:val="single"/>
        </w:rPr>
        <w:t xml:space="preserve"> </w:t>
      </w:r>
      <w:r>
        <w:rPr>
          <w:rFonts w:hint="eastAsia"/>
          <w:color w:val="auto"/>
          <w:sz w:val="24"/>
          <w:highlight w:val="none"/>
          <w:u w:val="single"/>
        </w:rPr>
        <w:t xml:space="preserve"> </w:t>
      </w:r>
      <w:r>
        <w:rPr>
          <w:rFonts w:hint="eastAsia"/>
          <w:b/>
          <w:color w:val="auto"/>
          <w:kern w:val="0"/>
          <w:sz w:val="24"/>
          <w:highlight w:val="none"/>
          <w:u w:val="single"/>
        </w:rPr>
        <w:t xml:space="preserve"> /</w:t>
      </w:r>
      <w:r>
        <w:rPr>
          <w:rFonts w:hint="eastAsia"/>
          <w:b/>
          <w:color w:val="auto"/>
          <w:sz w:val="24"/>
          <w:highlight w:val="none"/>
          <w:u w:val="single"/>
        </w:rPr>
        <w:t xml:space="preserve"> </w:t>
      </w:r>
      <w:r>
        <w:rPr>
          <w:rFonts w:hint="eastAsia"/>
          <w:color w:val="auto"/>
          <w:sz w:val="24"/>
          <w:highlight w:val="none"/>
          <w:u w:val="single"/>
        </w:rPr>
        <w:t xml:space="preserve"> </w:t>
      </w:r>
      <w:r>
        <w:rPr>
          <w:color w:val="auto"/>
          <w:kern w:val="0"/>
          <w:sz w:val="24"/>
          <w:highlight w:val="none"/>
          <w:u w:val="single"/>
        </w:rPr>
        <w:t xml:space="preserve"> </w:t>
      </w:r>
      <w:r>
        <w:rPr>
          <w:color w:val="auto"/>
          <w:sz w:val="24"/>
          <w:highlight w:val="none"/>
          <w:u w:val="single"/>
        </w:rPr>
        <w:t xml:space="preserve">  </w:t>
      </w:r>
      <w:r>
        <w:rPr>
          <w:rFonts w:hint="eastAsia"/>
          <w:color w:val="auto"/>
          <w:sz w:val="24"/>
          <w:highlight w:val="none"/>
        </w:rPr>
        <w:t>天内完成款项的支付。</w:t>
      </w:r>
    </w:p>
    <w:p>
      <w:pPr>
        <w:pStyle w:val="5"/>
        <w:spacing w:before="0" w:after="0" w:line="440" w:lineRule="exact"/>
        <w:ind w:firstLine="560" w:firstLineChars="20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18. </w:t>
      </w:r>
      <w:r>
        <w:rPr>
          <w:rFonts w:hint="eastAsia" w:ascii="Times New Roman" w:hAnsi="Times New Roman" w:eastAsia="宋体"/>
          <w:b w:val="0"/>
          <w:color w:val="auto"/>
          <w:szCs w:val="24"/>
          <w:highlight w:val="none"/>
        </w:rPr>
        <w:t>保险</w:t>
      </w:r>
    </w:p>
    <w:p>
      <w:pPr>
        <w:spacing w:line="440" w:lineRule="exact"/>
        <w:ind w:firstLine="480" w:firstLineChars="200"/>
        <w:rPr>
          <w:color w:val="auto"/>
          <w:sz w:val="24"/>
          <w:highlight w:val="none"/>
        </w:rPr>
      </w:pPr>
      <w:r>
        <w:rPr>
          <w:color w:val="auto"/>
          <w:sz w:val="24"/>
          <w:highlight w:val="none"/>
        </w:rPr>
        <w:t xml:space="preserve">18.1 </w:t>
      </w:r>
      <w:r>
        <w:rPr>
          <w:rFonts w:hint="eastAsia"/>
          <w:color w:val="auto"/>
          <w:sz w:val="24"/>
          <w:highlight w:val="none"/>
        </w:rPr>
        <w:t>工程保险</w:t>
      </w:r>
    </w:p>
    <w:p>
      <w:pPr>
        <w:tabs>
          <w:tab w:val="left" w:pos="835"/>
          <w:tab w:val="left" w:pos="5430"/>
        </w:tabs>
        <w:autoSpaceDE w:val="0"/>
        <w:autoSpaceDN w:val="0"/>
        <w:adjustRightInd w:val="0"/>
        <w:spacing w:line="440" w:lineRule="exact"/>
        <w:ind w:firstLine="480" w:firstLineChars="200"/>
        <w:rPr>
          <w:color w:val="auto"/>
          <w:sz w:val="24"/>
          <w:highlight w:val="none"/>
        </w:rPr>
      </w:pPr>
      <w:r>
        <w:rPr>
          <w:rFonts w:hint="eastAsia"/>
          <w:color w:val="auto"/>
          <w:sz w:val="24"/>
          <w:highlight w:val="none"/>
        </w:rPr>
        <w:t>关于工程保险的特别约定：</w:t>
      </w:r>
    </w:p>
    <w:p>
      <w:pPr>
        <w:tabs>
          <w:tab w:val="left" w:pos="835"/>
          <w:tab w:val="left" w:pos="5430"/>
        </w:tabs>
        <w:autoSpaceDE w:val="0"/>
        <w:autoSpaceDN w:val="0"/>
        <w:adjustRightInd w:val="0"/>
        <w:spacing w:line="440" w:lineRule="exact"/>
        <w:ind w:firstLine="482" w:firstLineChars="200"/>
        <w:rPr>
          <w:color w:val="auto"/>
          <w:sz w:val="24"/>
          <w:highlight w:val="none"/>
        </w:rPr>
      </w:pPr>
      <w:r>
        <w:rPr>
          <w:rFonts w:hint="eastAsia"/>
          <w:b/>
          <w:bCs/>
          <w:color w:val="auto"/>
          <w:kern w:val="0"/>
          <w:sz w:val="24"/>
          <w:highlight w:val="none"/>
          <w:u w:val="single"/>
        </w:rPr>
        <w:t>承包人投保内容： 从事危险作业职工的意外伤害险、施工场地内自有人员的生命财产险、施工机械设备的财产险、第三人人员的生命财产险、运至施工场地内用于工程的材料和待安装设备的财产险</w:t>
      </w:r>
      <w:r>
        <w:rPr>
          <w:rFonts w:hint="eastAsia"/>
          <w:b/>
          <w:bCs/>
          <w:color w:val="auto"/>
          <w:kern w:val="0"/>
          <w:sz w:val="24"/>
          <w:highlight w:val="none"/>
        </w:rPr>
        <w:t>。</w:t>
      </w:r>
    </w:p>
    <w:p>
      <w:pPr>
        <w:spacing w:line="440" w:lineRule="exact"/>
        <w:ind w:firstLine="480" w:firstLineChars="200"/>
        <w:rPr>
          <w:color w:val="auto"/>
          <w:sz w:val="24"/>
          <w:highlight w:val="none"/>
        </w:rPr>
      </w:pPr>
      <w:r>
        <w:rPr>
          <w:color w:val="auto"/>
          <w:sz w:val="24"/>
          <w:highlight w:val="none"/>
        </w:rPr>
        <w:t xml:space="preserve">18.3 </w:t>
      </w:r>
      <w:r>
        <w:rPr>
          <w:rFonts w:hint="eastAsia"/>
          <w:color w:val="auto"/>
          <w:sz w:val="24"/>
          <w:highlight w:val="none"/>
        </w:rPr>
        <w:t>其他保险</w:t>
      </w:r>
    </w:p>
    <w:p>
      <w:pPr>
        <w:spacing w:line="440" w:lineRule="exact"/>
        <w:ind w:firstLine="480" w:firstLineChars="200"/>
        <w:jc w:val="left"/>
        <w:rPr>
          <w:color w:val="auto"/>
          <w:kern w:val="0"/>
          <w:sz w:val="24"/>
          <w:highlight w:val="none"/>
        </w:rPr>
      </w:pPr>
      <w:r>
        <w:rPr>
          <w:rFonts w:hint="eastAsia"/>
          <w:color w:val="auto"/>
          <w:sz w:val="24"/>
          <w:highlight w:val="none"/>
        </w:rPr>
        <w:t>关于其他保险的约定：</w:t>
      </w:r>
      <w:r>
        <w:rPr>
          <w:color w:val="auto"/>
          <w:kern w:val="0"/>
          <w:sz w:val="24"/>
          <w:highlight w:val="none"/>
          <w:u w:val="single"/>
        </w:rPr>
        <w:t xml:space="preserve">      </w:t>
      </w:r>
      <w:r>
        <w:rPr>
          <w:rFonts w:hint="eastAsia"/>
          <w:color w:val="auto"/>
          <w:kern w:val="0"/>
          <w:sz w:val="24"/>
          <w:highlight w:val="none"/>
          <w:u w:val="single"/>
        </w:rPr>
        <w:t xml:space="preserve"> </w:t>
      </w:r>
      <w:r>
        <w:rPr>
          <w:color w:val="auto"/>
          <w:kern w:val="0"/>
          <w:sz w:val="24"/>
          <w:highlight w:val="none"/>
          <w:u w:val="single"/>
        </w:rPr>
        <w:t xml:space="preserve"> </w:t>
      </w:r>
      <w:r>
        <w:rPr>
          <w:rFonts w:hint="eastAsia"/>
          <w:b/>
          <w:color w:val="auto"/>
          <w:kern w:val="0"/>
          <w:sz w:val="24"/>
          <w:highlight w:val="none"/>
          <w:u w:val="single"/>
        </w:rPr>
        <w:t xml:space="preserve"> </w:t>
      </w:r>
      <w:r>
        <w:rPr>
          <w:color w:val="auto"/>
          <w:kern w:val="0"/>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xml:space="preserve"> </w:t>
      </w:r>
      <w:r>
        <w:rPr>
          <w:rFonts w:hint="eastAsia"/>
          <w:color w:val="auto"/>
          <w:sz w:val="24"/>
          <w:highlight w:val="none"/>
          <w:u w:val="single"/>
        </w:rPr>
        <w:t xml:space="preserve"> </w:t>
      </w:r>
      <w:r>
        <w:rPr>
          <w:color w:val="auto"/>
          <w:kern w:val="0"/>
          <w:sz w:val="24"/>
          <w:highlight w:val="none"/>
          <w:u w:val="single"/>
        </w:rPr>
        <w:t xml:space="preserve">           </w:t>
      </w:r>
      <w:r>
        <w:rPr>
          <w:rFonts w:hint="eastAsia"/>
          <w:color w:val="auto"/>
          <w:kern w:val="0"/>
          <w:sz w:val="24"/>
          <w:highlight w:val="none"/>
        </w:rPr>
        <w:t>。</w:t>
      </w:r>
    </w:p>
    <w:p>
      <w:pPr>
        <w:spacing w:line="440" w:lineRule="exact"/>
        <w:ind w:firstLine="360" w:firstLineChars="150"/>
        <w:jc w:val="left"/>
        <w:rPr>
          <w:color w:val="auto"/>
          <w:kern w:val="0"/>
          <w:sz w:val="24"/>
          <w:highlight w:val="none"/>
        </w:rPr>
      </w:pPr>
      <w:r>
        <w:rPr>
          <w:rFonts w:hint="eastAsia"/>
          <w:color w:val="auto"/>
          <w:sz w:val="24"/>
          <w:highlight w:val="none"/>
        </w:rPr>
        <w:t>承包人是否应为其施工设备等办理财产保险：</w:t>
      </w:r>
      <w:r>
        <w:rPr>
          <w:rFonts w:hint="eastAsia"/>
          <w:color w:val="auto"/>
          <w:sz w:val="24"/>
          <w:highlight w:val="none"/>
          <w:u w:val="single"/>
        </w:rPr>
        <w:t xml:space="preserve">  </w:t>
      </w:r>
      <w:r>
        <w:rPr>
          <w:rFonts w:hint="eastAsia"/>
          <w:b/>
          <w:bCs/>
          <w:color w:val="auto"/>
          <w:kern w:val="0"/>
          <w:sz w:val="24"/>
          <w:highlight w:val="none"/>
          <w:u w:val="single"/>
        </w:rPr>
        <w:t>是</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 xml:space="preserve">18.7 </w:t>
      </w:r>
      <w:r>
        <w:rPr>
          <w:rFonts w:hint="eastAsia"/>
          <w:color w:val="auto"/>
          <w:sz w:val="24"/>
          <w:highlight w:val="none"/>
        </w:rPr>
        <w:t>通知义务</w:t>
      </w:r>
    </w:p>
    <w:p>
      <w:pPr>
        <w:spacing w:line="440" w:lineRule="exact"/>
        <w:jc w:val="left"/>
        <w:rPr>
          <w:color w:val="auto"/>
          <w:sz w:val="24"/>
          <w:highlight w:val="none"/>
        </w:rPr>
      </w:pPr>
      <w:r>
        <w:rPr>
          <w:rFonts w:hint="eastAsia"/>
          <w:color w:val="auto"/>
          <w:kern w:val="0"/>
          <w:sz w:val="24"/>
          <w:highlight w:val="none"/>
        </w:rPr>
        <w:t xml:space="preserve">   关于变更保险合同时的通知义务的约定：</w:t>
      </w:r>
      <w:r>
        <w:rPr>
          <w:color w:val="auto"/>
          <w:sz w:val="24"/>
          <w:highlight w:val="none"/>
          <w:u w:val="single"/>
        </w:rPr>
        <w:t xml:space="preserve">      </w:t>
      </w:r>
      <w:r>
        <w:rPr>
          <w:rFonts w:hint="eastAsia"/>
          <w:b/>
          <w:bCs/>
          <w:color w:val="auto"/>
          <w:kern w:val="0"/>
          <w:sz w:val="24"/>
          <w:highlight w:val="none"/>
          <w:u w:val="single"/>
        </w:rPr>
        <w:t>按通用条款执行</w:t>
      </w:r>
      <w:r>
        <w:rPr>
          <w:b/>
          <w:bCs/>
          <w:color w:val="auto"/>
          <w:kern w:val="0"/>
          <w:sz w:val="24"/>
          <w:highlight w:val="none"/>
          <w:u w:val="single"/>
        </w:rPr>
        <w:t xml:space="preserve"> </w:t>
      </w:r>
      <w:r>
        <w:rPr>
          <w:color w:val="auto"/>
          <w:sz w:val="24"/>
          <w:highlight w:val="none"/>
          <w:u w:val="single"/>
        </w:rPr>
        <w:t xml:space="preserve">     </w:t>
      </w:r>
      <w:r>
        <w:rPr>
          <w:rFonts w:hint="eastAsia"/>
          <w:color w:val="auto"/>
          <w:sz w:val="24"/>
          <w:highlight w:val="none"/>
        </w:rPr>
        <w:t>。</w:t>
      </w:r>
    </w:p>
    <w:p>
      <w:pPr>
        <w:pStyle w:val="5"/>
        <w:spacing w:before="0" w:after="0" w:line="440" w:lineRule="exact"/>
        <w:ind w:firstLine="560" w:firstLineChars="200"/>
        <w:rPr>
          <w:rFonts w:ascii="Times New Roman" w:hAnsi="Times New Roman" w:eastAsia="宋体"/>
          <w:b w:val="0"/>
          <w:color w:val="auto"/>
          <w:szCs w:val="24"/>
          <w:highlight w:val="none"/>
        </w:rPr>
      </w:pPr>
      <w:r>
        <w:rPr>
          <w:rFonts w:ascii="Times New Roman" w:hAnsi="Times New Roman" w:eastAsia="宋体"/>
          <w:b w:val="0"/>
          <w:color w:val="auto"/>
          <w:szCs w:val="24"/>
          <w:highlight w:val="none"/>
        </w:rPr>
        <w:t xml:space="preserve">20. </w:t>
      </w:r>
      <w:r>
        <w:rPr>
          <w:rFonts w:hint="eastAsia" w:ascii="Times New Roman" w:hAnsi="Times New Roman" w:eastAsia="宋体"/>
          <w:b w:val="0"/>
          <w:color w:val="auto"/>
          <w:szCs w:val="24"/>
          <w:highlight w:val="none"/>
        </w:rPr>
        <w:t>争议解决</w:t>
      </w:r>
    </w:p>
    <w:p>
      <w:pPr>
        <w:spacing w:line="440" w:lineRule="exact"/>
        <w:ind w:firstLine="480" w:firstLineChars="200"/>
        <w:rPr>
          <w:color w:val="auto"/>
          <w:sz w:val="24"/>
          <w:highlight w:val="none"/>
        </w:rPr>
      </w:pPr>
      <w:r>
        <w:rPr>
          <w:color w:val="auto"/>
          <w:sz w:val="24"/>
          <w:highlight w:val="none"/>
        </w:rPr>
        <w:t xml:space="preserve">20.3 </w:t>
      </w:r>
      <w:r>
        <w:rPr>
          <w:rFonts w:hint="eastAsia"/>
          <w:color w:val="auto"/>
          <w:sz w:val="24"/>
          <w:highlight w:val="none"/>
        </w:rPr>
        <w:t>争议评审</w:t>
      </w:r>
    </w:p>
    <w:p>
      <w:pPr>
        <w:spacing w:line="440" w:lineRule="exact"/>
        <w:ind w:firstLine="480" w:firstLineChars="200"/>
        <w:jc w:val="left"/>
        <w:rPr>
          <w:color w:val="auto"/>
          <w:sz w:val="24"/>
          <w:highlight w:val="none"/>
        </w:rPr>
      </w:pPr>
      <w:r>
        <w:rPr>
          <w:rFonts w:hint="eastAsia"/>
          <w:color w:val="auto"/>
          <w:sz w:val="24"/>
          <w:highlight w:val="none"/>
        </w:rPr>
        <w:t>合同当事人是否同意将工程争议提交争议评审小组决定：</w:t>
      </w:r>
      <w:r>
        <w:rPr>
          <w:rFonts w:hint="eastAsia"/>
          <w:b/>
          <w:color w:val="auto"/>
          <w:sz w:val="24"/>
          <w:highlight w:val="none"/>
          <w:u w:val="single"/>
        </w:rPr>
        <w:t xml:space="preserve"> 同意</w:t>
      </w:r>
      <w:r>
        <w:rPr>
          <w:b/>
          <w:color w:val="auto"/>
          <w:sz w:val="24"/>
          <w:highlight w:val="none"/>
          <w:u w:val="single"/>
        </w:rPr>
        <w:t xml:space="preserve"> </w:t>
      </w:r>
      <w:r>
        <w:rPr>
          <w:rFonts w:hint="eastAsia"/>
          <w:color w:val="auto"/>
          <w:sz w:val="24"/>
          <w:highlight w:val="none"/>
        </w:rPr>
        <w:t>。</w:t>
      </w:r>
      <w:r>
        <w:rPr>
          <w:color w:val="auto"/>
          <w:sz w:val="24"/>
          <w:highlight w:val="none"/>
        </w:rPr>
        <w:t xml:space="preserve">  </w:t>
      </w:r>
    </w:p>
    <w:p>
      <w:pPr>
        <w:spacing w:line="440" w:lineRule="exact"/>
        <w:ind w:firstLine="480" w:firstLineChars="200"/>
        <w:jc w:val="left"/>
        <w:rPr>
          <w:color w:val="auto"/>
          <w:sz w:val="24"/>
          <w:highlight w:val="none"/>
        </w:rPr>
      </w:pPr>
      <w:r>
        <w:rPr>
          <w:color w:val="auto"/>
          <w:sz w:val="24"/>
          <w:highlight w:val="none"/>
        </w:rPr>
        <w:t xml:space="preserve">20.3.1 </w:t>
      </w:r>
      <w:r>
        <w:rPr>
          <w:rFonts w:hint="eastAsia"/>
          <w:color w:val="auto"/>
          <w:sz w:val="24"/>
          <w:highlight w:val="none"/>
        </w:rPr>
        <w:t>争议评审小组的确定</w:t>
      </w:r>
    </w:p>
    <w:p>
      <w:pPr>
        <w:spacing w:line="440" w:lineRule="exact"/>
        <w:ind w:firstLine="480" w:firstLineChars="200"/>
        <w:jc w:val="left"/>
        <w:rPr>
          <w:color w:val="auto"/>
          <w:sz w:val="24"/>
          <w:highlight w:val="none"/>
          <w:u w:val="single"/>
        </w:rPr>
      </w:pPr>
      <w:r>
        <w:rPr>
          <w:rFonts w:hint="eastAsia"/>
          <w:color w:val="auto"/>
          <w:sz w:val="24"/>
          <w:highlight w:val="none"/>
        </w:rPr>
        <w:t>争议评审小组成员的确定：</w:t>
      </w:r>
      <w:r>
        <w:rPr>
          <w:color w:val="auto"/>
          <w:sz w:val="24"/>
          <w:highlight w:val="none"/>
          <w:u w:val="single"/>
        </w:rPr>
        <w:t xml:space="preserve">    </w:t>
      </w:r>
      <w:r>
        <w:rPr>
          <w:rFonts w:hint="eastAsia"/>
          <w:b/>
          <w:bCs/>
          <w:color w:val="auto"/>
          <w:kern w:val="0"/>
          <w:sz w:val="24"/>
          <w:highlight w:val="none"/>
          <w:u w:val="single"/>
        </w:rPr>
        <w:t>按通用条款执行</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选定争议评审员的期限：</w:t>
      </w:r>
      <w:r>
        <w:rPr>
          <w:color w:val="auto"/>
          <w:sz w:val="24"/>
          <w:highlight w:val="none"/>
          <w:u w:val="single"/>
        </w:rPr>
        <w:t xml:space="preserve">    </w:t>
      </w:r>
      <w:r>
        <w:rPr>
          <w:rFonts w:hint="eastAsia"/>
          <w:b/>
          <w:bCs/>
          <w:color w:val="auto"/>
          <w:kern w:val="0"/>
          <w:sz w:val="24"/>
          <w:highlight w:val="none"/>
          <w:u w:val="single"/>
        </w:rPr>
        <w:t>按通用条款执行</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争议评审小组成员的报酬承担方式：</w:t>
      </w:r>
      <w:r>
        <w:rPr>
          <w:rFonts w:hint="eastAsia"/>
          <w:b/>
          <w:bCs/>
          <w:color w:val="auto"/>
          <w:kern w:val="0"/>
          <w:sz w:val="24"/>
          <w:highlight w:val="none"/>
          <w:u w:val="single"/>
        </w:rPr>
        <w:t>按通用条款执行</w:t>
      </w:r>
      <w:r>
        <w:rPr>
          <w:color w:val="auto"/>
          <w:sz w:val="24"/>
          <w:highlight w:val="none"/>
          <w:u w:val="single"/>
        </w:rPr>
        <w:t xml:space="preserve">             </w:t>
      </w:r>
      <w:r>
        <w:rPr>
          <w:rFonts w:hint="eastAsia"/>
          <w:color w:val="auto"/>
          <w:sz w:val="24"/>
          <w:highlight w:val="none"/>
        </w:rPr>
        <w:t>。</w:t>
      </w:r>
    </w:p>
    <w:p>
      <w:pPr>
        <w:spacing w:line="440" w:lineRule="exact"/>
        <w:ind w:firstLine="480" w:firstLineChars="200"/>
        <w:jc w:val="left"/>
        <w:rPr>
          <w:color w:val="auto"/>
          <w:sz w:val="24"/>
          <w:highlight w:val="none"/>
        </w:rPr>
      </w:pPr>
      <w:r>
        <w:rPr>
          <w:rFonts w:hint="eastAsia"/>
          <w:color w:val="auto"/>
          <w:sz w:val="24"/>
          <w:highlight w:val="none"/>
        </w:rPr>
        <w:t>其他事项的约定：</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b/>
          <w:color w:val="auto"/>
          <w:kern w:val="0"/>
          <w:sz w:val="24"/>
          <w:highlight w:val="none"/>
          <w:u w:val="single"/>
        </w:rPr>
        <w:t xml:space="preserve"> /</w:t>
      </w:r>
      <w:r>
        <w:rPr>
          <w:rFonts w:hint="eastAsia"/>
          <w:b/>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pPr>
        <w:autoSpaceDE w:val="0"/>
        <w:autoSpaceDN w:val="0"/>
        <w:adjustRightInd w:val="0"/>
        <w:spacing w:line="440" w:lineRule="exact"/>
        <w:ind w:firstLine="480" w:firstLineChars="200"/>
        <w:jc w:val="left"/>
        <w:rPr>
          <w:color w:val="auto"/>
          <w:kern w:val="0"/>
          <w:sz w:val="24"/>
          <w:highlight w:val="none"/>
        </w:rPr>
      </w:pPr>
      <w:r>
        <w:rPr>
          <w:color w:val="auto"/>
          <w:kern w:val="0"/>
          <w:sz w:val="24"/>
          <w:highlight w:val="none"/>
        </w:rPr>
        <w:t xml:space="preserve">20.3.2 </w:t>
      </w:r>
      <w:r>
        <w:rPr>
          <w:rFonts w:hint="eastAsia"/>
          <w:color w:val="auto"/>
          <w:kern w:val="0"/>
          <w:sz w:val="24"/>
          <w:highlight w:val="none"/>
        </w:rPr>
        <w:t>争议评审小组的决定</w:t>
      </w:r>
    </w:p>
    <w:p>
      <w:pPr>
        <w:spacing w:line="440" w:lineRule="exact"/>
        <w:ind w:firstLine="480" w:firstLineChars="200"/>
        <w:jc w:val="left"/>
        <w:rPr>
          <w:color w:val="auto"/>
          <w:sz w:val="24"/>
          <w:highlight w:val="none"/>
        </w:rPr>
      </w:pPr>
      <w:r>
        <w:rPr>
          <w:rFonts w:hint="eastAsia"/>
          <w:color w:val="auto"/>
          <w:sz w:val="24"/>
          <w:highlight w:val="none"/>
        </w:rPr>
        <w:t>合同当事人关于本项的约定：</w:t>
      </w:r>
      <w:r>
        <w:rPr>
          <w:color w:val="auto"/>
          <w:sz w:val="24"/>
          <w:highlight w:val="none"/>
          <w:u w:val="single"/>
        </w:rPr>
        <w:t xml:space="preserve">  </w:t>
      </w:r>
      <w:r>
        <w:rPr>
          <w:rFonts w:hint="eastAsia"/>
          <w:b/>
          <w:bCs/>
          <w:color w:val="auto"/>
          <w:kern w:val="0"/>
          <w:sz w:val="24"/>
          <w:highlight w:val="none"/>
          <w:u w:val="single"/>
        </w:rPr>
        <w:t>按通用条款执行</w:t>
      </w:r>
      <w:r>
        <w:rPr>
          <w:color w:val="auto"/>
          <w:sz w:val="24"/>
          <w:highlight w:val="none"/>
          <w:u w:val="single"/>
        </w:rPr>
        <w:t xml:space="preserve">      </w:t>
      </w:r>
      <w:r>
        <w:rPr>
          <w:rFonts w:hint="eastAsia"/>
          <w:color w:val="auto"/>
          <w:sz w:val="24"/>
          <w:highlight w:val="none"/>
        </w:rPr>
        <w:t>。</w:t>
      </w:r>
    </w:p>
    <w:p>
      <w:pPr>
        <w:spacing w:line="440" w:lineRule="exact"/>
        <w:ind w:firstLine="480" w:firstLineChars="200"/>
        <w:rPr>
          <w:color w:val="auto"/>
          <w:sz w:val="24"/>
          <w:highlight w:val="none"/>
        </w:rPr>
      </w:pPr>
      <w:r>
        <w:rPr>
          <w:color w:val="auto"/>
          <w:sz w:val="24"/>
          <w:highlight w:val="none"/>
        </w:rPr>
        <w:t>20.4</w:t>
      </w:r>
      <w:r>
        <w:rPr>
          <w:rFonts w:hint="eastAsia"/>
          <w:color w:val="auto"/>
          <w:sz w:val="24"/>
          <w:highlight w:val="none"/>
        </w:rPr>
        <w:t>仲裁或诉讼</w:t>
      </w:r>
    </w:p>
    <w:p>
      <w:pPr>
        <w:spacing w:line="440" w:lineRule="exact"/>
        <w:ind w:firstLine="480" w:firstLineChars="200"/>
        <w:rPr>
          <w:color w:val="auto"/>
          <w:sz w:val="24"/>
          <w:highlight w:val="none"/>
        </w:rPr>
      </w:pPr>
      <w:r>
        <w:rPr>
          <w:rFonts w:hint="eastAsia"/>
          <w:color w:val="auto"/>
          <w:sz w:val="24"/>
          <w:highlight w:val="none"/>
        </w:rPr>
        <w:t>因合同及合同有关事项发生的争议，按下列第</w:t>
      </w:r>
      <w:r>
        <w:rPr>
          <w:color w:val="auto"/>
          <w:sz w:val="24"/>
          <w:highlight w:val="none"/>
          <w:u w:val="single"/>
        </w:rPr>
        <w:t xml:space="preserve">  </w:t>
      </w:r>
      <w:r>
        <w:rPr>
          <w:rFonts w:hint="eastAsia"/>
          <w:b/>
          <w:color w:val="auto"/>
          <w:sz w:val="24"/>
          <w:highlight w:val="none"/>
          <w:u w:val="single"/>
        </w:rPr>
        <w:t>（</w:t>
      </w:r>
      <w:r>
        <w:rPr>
          <w:b/>
          <w:color w:val="auto"/>
          <w:sz w:val="24"/>
          <w:highlight w:val="none"/>
          <w:u w:val="single"/>
        </w:rPr>
        <w:t>2</w:t>
      </w:r>
      <w:r>
        <w:rPr>
          <w:rFonts w:hint="eastAsia"/>
          <w:b/>
          <w:color w:val="auto"/>
          <w:sz w:val="24"/>
          <w:highlight w:val="none"/>
          <w:u w:val="single"/>
        </w:rPr>
        <w:t>）</w:t>
      </w:r>
      <w:r>
        <w:rPr>
          <w:color w:val="auto"/>
          <w:sz w:val="24"/>
          <w:highlight w:val="none"/>
          <w:u w:val="single"/>
        </w:rPr>
        <w:t xml:space="preserve"> </w:t>
      </w:r>
      <w:r>
        <w:rPr>
          <w:rFonts w:hint="eastAsia"/>
          <w:color w:val="auto"/>
          <w:sz w:val="24"/>
          <w:highlight w:val="none"/>
        </w:rPr>
        <w:t>种方式解决：</w:t>
      </w:r>
    </w:p>
    <w:p>
      <w:pPr>
        <w:spacing w:line="440" w:lineRule="exact"/>
        <w:ind w:firstLine="480" w:firstLineChars="200"/>
        <w:jc w:val="left"/>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）向</w:t>
      </w:r>
      <w:r>
        <w:rPr>
          <w:color w:val="auto"/>
          <w:sz w:val="24"/>
          <w:highlight w:val="none"/>
          <w:u w:val="single"/>
        </w:rPr>
        <w:t xml:space="preserve">      </w:t>
      </w:r>
      <w:r>
        <w:rPr>
          <w:rFonts w:hint="eastAsia"/>
          <w:b/>
          <w:color w:val="auto"/>
          <w:kern w:val="0"/>
          <w:sz w:val="24"/>
          <w:highlight w:val="none"/>
          <w:u w:val="single"/>
        </w:rPr>
        <w:t>/</w:t>
      </w:r>
      <w:r>
        <w:rPr>
          <w:rFonts w:hint="eastAsia"/>
          <w:b/>
          <w:color w:val="auto"/>
          <w:sz w:val="24"/>
          <w:highlight w:val="none"/>
          <w:u w:val="single"/>
        </w:rPr>
        <w:t xml:space="preserve"> </w:t>
      </w:r>
      <w:r>
        <w:rPr>
          <w:color w:val="auto"/>
          <w:sz w:val="24"/>
          <w:highlight w:val="none"/>
          <w:u w:val="single"/>
        </w:rPr>
        <w:t xml:space="preserve">     </w:t>
      </w:r>
      <w:r>
        <w:rPr>
          <w:rFonts w:hint="eastAsia"/>
          <w:color w:val="auto"/>
          <w:sz w:val="24"/>
          <w:highlight w:val="none"/>
        </w:rPr>
        <w:t>仲裁委员会申请仲裁；</w:t>
      </w:r>
    </w:p>
    <w:p>
      <w:pPr>
        <w:spacing w:line="440" w:lineRule="exact"/>
        <w:ind w:firstLine="480" w:firstLineChars="200"/>
        <w:jc w:val="left"/>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）向</w:t>
      </w:r>
      <w:r>
        <w:rPr>
          <w:color w:val="auto"/>
          <w:sz w:val="24"/>
          <w:highlight w:val="none"/>
          <w:u w:val="single"/>
        </w:rPr>
        <w:t xml:space="preserve">  </w:t>
      </w:r>
      <w:r>
        <w:rPr>
          <w:rFonts w:hint="eastAsia"/>
          <w:b/>
          <w:bCs/>
          <w:color w:val="auto"/>
          <w:kern w:val="0"/>
          <w:sz w:val="24"/>
          <w:highlight w:val="none"/>
          <w:u w:val="single"/>
        </w:rPr>
        <w:t>工程所在地</w:t>
      </w:r>
      <w:r>
        <w:rPr>
          <w:color w:val="auto"/>
          <w:sz w:val="24"/>
          <w:highlight w:val="none"/>
          <w:u w:val="single"/>
        </w:rPr>
        <w:t xml:space="preserve">      </w:t>
      </w:r>
      <w:r>
        <w:rPr>
          <w:rFonts w:hint="eastAsia"/>
          <w:color w:val="auto"/>
          <w:sz w:val="24"/>
          <w:highlight w:val="none"/>
        </w:rPr>
        <w:t>人民法院起诉。</w:t>
      </w:r>
    </w:p>
    <w:p>
      <w:pPr>
        <w:pStyle w:val="35"/>
        <w:widowControl w:val="0"/>
        <w:snapToGrid w:val="0"/>
        <w:spacing w:before="0" w:beforeAutospacing="0" w:after="0" w:afterAutospacing="0" w:line="440" w:lineRule="exact"/>
        <w:ind w:firstLine="482"/>
        <w:jc w:val="both"/>
        <w:rPr>
          <w:rFonts w:ascii="Times New Roman" w:hAnsi="Times New Roman"/>
          <w:color w:val="auto"/>
          <w:highlight w:val="none"/>
        </w:rPr>
      </w:pPr>
      <w:r>
        <w:rPr>
          <w:rFonts w:hint="eastAsia" w:ascii="Times New Roman" w:hAnsi="Times New Roman"/>
          <w:color w:val="auto"/>
          <w:highlight w:val="none"/>
        </w:rPr>
        <w:t>21.补充条款</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21.1本工程严禁使用不合格或不符合设计要求的材料，一经发现，限期退场，不按要求退场的，造成的损失由承包人负责。使用不符合标准、规格、质量和品牌要求（包括建设单位供应材料由于承包人验收把关不严）的工程材料承包人无条件更换和返工，并按照不合格材料购进总额的30%向发包人支付违约金。</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21.2如购进的材料设备与提供的样品不一致时，由承包人无条件退货，造成的损失由承包人负责。</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21.3竣工验收前，承包人需提供完整的竣工验收资料，竣工验收后一个月内提供完整的竣工结算资料。承包人提供的所有资料必须满足工程备案要求。</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21.4承包人对现场人员的施工安全、现场秩序、工程保护、环境保护等负责。并就工地围墙、照明、防护、标志、警告信号和门卫等做出具体安排。</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21.4.1投标人在投标报价时，招标人提供的暂估价、暂列金额等不可竞争费用不得调整，否则按无效投标文件处理。</w:t>
      </w:r>
    </w:p>
    <w:p>
      <w:pPr>
        <w:spacing w:line="440" w:lineRule="exact"/>
        <w:ind w:firstLine="480" w:firstLineChars="200"/>
        <w:rPr>
          <w:rFonts w:cs="宋体"/>
          <w:bCs/>
          <w:color w:val="auto"/>
          <w:kern w:val="0"/>
          <w:sz w:val="24"/>
          <w:highlight w:val="none"/>
        </w:rPr>
      </w:pPr>
      <w:r>
        <w:rPr>
          <w:rFonts w:hint="eastAsia" w:cs="宋体"/>
          <w:bCs/>
          <w:color w:val="auto"/>
          <w:kern w:val="0"/>
          <w:sz w:val="24"/>
          <w:highlight w:val="none"/>
        </w:rPr>
        <w:t>21.4.2投标人必须认真仔细踏勘施工现场，结合本工程实际情况，并在投标报价时综合考虑临时设施费 、赶工措施费、已完工程及设备保护费、雨季施工增加费、夜间施工费总价措施费项目，并计入报价，该费用一次性包定，结算时一律不作调整。</w:t>
      </w:r>
    </w:p>
    <w:p>
      <w:pPr>
        <w:spacing w:line="440" w:lineRule="exact"/>
        <w:ind w:firstLine="480" w:firstLineChars="200"/>
        <w:rPr>
          <w:rFonts w:cs="宋体"/>
          <w:bCs/>
          <w:color w:val="auto"/>
          <w:kern w:val="0"/>
          <w:sz w:val="24"/>
          <w:highlight w:val="none"/>
        </w:rPr>
      </w:pPr>
      <w:r>
        <w:rPr>
          <w:rFonts w:hint="eastAsia" w:cs="宋体"/>
          <w:bCs/>
          <w:color w:val="auto"/>
          <w:kern w:val="0"/>
          <w:sz w:val="24"/>
          <w:highlight w:val="none"/>
        </w:rPr>
        <w:t>21.4.3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pPr>
        <w:spacing w:line="440" w:lineRule="exact"/>
        <w:ind w:firstLine="480" w:firstLineChars="200"/>
        <w:rPr>
          <w:rFonts w:cs="宋体"/>
          <w:bCs/>
          <w:color w:val="auto"/>
          <w:kern w:val="0"/>
          <w:sz w:val="24"/>
          <w:highlight w:val="none"/>
        </w:rPr>
      </w:pPr>
      <w:r>
        <w:rPr>
          <w:rFonts w:hint="eastAsia" w:cs="宋体"/>
          <w:bCs/>
          <w:color w:val="auto"/>
          <w:kern w:val="0"/>
          <w:sz w:val="24"/>
          <w:highlight w:val="none"/>
        </w:rPr>
        <w:t>21.4.4中标单位必须保护现有房屋、道路、结构物等成品，如有损坏，应按照不低于原设计标准恢复，费用列入报价。</w:t>
      </w:r>
    </w:p>
    <w:p>
      <w:pPr>
        <w:spacing w:line="440" w:lineRule="exact"/>
        <w:ind w:firstLine="480" w:firstLineChars="200"/>
        <w:rPr>
          <w:rFonts w:cs="宋体"/>
          <w:bCs/>
          <w:color w:val="auto"/>
          <w:kern w:val="0"/>
          <w:sz w:val="24"/>
          <w:highlight w:val="none"/>
        </w:rPr>
      </w:pPr>
      <w:r>
        <w:rPr>
          <w:rFonts w:hint="eastAsia" w:cs="宋体"/>
          <w:bCs/>
          <w:color w:val="auto"/>
          <w:kern w:val="0"/>
          <w:sz w:val="24"/>
          <w:highlight w:val="none"/>
        </w:rPr>
        <w:t>21.4.5施工期间和竣工移交时的保洁工作及费用，投标人在报价时须综合考虑在投标报价中，结算时不做调整。</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21.4.6投标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pStyle w:val="35"/>
        <w:widowControl w:val="0"/>
        <w:snapToGrid w:val="0"/>
        <w:spacing w:before="0" w:beforeAutospacing="0" w:after="0" w:afterAutospacing="0" w:line="440" w:lineRule="exact"/>
        <w:ind w:firstLine="482"/>
        <w:jc w:val="both"/>
        <w:rPr>
          <w:rFonts w:hint="eastAsia"/>
          <w:bCs/>
          <w:color w:val="auto"/>
          <w:highlight w:val="none"/>
          <w:lang w:bidi="zh-CN"/>
        </w:rPr>
      </w:pPr>
      <w:r>
        <w:rPr>
          <w:rFonts w:hint="eastAsia" w:ascii="Times New Roman" w:hAnsi="Times New Roman"/>
          <w:bCs/>
          <w:color w:val="auto"/>
          <w:highlight w:val="none"/>
        </w:rPr>
        <w:t>21.4.7</w:t>
      </w:r>
      <w:r>
        <w:rPr>
          <w:rFonts w:hint="eastAsia"/>
          <w:bCs/>
          <w:color w:val="auto"/>
          <w:highlight w:val="none"/>
          <w:lang w:bidi="zh-CN"/>
        </w:rPr>
        <w:t>建筑垃圾负责清运至国家规定指定倾倒地（非校内垃圾中转站），清单中应包含，若不符合总务处物业条块管理要求，不予验收</w:t>
      </w:r>
      <w:r>
        <w:rPr>
          <w:bCs/>
          <w:color w:val="auto"/>
          <w:highlight w:val="none"/>
          <w:lang w:bidi="zh-CN"/>
        </w:rPr>
        <w:t>。</w:t>
      </w:r>
    </w:p>
    <w:p>
      <w:pPr>
        <w:pStyle w:val="35"/>
        <w:widowControl w:val="0"/>
        <w:snapToGrid w:val="0"/>
        <w:spacing w:before="0" w:beforeAutospacing="0" w:after="0" w:afterAutospacing="0" w:line="440" w:lineRule="exact"/>
        <w:ind w:firstLine="482"/>
        <w:jc w:val="both"/>
        <w:rPr>
          <w:rFonts w:hint="eastAsia"/>
          <w:bCs/>
          <w:color w:val="auto"/>
          <w:highlight w:val="none"/>
          <w:lang w:bidi="zh-CN"/>
        </w:rPr>
      </w:pPr>
      <w:r>
        <w:rPr>
          <w:rFonts w:hint="eastAsia" w:ascii="Times New Roman" w:hAnsi="Times New Roman"/>
          <w:bCs/>
          <w:color w:val="auto"/>
          <w:highlight w:val="none"/>
        </w:rPr>
        <w:t>21.4.8施工期间，做好临时安全围挡等安全设施，务必避免施工期间对道路路面造成二次污染或造成损坏、损失，如若出现，一并由施工方承担并负责现场清除等卫生保洁工作。</w:t>
      </w:r>
    </w:p>
    <w:p>
      <w:pPr>
        <w:pStyle w:val="35"/>
        <w:widowControl w:val="0"/>
        <w:snapToGrid w:val="0"/>
        <w:spacing w:before="0" w:beforeAutospacing="0" w:after="0" w:afterAutospacing="0" w:line="440" w:lineRule="exact"/>
        <w:ind w:firstLine="482"/>
        <w:jc w:val="both"/>
        <w:rPr>
          <w:rFonts w:hint="eastAsia"/>
          <w:bCs/>
          <w:color w:val="auto"/>
          <w:highlight w:val="none"/>
          <w:lang w:bidi="zh-CN"/>
        </w:rPr>
      </w:pPr>
      <w:r>
        <w:rPr>
          <w:rFonts w:hint="eastAsia" w:ascii="Times New Roman" w:hAnsi="Times New Roman"/>
          <w:bCs/>
          <w:color w:val="auto"/>
          <w:highlight w:val="none"/>
        </w:rPr>
        <w:t>21.4.9</w:t>
      </w:r>
      <w:r>
        <w:rPr>
          <w:bCs/>
          <w:color w:val="auto"/>
          <w:highlight w:val="none"/>
          <w:lang w:bidi="zh-CN"/>
        </w:rPr>
        <w:t>施工现场情况，目前完好，施工过程中若有损坏，请一并负责修补更换到位。</w:t>
      </w:r>
    </w:p>
    <w:p>
      <w:pPr>
        <w:pStyle w:val="35"/>
        <w:widowControl w:val="0"/>
        <w:snapToGrid w:val="0"/>
        <w:spacing w:before="0" w:beforeAutospacing="0" w:after="0" w:afterAutospacing="0" w:line="440" w:lineRule="exact"/>
        <w:ind w:firstLine="482"/>
        <w:jc w:val="both"/>
        <w:rPr>
          <w:rFonts w:hint="eastAsia"/>
          <w:color w:val="auto"/>
          <w:highlight w:val="none"/>
        </w:rPr>
      </w:pPr>
      <w:r>
        <w:rPr>
          <w:rFonts w:hint="eastAsia" w:ascii="Times New Roman" w:hAnsi="Times New Roman"/>
          <w:bCs/>
          <w:color w:val="auto"/>
          <w:highlight w:val="none"/>
        </w:rPr>
        <w:t>21.4.10</w:t>
      </w:r>
      <w:r>
        <w:rPr>
          <w:rFonts w:hint="eastAsia"/>
          <w:color w:val="auto"/>
          <w:highlight w:val="none"/>
        </w:rPr>
        <w:t>作为一个有经验的承包商，投标报价时应考虑施工过程中可能发生的各种风险因素，在整个工程施工过程中，若发生对周边相关构筑物、设施损坏的，承包人必须负责更换或修复，直至得到发包人的认可，期间涉及的所有费用由投标人承担，招标人不再另行支付该项费用，结算时一律不作调整。</w:t>
      </w:r>
    </w:p>
    <w:p>
      <w:pPr>
        <w:pStyle w:val="35"/>
        <w:widowControl w:val="0"/>
        <w:snapToGrid w:val="0"/>
        <w:spacing w:before="0" w:beforeAutospacing="0" w:after="0" w:afterAutospacing="0" w:line="440" w:lineRule="exact"/>
        <w:ind w:firstLine="482"/>
        <w:jc w:val="both"/>
        <w:rPr>
          <w:rFonts w:hint="eastAsia"/>
          <w:color w:val="auto"/>
          <w:highlight w:val="none"/>
        </w:rPr>
      </w:pPr>
      <w:r>
        <w:rPr>
          <w:rFonts w:hint="eastAsia" w:ascii="Times New Roman" w:hAnsi="Times New Roman"/>
          <w:bCs/>
          <w:color w:val="auto"/>
          <w:highlight w:val="none"/>
        </w:rPr>
        <w:t>21.4.11</w:t>
      </w:r>
      <w:r>
        <w:rPr>
          <w:rFonts w:hint="eastAsia"/>
          <w:color w:val="auto"/>
          <w:highlight w:val="none"/>
        </w:rPr>
        <w:t>本工程项目采取按实结算，最终以审计确认为准。代理编制之工程量清单仅做参考，请投标人着重考虑实际工程量清单与清单工程量之间的差异，谨慎采取低价中标策略，避免为此产生不必要的诉累及其他后果。</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21.5施工过程中的排污、环保、市容、城建、城管等相关手续的办理以及对企业、居民和行人的施工期间的影响等，均由承包人负责处理，并承担相关费用。需业主配合的，业主提供必要的配合。</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21.6在履行合同过程中，承包人应遵守国家或地方的法律、法规、法令，或任何对工程有管辖权的部门的规章，并按要求支付有关费用。</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 xml:space="preserve">21.7无论发包人是否给予了批准或同意，承包人应对现场作业、施工方法及所施工工程的完备性、稳定性和安全性承担全部责任，负责完成对工程的稳定、完整、安全、可靠及有效运行所必需的全部工作。                                     </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21.8承包人必须服从发包人和监理工程师的管理监督，施工中发生的质量问题必须及时整改，因承包人原因被责令停工和返工，所造成的一切损失由承包人负责。</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21.9</w:t>
      </w:r>
      <w:r>
        <w:rPr>
          <w:rFonts w:hint="eastAsia" w:ascii="Times New Roman" w:hAnsi="Times New Roman"/>
          <w:color w:val="auto"/>
          <w:szCs w:val="20"/>
          <w:highlight w:val="none"/>
          <w:lang w:val="zh-CN"/>
        </w:rPr>
        <w:t xml:space="preserve">投标报价中应综合考虑施工过程中产生的建筑垃圾清理运输费用，涉及的所有费用由投标单位自行考虑并包含在投标总价中，结算一律不作调整。 </w:t>
      </w:r>
      <w:r>
        <w:rPr>
          <w:rFonts w:hint="eastAsia" w:ascii="Times New Roman" w:hAnsi="Times New Roman"/>
          <w:bCs/>
          <w:color w:val="auto"/>
          <w:highlight w:val="none"/>
        </w:rPr>
        <w:t xml:space="preserve">              </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21.10承包方必须考虑工程施工期间所可能发生的一切影响费用和工期的因素。</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 xml:space="preserve">21.11发包方代扣，代承包方支付的所有费用应从工程款中扣除。     </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 xml:space="preserve">21.12投标人在中标后，未经发包人的同意不得更换其项目经理。 </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 xml:space="preserve">21.13承包人必须确保现场安全文明施工，如因承包人原因导致工地在市、区检查中被评为不合格工地的，则扣除所有安全文明施工保证金。  </w:t>
      </w:r>
    </w:p>
    <w:p>
      <w:pPr>
        <w:pStyle w:val="35"/>
        <w:widowControl w:val="0"/>
        <w:snapToGrid w:val="0"/>
        <w:spacing w:before="0" w:beforeAutospacing="0" w:after="0" w:afterAutospacing="0" w:line="440" w:lineRule="exact"/>
        <w:ind w:firstLine="482"/>
        <w:jc w:val="both"/>
        <w:rPr>
          <w:rFonts w:ascii="Times New Roman" w:hAnsi="Times New Roman"/>
          <w:bCs/>
          <w:color w:val="auto"/>
          <w:highlight w:val="none"/>
        </w:rPr>
      </w:pPr>
      <w:r>
        <w:rPr>
          <w:rFonts w:hint="eastAsia" w:ascii="Times New Roman" w:hAnsi="Times New Roman"/>
          <w:bCs/>
          <w:color w:val="auto"/>
          <w:highlight w:val="none"/>
        </w:rPr>
        <w:t>21.14本工程不得转包或违法分包，否则一经发现，取消承包人的施工资格，已完工程量不予结算。</w:t>
      </w:r>
    </w:p>
    <w:p>
      <w:pPr>
        <w:spacing w:line="360" w:lineRule="auto"/>
        <w:ind w:firstLine="480" w:firstLineChars="200"/>
        <w:rPr>
          <w:rFonts w:cs="宋体"/>
          <w:b/>
          <w:color w:val="auto"/>
          <w:kern w:val="0"/>
          <w:sz w:val="24"/>
          <w:szCs w:val="22"/>
          <w:highlight w:val="none"/>
        </w:rPr>
      </w:pPr>
      <w:r>
        <w:rPr>
          <w:rFonts w:hint="eastAsia" w:cs="宋体"/>
          <w:bCs/>
          <w:color w:val="auto"/>
          <w:kern w:val="0"/>
          <w:sz w:val="24"/>
          <w:szCs w:val="22"/>
          <w:highlight w:val="none"/>
        </w:rPr>
        <w:t xml:space="preserve">21.15 </w:t>
      </w:r>
      <w:r>
        <w:rPr>
          <w:rFonts w:hint="eastAsia" w:cs="宋体"/>
          <w:b/>
          <w:color w:val="auto"/>
          <w:kern w:val="0"/>
          <w:sz w:val="24"/>
          <w:szCs w:val="22"/>
          <w:highlight w:val="none"/>
        </w:rPr>
        <w:t>在发包人与承包人确认后的重大施工工序开始前一天，承包人应将准确施工时间书面报送发包人或其指定的负责人，否则承包人应支付违约金给发包人，此违约金按以下两种方式之一就高测算：（1）500元/次；（2）所涉工序工程全部造价的5%。</w:t>
      </w:r>
    </w:p>
    <w:p>
      <w:pPr>
        <w:adjustRightInd w:val="0"/>
        <w:spacing w:line="360" w:lineRule="auto"/>
        <w:ind w:firstLine="480" w:firstLineChars="200"/>
        <w:contextualSpacing/>
        <w:rPr>
          <w:color w:val="auto"/>
          <w:sz w:val="24"/>
          <w:highlight w:val="none"/>
          <w:u w:val="single"/>
        </w:rPr>
      </w:pPr>
      <w:r>
        <w:rPr>
          <w:rFonts w:hint="eastAsia"/>
          <w:color w:val="auto"/>
          <w:sz w:val="24"/>
          <w:highlight w:val="none"/>
          <w:u w:val="single"/>
        </w:rPr>
        <w:t>21.16本工程一般不得调整项目；但遇涉及工程质量安全等重要情况，承包人有责任和义务如实、及时向发包人书面提出。承包人在发现或者应该发现时，应迅速履行上述责任和义务；未很好地履行上述责任和义务，并因此导致工程质量问题等损失的，承包人须依履职尽责程度承担发包人损失总费用（包括但不限于工程质量纠正所需费用）的50%—100%。</w:t>
      </w:r>
    </w:p>
    <w:p>
      <w:pPr>
        <w:adjustRightInd w:val="0"/>
        <w:spacing w:line="360" w:lineRule="auto"/>
        <w:ind w:firstLine="480" w:firstLineChars="200"/>
        <w:contextualSpacing/>
        <w:rPr>
          <w:color w:val="auto"/>
          <w:sz w:val="24"/>
          <w:highlight w:val="none"/>
          <w:u w:val="single"/>
        </w:rPr>
      </w:pPr>
      <w:r>
        <w:rPr>
          <w:rFonts w:hint="eastAsia"/>
          <w:color w:val="auto"/>
          <w:sz w:val="24"/>
          <w:highlight w:val="none"/>
          <w:u w:val="single"/>
        </w:rPr>
        <w:t>实际需要进行增补项目时，除能经过上级有权部门审核批准并按批准内容执行外，应按以下方式处理：</w:t>
      </w:r>
    </w:p>
    <w:p>
      <w:pPr>
        <w:adjustRightInd w:val="0"/>
        <w:spacing w:line="360" w:lineRule="auto"/>
        <w:ind w:firstLine="480" w:firstLineChars="200"/>
        <w:contextualSpacing/>
        <w:rPr>
          <w:color w:val="auto"/>
          <w:sz w:val="24"/>
          <w:highlight w:val="none"/>
          <w:u w:val="single"/>
        </w:rPr>
      </w:pPr>
      <w:r>
        <w:rPr>
          <w:rFonts w:hint="eastAsia"/>
          <w:color w:val="auto"/>
          <w:sz w:val="24"/>
          <w:highlight w:val="none"/>
          <w:u w:val="single"/>
        </w:rPr>
        <w:t>①凡拟增补项目，承包人应先提出增补申请，暂停可能影响增补项目施工和结算的关联施工，待发包人书面认可后方可实施，并按约定结算；否则，不予结算。</w:t>
      </w:r>
    </w:p>
    <w:p>
      <w:pPr>
        <w:adjustRightInd w:val="0"/>
        <w:spacing w:line="360" w:lineRule="auto"/>
        <w:ind w:firstLine="480" w:firstLineChars="200"/>
        <w:contextualSpacing/>
        <w:rPr>
          <w:color w:val="auto"/>
          <w:sz w:val="24"/>
          <w:highlight w:val="none"/>
          <w:u w:val="single"/>
        </w:rPr>
      </w:pPr>
      <w:r>
        <w:rPr>
          <w:rFonts w:hint="eastAsia"/>
          <w:color w:val="auto"/>
          <w:sz w:val="24"/>
          <w:highlight w:val="none"/>
          <w:u w:val="single"/>
        </w:rPr>
        <w:t>②如果增补项目累计金额不超过原中标总价的10%，可以先通过合规、完备的签证程序直接追加到工程总价中，然后继续施工（增补项目已由承包人实施，但结算时出现增补金额超过原中标总价10%的，承包人认同超出部分视为免费实施，不要求结算超出部分的费用）。不符合本款约定却已实施的项目，不予结算费用；且在发包人书面通知下一步处理方式前，承包人有保护好当前施工现场的责任。</w:t>
      </w:r>
    </w:p>
    <w:p>
      <w:pPr>
        <w:adjustRightInd w:val="0"/>
        <w:spacing w:line="360" w:lineRule="auto"/>
        <w:ind w:firstLine="480" w:firstLineChars="200"/>
        <w:contextualSpacing/>
        <w:rPr>
          <w:color w:val="auto"/>
          <w:sz w:val="24"/>
          <w:highlight w:val="none"/>
          <w:u w:val="single"/>
        </w:rPr>
      </w:pPr>
      <w:r>
        <w:rPr>
          <w:rFonts w:hint="eastAsia"/>
          <w:color w:val="auto"/>
          <w:sz w:val="24"/>
          <w:highlight w:val="none"/>
          <w:u w:val="single"/>
        </w:rPr>
        <w:t>③如果某增补项目会导致累计增补金额超过原中标总价的10%，除因符合有关文件规定并经有权部门书面同意由现承包人实施外，该增补项目应作为发包人新的单独工程项目（原中标工程中与此单独工程项目不可分割的部分也归入该单独工程项目，原中标工程总价相应核减），由发包人按有关程序进行招标采购后另行组织实施。</w:t>
      </w:r>
    </w:p>
    <w:p>
      <w:pPr>
        <w:adjustRightInd w:val="0"/>
        <w:spacing w:line="360" w:lineRule="auto"/>
        <w:ind w:firstLine="480" w:firstLineChars="200"/>
        <w:contextualSpacing/>
        <w:rPr>
          <w:color w:val="auto"/>
          <w:sz w:val="24"/>
          <w:highlight w:val="none"/>
          <w:u w:val="single"/>
        </w:rPr>
      </w:pPr>
      <w:r>
        <w:rPr>
          <w:rFonts w:hint="eastAsia"/>
          <w:color w:val="auto"/>
          <w:sz w:val="24"/>
          <w:highlight w:val="none"/>
          <w:u w:val="single"/>
        </w:rPr>
        <w:t>④由于增补项目本身及处置增补项目导致工期延长的，发包人和承包人双方应协商确定新的工期，此种情况导致双方或任意一方损失的，由各方自己承担，互不追究责任。</w:t>
      </w:r>
    </w:p>
    <w:p>
      <w:pPr>
        <w:spacing w:line="360" w:lineRule="auto"/>
        <w:ind w:firstLine="482" w:firstLineChars="200"/>
        <w:rPr>
          <w:b/>
          <w:bCs/>
          <w:color w:val="auto"/>
          <w:sz w:val="24"/>
          <w:highlight w:val="none"/>
          <w:u w:val="single"/>
        </w:rPr>
      </w:pPr>
      <w:r>
        <w:rPr>
          <w:rFonts w:hint="eastAsia"/>
          <w:b/>
          <w:bCs/>
          <w:color w:val="auto"/>
          <w:sz w:val="24"/>
          <w:highlight w:val="none"/>
          <w:u w:val="single"/>
        </w:rPr>
        <w:t>20.17承包人签订合同后，提出质疑，发包人按流程回复后，承包人依旧以此为借口，不履行合同，以回复日起计，15个工作日后，未继续履行合同，则终止合同。监理方回复日起计，15个工作日后，未继续履行合同，则满足终止合同条件。</w:t>
      </w:r>
    </w:p>
    <w:p>
      <w:pPr>
        <w:spacing w:line="360" w:lineRule="auto"/>
        <w:ind w:firstLine="482" w:firstLineChars="200"/>
        <w:rPr>
          <w:b/>
          <w:bCs/>
          <w:color w:val="auto"/>
          <w:kern w:val="0"/>
          <w:sz w:val="24"/>
          <w:highlight w:val="none"/>
          <w:u w:val="single"/>
        </w:rPr>
      </w:pPr>
      <w:r>
        <w:rPr>
          <w:rFonts w:hint="eastAsia"/>
          <w:b/>
          <w:bCs/>
          <w:color w:val="auto"/>
          <w:sz w:val="24"/>
          <w:highlight w:val="none"/>
          <w:u w:val="single"/>
        </w:rPr>
        <w:t>20.18本合同中条款有冲突的部分，以最有利于发包人条款为准；不冲突的部分仍然有效。</w:t>
      </w:r>
    </w:p>
    <w:p>
      <w:pPr>
        <w:spacing w:line="460" w:lineRule="exact"/>
        <w:jc w:val="left"/>
        <w:rPr>
          <w:color w:val="auto"/>
          <w:sz w:val="24"/>
          <w:highlight w:val="none"/>
        </w:rPr>
      </w:pPr>
    </w:p>
    <w:p>
      <w:pPr>
        <w:spacing w:line="460" w:lineRule="exact"/>
        <w:rPr>
          <w:color w:val="auto"/>
          <w:sz w:val="24"/>
          <w:highlight w:val="none"/>
        </w:rPr>
      </w:pPr>
      <w:r>
        <w:rPr>
          <w:color w:val="auto"/>
          <w:sz w:val="24"/>
          <w:highlight w:val="none"/>
        </w:rPr>
        <w:br w:type="page"/>
      </w:r>
      <w:r>
        <w:rPr>
          <w:color w:val="auto"/>
          <w:sz w:val="24"/>
          <w:highlight w:val="none"/>
        </w:rPr>
        <w:t>附件1：</w:t>
      </w:r>
    </w:p>
    <w:p>
      <w:pPr>
        <w:spacing w:line="460" w:lineRule="exact"/>
        <w:jc w:val="center"/>
        <w:rPr>
          <w:b/>
          <w:color w:val="auto"/>
          <w:sz w:val="32"/>
          <w:szCs w:val="32"/>
          <w:highlight w:val="none"/>
        </w:rPr>
      </w:pPr>
      <w:r>
        <w:rPr>
          <w:b/>
          <w:color w:val="auto"/>
          <w:sz w:val="32"/>
          <w:szCs w:val="32"/>
          <w:highlight w:val="none"/>
        </w:rPr>
        <w:t>工程质量保修书</w:t>
      </w:r>
    </w:p>
    <w:p>
      <w:pPr>
        <w:spacing w:line="460" w:lineRule="exact"/>
        <w:ind w:firstLine="480" w:firstLineChars="200"/>
        <w:rPr>
          <w:color w:val="auto"/>
          <w:sz w:val="24"/>
          <w:highlight w:val="none"/>
        </w:rPr>
      </w:pPr>
    </w:p>
    <w:p>
      <w:pPr>
        <w:spacing w:line="460" w:lineRule="exact"/>
        <w:ind w:firstLine="480" w:firstLineChars="200"/>
        <w:rPr>
          <w:rFonts w:cs="Arial"/>
          <w:b/>
          <w:bCs/>
          <w:color w:val="auto"/>
          <w:spacing w:val="-4"/>
          <w:kern w:val="0"/>
          <w:sz w:val="24"/>
          <w:highlight w:val="none"/>
          <w:u w:val="single"/>
        </w:rPr>
      </w:pPr>
      <w:r>
        <w:rPr>
          <w:color w:val="auto"/>
          <w:sz w:val="24"/>
          <w:highlight w:val="none"/>
        </w:rPr>
        <w:t>发包人：</w:t>
      </w:r>
      <w:r>
        <w:rPr>
          <w:rFonts w:hint="eastAsia"/>
          <w:color w:val="auto"/>
          <w:sz w:val="24"/>
          <w:highlight w:val="none"/>
        </w:rPr>
        <w:t xml:space="preserve">   </w:t>
      </w:r>
      <w:r>
        <w:rPr>
          <w:b/>
          <w:bCs/>
          <w:color w:val="auto"/>
          <w:sz w:val="32"/>
          <w:szCs w:val="32"/>
          <w:highlight w:val="none"/>
        </w:rPr>
        <w:t xml:space="preserve"> </w:t>
      </w:r>
    </w:p>
    <w:p>
      <w:pPr>
        <w:spacing w:line="460" w:lineRule="exact"/>
        <w:ind w:firstLine="480" w:firstLineChars="200"/>
        <w:rPr>
          <w:color w:val="auto"/>
          <w:sz w:val="24"/>
          <w:highlight w:val="none"/>
          <w:u w:val="single"/>
        </w:rPr>
      </w:pPr>
      <w:r>
        <w:rPr>
          <w:color w:val="auto"/>
          <w:sz w:val="24"/>
          <w:highlight w:val="none"/>
        </w:rPr>
        <w:t>承包人：</w:t>
      </w:r>
      <w:r>
        <w:rPr>
          <w:color w:val="auto"/>
          <w:sz w:val="24"/>
          <w:highlight w:val="none"/>
          <w:u w:val="single"/>
        </w:rPr>
        <w:t xml:space="preserve"> </w:t>
      </w:r>
      <w:r>
        <w:rPr>
          <w:b/>
          <w:color w:val="auto"/>
          <w:sz w:val="24"/>
          <w:highlight w:val="none"/>
          <w:u w:val="single"/>
        </w:rPr>
        <w:t xml:space="preserve">                           </w:t>
      </w:r>
      <w:r>
        <w:rPr>
          <w:color w:val="auto"/>
          <w:sz w:val="24"/>
          <w:highlight w:val="none"/>
          <w:u w:val="single"/>
        </w:rPr>
        <w:t xml:space="preserve"> </w:t>
      </w:r>
    </w:p>
    <w:p>
      <w:pPr>
        <w:spacing w:line="460" w:lineRule="exact"/>
        <w:ind w:firstLine="480" w:firstLineChars="200"/>
        <w:rPr>
          <w:color w:val="auto"/>
          <w:sz w:val="24"/>
          <w:highlight w:val="none"/>
        </w:rPr>
      </w:pPr>
      <w:r>
        <w:rPr>
          <w:color w:val="auto"/>
          <w:sz w:val="24"/>
          <w:highlight w:val="none"/>
        </w:rPr>
        <w:t>发包人、承包人根据《中华人民共和国建筑法》、《建设工程质量管理条例》和《房屋建筑工程质量保修办法》，经协商一致，对</w:t>
      </w:r>
      <w:r>
        <w:rPr>
          <w:rFonts w:hint="eastAsia"/>
          <w:color w:val="auto"/>
          <w:sz w:val="24"/>
          <w:highlight w:val="none"/>
          <w:u w:val="single"/>
        </w:rPr>
        <w:t>南通市体育运动学校2025年教职工钢结构汽车车棚改造工程（三期）</w:t>
      </w:r>
      <w:r>
        <w:rPr>
          <w:color w:val="auto"/>
          <w:sz w:val="24"/>
          <w:highlight w:val="none"/>
        </w:rPr>
        <w:t>签订工程质量保修书。</w:t>
      </w:r>
    </w:p>
    <w:p>
      <w:pPr>
        <w:spacing w:line="460" w:lineRule="exact"/>
        <w:ind w:firstLine="480" w:firstLineChars="200"/>
        <w:rPr>
          <w:color w:val="auto"/>
          <w:sz w:val="24"/>
          <w:highlight w:val="none"/>
        </w:rPr>
      </w:pPr>
      <w:r>
        <w:rPr>
          <w:color w:val="auto"/>
          <w:sz w:val="24"/>
          <w:highlight w:val="none"/>
        </w:rPr>
        <w:t>一、工程质量保修范围和内容</w:t>
      </w:r>
    </w:p>
    <w:p>
      <w:pPr>
        <w:pStyle w:val="20"/>
        <w:spacing w:line="460" w:lineRule="exact"/>
        <w:rPr>
          <w:rFonts w:ascii="Times New Roman" w:hAnsi="Times New Roman" w:eastAsia="宋体"/>
          <w:color w:val="auto"/>
          <w:highlight w:val="none"/>
        </w:rPr>
      </w:pPr>
      <w:r>
        <w:rPr>
          <w:rFonts w:ascii="Times New Roman" w:hAnsi="Times New Roman" w:eastAsia="宋体"/>
          <w:color w:val="auto"/>
          <w:highlight w:val="none"/>
        </w:rPr>
        <w:t>承包人在质量保修期内，按照有关法律、法规、规章规定和双方约定，承担本工程质量保修责任。</w:t>
      </w:r>
    </w:p>
    <w:p>
      <w:pPr>
        <w:spacing w:line="360" w:lineRule="auto"/>
        <w:ind w:firstLine="500" w:firstLineChars="200"/>
        <w:rPr>
          <w:color w:val="auto"/>
          <w:sz w:val="25"/>
          <w:highlight w:val="none"/>
          <w:u w:val="single"/>
        </w:rPr>
      </w:pPr>
      <w:r>
        <w:rPr>
          <w:color w:val="auto"/>
          <w:sz w:val="25"/>
          <w:highlight w:val="none"/>
        </w:rPr>
        <w:t xml:space="preserve">质量保修范围包括本工程施工合同所包含的所有内容，以及双方约定的其他项目。具体保修的内容，双方约定如下： </w:t>
      </w:r>
      <w:r>
        <w:rPr>
          <w:rFonts w:hint="eastAsia" w:cs="宋体"/>
          <w:b/>
          <w:iCs/>
          <w:color w:val="auto"/>
          <w:kern w:val="0"/>
          <w:sz w:val="24"/>
          <w:highlight w:val="none"/>
          <w:u w:val="single"/>
        </w:rPr>
        <w:t xml:space="preserve">                    。</w:t>
      </w:r>
    </w:p>
    <w:p>
      <w:pPr>
        <w:spacing w:line="460" w:lineRule="exact"/>
        <w:ind w:firstLine="480" w:firstLineChars="200"/>
        <w:rPr>
          <w:color w:val="auto"/>
          <w:sz w:val="24"/>
          <w:highlight w:val="none"/>
        </w:rPr>
      </w:pPr>
      <w:r>
        <w:rPr>
          <w:color w:val="auto"/>
          <w:sz w:val="24"/>
          <w:highlight w:val="none"/>
        </w:rPr>
        <w:t>二、质量保修期</w:t>
      </w:r>
    </w:p>
    <w:p>
      <w:pPr>
        <w:spacing w:line="460" w:lineRule="exact"/>
        <w:ind w:firstLine="480" w:firstLineChars="200"/>
        <w:rPr>
          <w:color w:val="auto"/>
          <w:sz w:val="24"/>
          <w:highlight w:val="none"/>
        </w:rPr>
      </w:pPr>
      <w:r>
        <w:rPr>
          <w:color w:val="auto"/>
          <w:sz w:val="24"/>
          <w:highlight w:val="none"/>
        </w:rPr>
        <w:t>质量保修期从</w:t>
      </w:r>
      <w:r>
        <w:rPr>
          <w:b/>
          <w:bCs/>
          <w:color w:val="auto"/>
          <w:sz w:val="24"/>
          <w:highlight w:val="none"/>
          <w:u w:val="single"/>
        </w:rPr>
        <w:t>工程实际竣工验收通过之日</w:t>
      </w:r>
      <w:r>
        <w:rPr>
          <w:color w:val="auto"/>
          <w:sz w:val="24"/>
          <w:highlight w:val="none"/>
        </w:rPr>
        <w:t>算起。</w:t>
      </w:r>
    </w:p>
    <w:p>
      <w:pPr>
        <w:pStyle w:val="173"/>
        <w:spacing w:line="460" w:lineRule="exact"/>
        <w:ind w:firstLine="480" w:firstLineChars="200"/>
        <w:rPr>
          <w:rStyle w:val="92"/>
          <w:i w:val="0"/>
          <w:color w:val="auto"/>
          <w:szCs w:val="24"/>
          <w:highlight w:val="none"/>
        </w:rPr>
      </w:pPr>
      <w:r>
        <w:rPr>
          <w:rStyle w:val="92"/>
          <w:i w:val="0"/>
          <w:color w:val="auto"/>
          <w:szCs w:val="24"/>
          <w:highlight w:val="none"/>
        </w:rPr>
        <w:t>双方根据《建设工程质量管理条例》及有关规定，约定本工程的质量保修期如下：</w:t>
      </w:r>
    </w:p>
    <w:p>
      <w:pPr>
        <w:pStyle w:val="173"/>
        <w:spacing w:line="460" w:lineRule="exact"/>
        <w:ind w:firstLine="480" w:firstLineChars="200"/>
        <w:rPr>
          <w:rStyle w:val="92"/>
          <w:i w:val="0"/>
          <w:color w:val="auto"/>
          <w:szCs w:val="24"/>
          <w:highlight w:val="none"/>
        </w:rPr>
      </w:pPr>
      <w:r>
        <w:rPr>
          <w:rStyle w:val="92"/>
          <w:i w:val="0"/>
          <w:color w:val="auto"/>
          <w:szCs w:val="24"/>
          <w:highlight w:val="none"/>
        </w:rPr>
        <w:t>（</w:t>
      </w:r>
      <w:r>
        <w:rPr>
          <w:rStyle w:val="92"/>
          <w:rFonts w:hint="eastAsia"/>
          <w:i w:val="0"/>
          <w:color w:val="auto"/>
          <w:szCs w:val="24"/>
          <w:highlight w:val="none"/>
        </w:rPr>
        <w:t>1</w:t>
      </w:r>
      <w:r>
        <w:rPr>
          <w:rStyle w:val="92"/>
          <w:i w:val="0"/>
          <w:color w:val="auto"/>
          <w:szCs w:val="24"/>
          <w:highlight w:val="none"/>
        </w:rPr>
        <w:t>）电气管线、给排水管道、设备安装工程为 2 年；</w:t>
      </w:r>
    </w:p>
    <w:p>
      <w:pPr>
        <w:pStyle w:val="173"/>
        <w:spacing w:line="460" w:lineRule="exact"/>
        <w:ind w:firstLine="480" w:firstLineChars="200"/>
        <w:rPr>
          <w:rStyle w:val="92"/>
          <w:i w:val="0"/>
          <w:color w:val="auto"/>
          <w:szCs w:val="24"/>
          <w:highlight w:val="none"/>
        </w:rPr>
      </w:pPr>
      <w:r>
        <w:rPr>
          <w:rStyle w:val="92"/>
          <w:i w:val="0"/>
          <w:color w:val="auto"/>
          <w:szCs w:val="24"/>
          <w:highlight w:val="none"/>
        </w:rPr>
        <w:t>（</w:t>
      </w:r>
      <w:r>
        <w:rPr>
          <w:rStyle w:val="92"/>
          <w:rFonts w:hint="eastAsia"/>
          <w:i w:val="0"/>
          <w:color w:val="auto"/>
          <w:szCs w:val="24"/>
          <w:highlight w:val="none"/>
        </w:rPr>
        <w:t>2</w:t>
      </w:r>
      <w:r>
        <w:rPr>
          <w:rStyle w:val="92"/>
          <w:i w:val="0"/>
          <w:color w:val="auto"/>
          <w:szCs w:val="24"/>
          <w:highlight w:val="none"/>
        </w:rPr>
        <w:t>）区内的给排水设施、道路等配套工程为 2 年；</w:t>
      </w:r>
    </w:p>
    <w:p>
      <w:pPr>
        <w:spacing w:after="120" w:line="460" w:lineRule="exact"/>
        <w:ind w:firstLine="480" w:firstLineChars="200"/>
        <w:rPr>
          <w:rStyle w:val="92"/>
          <w:i w:val="0"/>
          <w:color w:val="auto"/>
          <w:kern w:val="0"/>
          <w:sz w:val="24"/>
          <w:highlight w:val="none"/>
        </w:rPr>
      </w:pPr>
      <w:r>
        <w:rPr>
          <w:rStyle w:val="92"/>
          <w:i w:val="0"/>
          <w:color w:val="auto"/>
          <w:kern w:val="0"/>
          <w:sz w:val="24"/>
          <w:highlight w:val="none"/>
        </w:rPr>
        <w:t>（</w:t>
      </w:r>
      <w:r>
        <w:rPr>
          <w:rStyle w:val="92"/>
          <w:rFonts w:hint="eastAsia"/>
          <w:i w:val="0"/>
          <w:color w:val="auto"/>
          <w:kern w:val="0"/>
          <w:sz w:val="24"/>
          <w:highlight w:val="none"/>
        </w:rPr>
        <w:t>3</w:t>
      </w:r>
      <w:r>
        <w:rPr>
          <w:rStyle w:val="92"/>
          <w:i w:val="0"/>
          <w:color w:val="auto"/>
          <w:kern w:val="0"/>
          <w:sz w:val="24"/>
          <w:highlight w:val="none"/>
        </w:rPr>
        <w:t>）其他项目保修期限约定如下：</w:t>
      </w:r>
      <w:r>
        <w:rPr>
          <w:rStyle w:val="92"/>
          <w:i w:val="0"/>
          <w:color w:val="auto"/>
          <w:kern w:val="0"/>
          <w:sz w:val="24"/>
          <w:highlight w:val="none"/>
          <w:u w:val="single"/>
        </w:rPr>
        <w:t>竣工验收合格后</w:t>
      </w:r>
      <w:r>
        <w:rPr>
          <w:rStyle w:val="92"/>
          <w:rFonts w:hint="eastAsia"/>
          <w:i w:val="0"/>
          <w:color w:val="auto"/>
          <w:kern w:val="0"/>
          <w:sz w:val="24"/>
          <w:highlight w:val="none"/>
          <w:u w:val="single"/>
        </w:rPr>
        <w:t>2</w:t>
      </w:r>
      <w:r>
        <w:rPr>
          <w:rStyle w:val="92"/>
          <w:i w:val="0"/>
          <w:color w:val="auto"/>
          <w:kern w:val="0"/>
          <w:sz w:val="24"/>
          <w:highlight w:val="none"/>
          <w:u w:val="single"/>
        </w:rPr>
        <w:t>年内免费维修保养</w:t>
      </w:r>
      <w:r>
        <w:rPr>
          <w:rStyle w:val="92"/>
          <w:i w:val="0"/>
          <w:color w:val="auto"/>
          <w:kern w:val="0"/>
          <w:sz w:val="24"/>
          <w:highlight w:val="none"/>
        </w:rPr>
        <w:t>。</w:t>
      </w:r>
    </w:p>
    <w:p>
      <w:pPr>
        <w:spacing w:line="460" w:lineRule="exact"/>
        <w:ind w:firstLine="480" w:firstLineChars="200"/>
        <w:rPr>
          <w:color w:val="auto"/>
          <w:sz w:val="24"/>
          <w:highlight w:val="none"/>
        </w:rPr>
      </w:pPr>
      <w:r>
        <w:rPr>
          <w:color w:val="auto"/>
          <w:sz w:val="24"/>
          <w:highlight w:val="none"/>
        </w:rPr>
        <w:t>三、质量保修责任</w:t>
      </w:r>
    </w:p>
    <w:p>
      <w:pPr>
        <w:pStyle w:val="173"/>
        <w:spacing w:line="460" w:lineRule="exact"/>
        <w:ind w:firstLine="480" w:firstLineChars="200"/>
        <w:jc w:val="both"/>
        <w:rPr>
          <w:rStyle w:val="92"/>
          <w:i w:val="0"/>
          <w:color w:val="auto"/>
          <w:szCs w:val="24"/>
          <w:highlight w:val="none"/>
        </w:rPr>
      </w:pPr>
      <w:r>
        <w:rPr>
          <w:rStyle w:val="92"/>
          <w:i w:val="0"/>
          <w:color w:val="auto"/>
          <w:szCs w:val="24"/>
          <w:highlight w:val="none"/>
        </w:rPr>
        <w:t>3.1.属于保修范围、内容的项目，承包人应当在接到保修通知之日起7天内派人保修。承包人不在约定期限内派人保修的，发包人可以委托他人修理。</w:t>
      </w:r>
    </w:p>
    <w:p>
      <w:pPr>
        <w:pStyle w:val="173"/>
        <w:spacing w:line="460" w:lineRule="exact"/>
        <w:ind w:firstLine="480" w:firstLineChars="200"/>
        <w:jc w:val="both"/>
        <w:rPr>
          <w:rStyle w:val="92"/>
          <w:i w:val="0"/>
          <w:color w:val="auto"/>
          <w:szCs w:val="24"/>
          <w:highlight w:val="none"/>
        </w:rPr>
      </w:pPr>
      <w:r>
        <w:rPr>
          <w:rStyle w:val="92"/>
          <w:i w:val="0"/>
          <w:color w:val="auto"/>
          <w:szCs w:val="24"/>
          <w:highlight w:val="none"/>
        </w:rPr>
        <w:t>3.2.发生紧急抢修事故的，承包人在接到事故通知后，应当立即到达事故现场抢修。</w:t>
      </w:r>
    </w:p>
    <w:p>
      <w:pPr>
        <w:pStyle w:val="173"/>
        <w:spacing w:line="460" w:lineRule="exact"/>
        <w:ind w:firstLine="480" w:firstLineChars="200"/>
        <w:jc w:val="both"/>
        <w:rPr>
          <w:rStyle w:val="92"/>
          <w:i w:val="0"/>
          <w:color w:val="auto"/>
          <w:szCs w:val="24"/>
          <w:highlight w:val="none"/>
        </w:rPr>
      </w:pPr>
      <w:r>
        <w:rPr>
          <w:rStyle w:val="92"/>
          <w:i w:val="0"/>
          <w:color w:val="auto"/>
          <w:szCs w:val="24"/>
          <w:highlight w:val="none"/>
        </w:rPr>
        <w:t>3.3.对于涉及结构安全的质量问题，应当按照《建设工程质量管理条例》的规定，立即向当地建设行政主管部门报告，采取安全防范措施，由原设计单位或者具有相应资质等级的设计单位提出保修方案，承包人实施保修。</w:t>
      </w:r>
    </w:p>
    <w:p>
      <w:pPr>
        <w:pStyle w:val="173"/>
        <w:spacing w:line="460" w:lineRule="exact"/>
        <w:ind w:firstLine="480" w:firstLineChars="200"/>
        <w:jc w:val="both"/>
        <w:rPr>
          <w:rStyle w:val="92"/>
          <w:i w:val="0"/>
          <w:color w:val="auto"/>
          <w:szCs w:val="24"/>
          <w:highlight w:val="none"/>
        </w:rPr>
      </w:pPr>
      <w:r>
        <w:rPr>
          <w:rStyle w:val="92"/>
          <w:i w:val="0"/>
          <w:color w:val="auto"/>
          <w:szCs w:val="24"/>
          <w:highlight w:val="none"/>
        </w:rPr>
        <w:t>3.4.质量保修完成后，由发包人组织验收。</w:t>
      </w:r>
    </w:p>
    <w:p>
      <w:pPr>
        <w:pStyle w:val="173"/>
        <w:spacing w:line="460" w:lineRule="exact"/>
        <w:ind w:firstLine="482" w:firstLineChars="200"/>
        <w:jc w:val="both"/>
        <w:rPr>
          <w:rStyle w:val="92"/>
          <w:b/>
          <w:bCs/>
          <w:i w:val="0"/>
          <w:color w:val="auto"/>
          <w:szCs w:val="24"/>
          <w:highlight w:val="none"/>
        </w:rPr>
      </w:pPr>
      <w:r>
        <w:rPr>
          <w:rStyle w:val="92"/>
          <w:b/>
          <w:bCs/>
          <w:i w:val="0"/>
          <w:color w:val="auto"/>
          <w:szCs w:val="24"/>
          <w:highlight w:val="none"/>
        </w:rPr>
        <w:t>4.保修费用</w:t>
      </w:r>
    </w:p>
    <w:p>
      <w:pPr>
        <w:pStyle w:val="173"/>
        <w:spacing w:line="460" w:lineRule="exact"/>
        <w:ind w:firstLine="480" w:firstLineChars="200"/>
        <w:jc w:val="both"/>
        <w:rPr>
          <w:rStyle w:val="92"/>
          <w:i w:val="0"/>
          <w:color w:val="auto"/>
          <w:szCs w:val="24"/>
          <w:highlight w:val="none"/>
        </w:rPr>
      </w:pPr>
      <w:r>
        <w:rPr>
          <w:rStyle w:val="92"/>
          <w:i w:val="0"/>
          <w:color w:val="auto"/>
          <w:szCs w:val="24"/>
          <w:highlight w:val="none"/>
        </w:rPr>
        <w:t>4.1.保修费用由造成质量缺陷的责任方承担。</w:t>
      </w:r>
    </w:p>
    <w:p>
      <w:pPr>
        <w:autoSpaceDE w:val="0"/>
        <w:autoSpaceDN w:val="0"/>
        <w:adjustRightInd w:val="0"/>
        <w:spacing w:line="460" w:lineRule="exact"/>
        <w:ind w:firstLine="480" w:firstLineChars="200"/>
        <w:rPr>
          <w:color w:val="auto"/>
          <w:kern w:val="0"/>
          <w:sz w:val="24"/>
          <w:highlight w:val="none"/>
        </w:rPr>
      </w:pPr>
      <w:r>
        <w:rPr>
          <w:color w:val="auto"/>
          <w:kern w:val="0"/>
          <w:sz w:val="24"/>
          <w:highlight w:val="none"/>
        </w:rPr>
        <w:t xml:space="preserve">4.2 </w:t>
      </w:r>
      <w:r>
        <w:rPr>
          <w:rStyle w:val="92"/>
          <w:i w:val="0"/>
          <w:iCs/>
          <w:color w:val="auto"/>
          <w:sz w:val="24"/>
          <w:highlight w:val="none"/>
        </w:rPr>
        <w:t>工程质量保修金为工程总价（审计后）的5%</w:t>
      </w:r>
      <w:r>
        <w:rPr>
          <w:rStyle w:val="92"/>
          <w:rFonts w:hint="eastAsia"/>
          <w:i w:val="0"/>
          <w:iCs/>
          <w:color w:val="auto"/>
          <w:sz w:val="24"/>
          <w:highlight w:val="none"/>
        </w:rPr>
        <w:t>，</w:t>
      </w:r>
      <w:r>
        <w:rPr>
          <w:rStyle w:val="92"/>
          <w:i w:val="0"/>
          <w:iCs/>
          <w:color w:val="auto"/>
          <w:sz w:val="24"/>
          <w:highlight w:val="none"/>
        </w:rPr>
        <w:t>保修费从工程质量保修金内扣除。</w:t>
      </w:r>
    </w:p>
    <w:p>
      <w:pPr>
        <w:pStyle w:val="173"/>
        <w:spacing w:line="460" w:lineRule="exact"/>
        <w:ind w:firstLine="482" w:firstLineChars="200"/>
        <w:jc w:val="both"/>
        <w:rPr>
          <w:rStyle w:val="92"/>
          <w:b/>
          <w:bCs/>
          <w:i w:val="0"/>
          <w:color w:val="auto"/>
          <w:szCs w:val="24"/>
          <w:highlight w:val="none"/>
        </w:rPr>
      </w:pPr>
      <w:r>
        <w:rPr>
          <w:rStyle w:val="92"/>
          <w:b/>
          <w:bCs/>
          <w:i w:val="0"/>
          <w:color w:val="auto"/>
          <w:szCs w:val="24"/>
          <w:highlight w:val="none"/>
        </w:rPr>
        <w:t>5.其他</w:t>
      </w:r>
    </w:p>
    <w:p>
      <w:pPr>
        <w:pStyle w:val="173"/>
        <w:spacing w:line="460" w:lineRule="exact"/>
        <w:ind w:firstLine="480" w:firstLineChars="200"/>
        <w:rPr>
          <w:rStyle w:val="92"/>
          <w:i w:val="0"/>
          <w:color w:val="auto"/>
          <w:szCs w:val="24"/>
          <w:highlight w:val="none"/>
        </w:rPr>
      </w:pPr>
      <w:r>
        <w:rPr>
          <w:rStyle w:val="92"/>
          <w:i w:val="0"/>
          <w:color w:val="auto"/>
          <w:szCs w:val="24"/>
          <w:highlight w:val="none"/>
        </w:rPr>
        <w:t>5.1.双方约定的其他工程质量保修事项：</w:t>
      </w:r>
    </w:p>
    <w:p>
      <w:pPr>
        <w:pStyle w:val="173"/>
        <w:spacing w:line="460" w:lineRule="exact"/>
        <w:ind w:firstLine="480" w:firstLineChars="200"/>
        <w:rPr>
          <w:rStyle w:val="92"/>
          <w:i w:val="0"/>
          <w:color w:val="auto"/>
          <w:szCs w:val="24"/>
          <w:highlight w:val="none"/>
        </w:rPr>
      </w:pPr>
      <w:r>
        <w:rPr>
          <w:rStyle w:val="92"/>
          <w:i w:val="0"/>
          <w:color w:val="auto"/>
          <w:szCs w:val="24"/>
          <w:highlight w:val="none"/>
        </w:rPr>
        <w:t xml:space="preserve">5.1.1 本工程双方约定承包人向发包人支付工程质量保修金额为 </w:t>
      </w:r>
      <w:r>
        <w:rPr>
          <w:rStyle w:val="92"/>
          <w:i w:val="0"/>
          <w:color w:val="auto"/>
          <w:highlight w:val="none"/>
          <w:u w:val="single"/>
        </w:rPr>
        <w:t>工程审定价的5%</w:t>
      </w:r>
      <w:r>
        <w:rPr>
          <w:rStyle w:val="92"/>
          <w:i/>
          <w:color w:val="auto"/>
          <w:highlight w:val="none"/>
        </w:rPr>
        <w:t>。</w:t>
      </w:r>
      <w:r>
        <w:rPr>
          <w:rStyle w:val="92"/>
          <w:i w:val="0"/>
          <w:color w:val="auto"/>
          <w:szCs w:val="24"/>
          <w:highlight w:val="none"/>
        </w:rPr>
        <w:t xml:space="preserve"> </w:t>
      </w:r>
    </w:p>
    <w:p>
      <w:pPr>
        <w:pStyle w:val="173"/>
        <w:spacing w:line="460" w:lineRule="exact"/>
        <w:ind w:firstLine="480" w:firstLineChars="200"/>
        <w:rPr>
          <w:rStyle w:val="92"/>
          <w:b/>
          <w:bCs/>
          <w:i w:val="0"/>
          <w:iCs/>
          <w:color w:val="auto"/>
          <w:sz w:val="21"/>
          <w:szCs w:val="24"/>
          <w:highlight w:val="none"/>
          <w:u w:val="single"/>
        </w:rPr>
      </w:pPr>
      <w:r>
        <w:rPr>
          <w:rStyle w:val="92"/>
          <w:i w:val="0"/>
          <w:color w:val="auto"/>
          <w:szCs w:val="24"/>
          <w:highlight w:val="none"/>
        </w:rPr>
        <w:t>5.1.2 质量保修金额的返还：</w:t>
      </w:r>
      <w:r>
        <w:rPr>
          <w:rStyle w:val="92"/>
          <w:b/>
          <w:bCs/>
          <w:i w:val="0"/>
          <w:iCs/>
          <w:color w:val="auto"/>
          <w:sz w:val="21"/>
          <w:szCs w:val="24"/>
          <w:highlight w:val="none"/>
          <w:u w:val="single"/>
        </w:rPr>
        <w:t>质保期满</w:t>
      </w:r>
      <w:r>
        <w:rPr>
          <w:rStyle w:val="92"/>
          <w:rFonts w:hint="eastAsia"/>
          <w:b/>
          <w:bCs/>
          <w:i w:val="0"/>
          <w:iCs/>
          <w:color w:val="auto"/>
          <w:sz w:val="21"/>
          <w:szCs w:val="24"/>
          <w:highlight w:val="none"/>
          <w:u w:val="single"/>
        </w:rPr>
        <w:t>2</w:t>
      </w:r>
      <w:r>
        <w:rPr>
          <w:rStyle w:val="92"/>
          <w:b/>
          <w:bCs/>
          <w:i w:val="0"/>
          <w:iCs/>
          <w:color w:val="auto"/>
          <w:sz w:val="21"/>
          <w:szCs w:val="24"/>
          <w:highlight w:val="none"/>
          <w:u w:val="single"/>
        </w:rPr>
        <w:t>年且经</w:t>
      </w:r>
      <w:r>
        <w:rPr>
          <w:rStyle w:val="92"/>
          <w:b/>
          <w:bCs/>
          <w:i w:val="0"/>
          <w:iCs/>
          <w:color w:val="auto"/>
          <w:sz w:val="21"/>
          <w:szCs w:val="24"/>
          <w:highlight w:val="none"/>
          <w:u w:val="single"/>
        </w:rPr>
        <w:t>使用单位及发包人确认无质量问题后一个月内</w:t>
      </w:r>
      <w:r>
        <w:rPr>
          <w:rStyle w:val="92"/>
          <w:rFonts w:hint="eastAsia"/>
          <w:b/>
          <w:bCs/>
          <w:i w:val="0"/>
          <w:iCs/>
          <w:color w:val="auto"/>
          <w:sz w:val="21"/>
          <w:szCs w:val="24"/>
          <w:highlight w:val="none"/>
          <w:u w:val="single"/>
        </w:rPr>
        <w:t>返还</w:t>
      </w:r>
      <w:r>
        <w:rPr>
          <w:rStyle w:val="92"/>
          <w:b/>
          <w:bCs/>
          <w:i w:val="0"/>
          <w:iCs/>
          <w:color w:val="auto"/>
          <w:sz w:val="21"/>
          <w:szCs w:val="24"/>
          <w:highlight w:val="none"/>
          <w:u w:val="single"/>
        </w:rPr>
        <w:t>保修金（扣除已发生的保修费用）保修金（不计利息）。</w:t>
      </w:r>
    </w:p>
    <w:p>
      <w:pPr>
        <w:pStyle w:val="173"/>
        <w:spacing w:line="460" w:lineRule="exact"/>
        <w:ind w:firstLine="480" w:firstLineChars="200"/>
        <w:rPr>
          <w:rStyle w:val="92"/>
          <w:i w:val="0"/>
          <w:color w:val="auto"/>
          <w:szCs w:val="24"/>
          <w:highlight w:val="none"/>
        </w:rPr>
      </w:pPr>
      <w:r>
        <w:rPr>
          <w:rStyle w:val="92"/>
          <w:i w:val="0"/>
          <w:color w:val="auto"/>
          <w:szCs w:val="24"/>
          <w:highlight w:val="none"/>
        </w:rPr>
        <w:t>5.1.3 质量保修金额不计利息。</w:t>
      </w:r>
    </w:p>
    <w:p>
      <w:pPr>
        <w:pStyle w:val="173"/>
        <w:spacing w:line="460" w:lineRule="exact"/>
        <w:ind w:firstLine="480" w:firstLineChars="200"/>
        <w:rPr>
          <w:rStyle w:val="92"/>
          <w:i w:val="0"/>
          <w:color w:val="auto"/>
          <w:szCs w:val="24"/>
          <w:highlight w:val="none"/>
        </w:rPr>
      </w:pPr>
      <w:r>
        <w:rPr>
          <w:rStyle w:val="92"/>
          <w:i w:val="0"/>
          <w:color w:val="auto"/>
          <w:szCs w:val="24"/>
          <w:highlight w:val="none"/>
        </w:rPr>
        <w:t xml:space="preserve">5.1.4 承包人实施工程质量保修时须遵守物业管理的有关规定。         </w:t>
      </w:r>
    </w:p>
    <w:p>
      <w:pPr>
        <w:pStyle w:val="173"/>
        <w:spacing w:line="460" w:lineRule="exact"/>
        <w:ind w:firstLine="480" w:firstLineChars="200"/>
        <w:rPr>
          <w:rStyle w:val="92"/>
          <w:i w:val="0"/>
          <w:color w:val="auto"/>
          <w:szCs w:val="24"/>
          <w:highlight w:val="none"/>
        </w:rPr>
      </w:pPr>
      <w:r>
        <w:rPr>
          <w:rStyle w:val="92"/>
          <w:i w:val="0"/>
          <w:color w:val="auto"/>
          <w:szCs w:val="24"/>
          <w:highlight w:val="none"/>
        </w:rPr>
        <w:t xml:space="preserve">5.1.5 因承包人未能及时履行保修责任引起发包人的一切损失，均由承包人承担。若同一部位发生同样的质量问题，将支付5000元违约金。  </w:t>
      </w:r>
    </w:p>
    <w:p>
      <w:pPr>
        <w:pStyle w:val="173"/>
        <w:spacing w:line="460" w:lineRule="exact"/>
        <w:ind w:firstLine="480" w:firstLineChars="200"/>
        <w:rPr>
          <w:rStyle w:val="92"/>
          <w:i/>
          <w:color w:val="auto"/>
          <w:highlight w:val="none"/>
        </w:rPr>
      </w:pPr>
      <w:r>
        <w:rPr>
          <w:rStyle w:val="92"/>
          <w:i w:val="0"/>
          <w:color w:val="auto"/>
          <w:szCs w:val="24"/>
          <w:highlight w:val="none"/>
        </w:rPr>
        <w:t>5.1.6 报修24小时内应派员检查，7天内维修完毕，若因质量问题维修费用由承包人承担；若非质量问题所产生的费用依据投标报价由建设单位承担。</w:t>
      </w:r>
    </w:p>
    <w:p>
      <w:pPr>
        <w:pStyle w:val="173"/>
        <w:spacing w:line="460" w:lineRule="exact"/>
        <w:ind w:firstLine="480" w:firstLineChars="200"/>
        <w:jc w:val="both"/>
        <w:rPr>
          <w:rStyle w:val="92"/>
          <w:i w:val="0"/>
          <w:color w:val="auto"/>
          <w:szCs w:val="24"/>
          <w:highlight w:val="none"/>
        </w:rPr>
      </w:pPr>
      <w:r>
        <w:rPr>
          <w:rStyle w:val="92"/>
          <w:i w:val="0"/>
          <w:color w:val="auto"/>
          <w:szCs w:val="24"/>
          <w:highlight w:val="none"/>
        </w:rPr>
        <w:t>5.2.本工程质量保修书，由施工合同发包人、承包人双方在竣工验收前共同签署，作为施工合同附件，其有效期限至保修期满。</w:t>
      </w:r>
    </w:p>
    <w:p>
      <w:pPr>
        <w:spacing w:line="460" w:lineRule="exact"/>
        <w:rPr>
          <w:color w:val="auto"/>
          <w:sz w:val="24"/>
          <w:highlight w:val="none"/>
        </w:rPr>
      </w:pPr>
    </w:p>
    <w:p>
      <w:pPr>
        <w:spacing w:line="460" w:lineRule="exact"/>
        <w:rPr>
          <w:color w:val="auto"/>
          <w:sz w:val="24"/>
          <w:highlight w:val="none"/>
        </w:rPr>
      </w:pPr>
    </w:p>
    <w:p>
      <w:pPr>
        <w:spacing w:line="460" w:lineRule="exact"/>
        <w:rPr>
          <w:color w:val="auto"/>
          <w:sz w:val="24"/>
          <w:highlight w:val="none"/>
        </w:rPr>
      </w:pPr>
    </w:p>
    <w:p>
      <w:pPr>
        <w:spacing w:line="460" w:lineRule="exact"/>
        <w:rPr>
          <w:color w:val="auto"/>
          <w:sz w:val="24"/>
          <w:highlight w:val="none"/>
        </w:rPr>
      </w:pPr>
      <w:r>
        <w:rPr>
          <w:color w:val="auto"/>
          <w:sz w:val="24"/>
          <w:highlight w:val="none"/>
        </w:rPr>
        <w:t>发包人（公章）：                     承包人（公章）</w:t>
      </w:r>
      <w:r>
        <w:rPr>
          <w:rFonts w:hint="eastAsia"/>
          <w:color w:val="auto"/>
          <w:sz w:val="24"/>
          <w:highlight w:val="none"/>
        </w:rPr>
        <w:t>：</w:t>
      </w:r>
    </w:p>
    <w:p>
      <w:pPr>
        <w:spacing w:line="460" w:lineRule="exact"/>
        <w:rPr>
          <w:color w:val="auto"/>
          <w:sz w:val="24"/>
          <w:highlight w:val="none"/>
        </w:rPr>
      </w:pPr>
    </w:p>
    <w:p>
      <w:pPr>
        <w:spacing w:line="460" w:lineRule="exact"/>
        <w:rPr>
          <w:color w:val="auto"/>
          <w:sz w:val="24"/>
          <w:highlight w:val="none"/>
        </w:rPr>
      </w:pPr>
      <w:r>
        <w:rPr>
          <w:color w:val="auto"/>
          <w:sz w:val="24"/>
          <w:highlight w:val="none"/>
        </w:rPr>
        <w:t xml:space="preserve">法定代表人：                        </w:t>
      </w:r>
      <w:r>
        <w:rPr>
          <w:rFonts w:hint="eastAsia"/>
          <w:color w:val="auto"/>
          <w:sz w:val="24"/>
          <w:highlight w:val="none"/>
        </w:rPr>
        <w:t xml:space="preserve"> </w:t>
      </w:r>
      <w:r>
        <w:rPr>
          <w:color w:val="auto"/>
          <w:sz w:val="24"/>
          <w:highlight w:val="none"/>
        </w:rPr>
        <w:t>法定代表人：</w:t>
      </w:r>
    </w:p>
    <w:p>
      <w:pPr>
        <w:spacing w:line="460" w:lineRule="exact"/>
        <w:rPr>
          <w:color w:val="auto"/>
          <w:sz w:val="24"/>
          <w:highlight w:val="none"/>
        </w:rPr>
      </w:pPr>
    </w:p>
    <w:p>
      <w:pPr>
        <w:spacing w:line="460" w:lineRule="exact"/>
        <w:rPr>
          <w:color w:val="auto"/>
          <w:sz w:val="24"/>
          <w:highlight w:val="none"/>
        </w:rPr>
      </w:pPr>
      <w:r>
        <w:rPr>
          <w:color w:val="auto"/>
          <w:sz w:val="24"/>
          <w:highlight w:val="none"/>
        </w:rPr>
        <w:t xml:space="preserve">                                                  年    月    日</w:t>
      </w:r>
    </w:p>
    <w:p>
      <w:pPr>
        <w:spacing w:line="460" w:lineRule="exact"/>
        <w:rPr>
          <w:color w:val="auto"/>
          <w:sz w:val="24"/>
          <w:highlight w:val="none"/>
        </w:rPr>
      </w:pPr>
      <w:r>
        <w:rPr>
          <w:b/>
          <w:color w:val="auto"/>
          <w:sz w:val="24"/>
          <w:highlight w:val="none"/>
        </w:rPr>
        <w:br w:type="page"/>
      </w:r>
      <w:r>
        <w:rPr>
          <w:color w:val="auto"/>
          <w:sz w:val="24"/>
          <w:highlight w:val="none"/>
        </w:rPr>
        <w:t>附件</w:t>
      </w:r>
      <w:r>
        <w:rPr>
          <w:rFonts w:hint="eastAsia"/>
          <w:color w:val="auto"/>
          <w:sz w:val="24"/>
          <w:highlight w:val="none"/>
        </w:rPr>
        <w:t>2</w:t>
      </w:r>
      <w:r>
        <w:rPr>
          <w:color w:val="auto"/>
          <w:sz w:val="24"/>
          <w:highlight w:val="none"/>
        </w:rPr>
        <w:t>：</w:t>
      </w:r>
    </w:p>
    <w:p>
      <w:pPr>
        <w:spacing w:before="120" w:beforeLines="50" w:after="120" w:afterLines="50" w:line="460" w:lineRule="exact"/>
        <w:jc w:val="center"/>
        <w:rPr>
          <w:b/>
          <w:color w:val="auto"/>
          <w:sz w:val="32"/>
          <w:szCs w:val="32"/>
          <w:highlight w:val="none"/>
        </w:rPr>
      </w:pPr>
      <w:r>
        <w:rPr>
          <w:b/>
          <w:color w:val="auto"/>
          <w:sz w:val="32"/>
          <w:szCs w:val="32"/>
          <w:highlight w:val="none"/>
        </w:rPr>
        <w:t>承包人用于本工程施工的机械设备表</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序号</w:t>
            </w:r>
          </w:p>
        </w:tc>
        <w:tc>
          <w:tcPr>
            <w:tcW w:w="1418"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机械或设备名称</w:t>
            </w:r>
          </w:p>
        </w:tc>
        <w:tc>
          <w:tcPr>
            <w:tcW w:w="850"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规格</w:t>
            </w:r>
          </w:p>
          <w:p>
            <w:pPr>
              <w:pStyle w:val="18"/>
              <w:keepNext/>
              <w:spacing w:line="460" w:lineRule="exact"/>
              <w:ind w:right="63"/>
              <w:jc w:val="center"/>
              <w:rPr>
                <w:rFonts w:eastAsia="宋体"/>
                <w:color w:val="auto"/>
                <w:sz w:val="24"/>
                <w:highlight w:val="none"/>
              </w:rPr>
            </w:pPr>
            <w:r>
              <w:rPr>
                <w:rFonts w:eastAsia="宋体"/>
                <w:color w:val="auto"/>
                <w:sz w:val="24"/>
                <w:highlight w:val="none"/>
              </w:rPr>
              <w:t>型号</w:t>
            </w:r>
          </w:p>
        </w:tc>
        <w:tc>
          <w:tcPr>
            <w:tcW w:w="1058"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数量</w:t>
            </w:r>
          </w:p>
        </w:tc>
        <w:tc>
          <w:tcPr>
            <w:tcW w:w="880"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产地</w:t>
            </w:r>
          </w:p>
        </w:tc>
        <w:tc>
          <w:tcPr>
            <w:tcW w:w="1020"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制造</w:t>
            </w:r>
          </w:p>
          <w:p>
            <w:pPr>
              <w:pStyle w:val="18"/>
              <w:keepNext/>
              <w:spacing w:line="460" w:lineRule="exact"/>
              <w:ind w:right="63"/>
              <w:jc w:val="center"/>
              <w:rPr>
                <w:rFonts w:eastAsia="宋体"/>
                <w:color w:val="auto"/>
                <w:sz w:val="24"/>
                <w:highlight w:val="none"/>
              </w:rPr>
            </w:pPr>
            <w:r>
              <w:rPr>
                <w:rFonts w:eastAsia="宋体"/>
                <w:color w:val="auto"/>
                <w:sz w:val="24"/>
                <w:highlight w:val="none"/>
              </w:rPr>
              <w:t>年份</w:t>
            </w:r>
          </w:p>
        </w:tc>
        <w:tc>
          <w:tcPr>
            <w:tcW w:w="1480"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额定功率(kW)</w:t>
            </w:r>
          </w:p>
        </w:tc>
        <w:tc>
          <w:tcPr>
            <w:tcW w:w="1020"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生产</w:t>
            </w:r>
          </w:p>
          <w:p>
            <w:pPr>
              <w:pStyle w:val="18"/>
              <w:keepNext/>
              <w:spacing w:line="460" w:lineRule="exact"/>
              <w:ind w:right="63"/>
              <w:jc w:val="center"/>
              <w:rPr>
                <w:rFonts w:eastAsia="宋体"/>
                <w:color w:val="auto"/>
                <w:sz w:val="24"/>
                <w:highlight w:val="none"/>
              </w:rPr>
            </w:pPr>
            <w:r>
              <w:rPr>
                <w:rFonts w:eastAsia="宋体"/>
                <w:color w:val="auto"/>
                <w:sz w:val="24"/>
                <w:highlight w:val="none"/>
              </w:rPr>
              <w:t>能力</w:t>
            </w:r>
          </w:p>
        </w:tc>
        <w:tc>
          <w:tcPr>
            <w:tcW w:w="921"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pStyle w:val="18"/>
              <w:keepNext/>
              <w:spacing w:line="460" w:lineRule="exact"/>
              <w:ind w:right="63"/>
              <w:rPr>
                <w:rFonts w:eastAsia="宋体"/>
                <w:color w:val="auto"/>
                <w:sz w:val="24"/>
                <w:highlight w:val="none"/>
              </w:rPr>
            </w:pPr>
          </w:p>
        </w:tc>
        <w:tc>
          <w:tcPr>
            <w:tcW w:w="1418" w:type="dxa"/>
            <w:tcBorders>
              <w:top w:val="double" w:color="auto" w:sz="6" w:space="0"/>
            </w:tcBorders>
            <w:vAlign w:val="center"/>
          </w:tcPr>
          <w:p>
            <w:pPr>
              <w:pStyle w:val="18"/>
              <w:keepNext/>
              <w:spacing w:line="460" w:lineRule="exact"/>
              <w:ind w:right="63"/>
              <w:rPr>
                <w:rFonts w:eastAsia="宋体"/>
                <w:color w:val="auto"/>
                <w:sz w:val="24"/>
                <w:highlight w:val="none"/>
              </w:rPr>
            </w:pPr>
          </w:p>
        </w:tc>
        <w:tc>
          <w:tcPr>
            <w:tcW w:w="850" w:type="dxa"/>
            <w:tcBorders>
              <w:top w:val="double" w:color="auto" w:sz="6" w:space="0"/>
            </w:tcBorders>
            <w:vAlign w:val="center"/>
          </w:tcPr>
          <w:p>
            <w:pPr>
              <w:pStyle w:val="18"/>
              <w:keepNext/>
              <w:spacing w:line="460" w:lineRule="exact"/>
              <w:ind w:right="63"/>
              <w:rPr>
                <w:rFonts w:eastAsia="宋体"/>
                <w:color w:val="auto"/>
                <w:sz w:val="24"/>
                <w:highlight w:val="none"/>
              </w:rPr>
            </w:pPr>
          </w:p>
        </w:tc>
        <w:tc>
          <w:tcPr>
            <w:tcW w:w="1058" w:type="dxa"/>
            <w:tcBorders>
              <w:top w:val="double" w:color="auto" w:sz="6" w:space="0"/>
            </w:tcBorders>
            <w:vAlign w:val="center"/>
          </w:tcPr>
          <w:p>
            <w:pPr>
              <w:pStyle w:val="18"/>
              <w:keepNext/>
              <w:spacing w:line="460" w:lineRule="exact"/>
              <w:ind w:right="63"/>
              <w:rPr>
                <w:rFonts w:eastAsia="宋体"/>
                <w:color w:val="auto"/>
                <w:sz w:val="24"/>
                <w:highlight w:val="none"/>
              </w:rPr>
            </w:pPr>
          </w:p>
        </w:tc>
        <w:tc>
          <w:tcPr>
            <w:tcW w:w="880" w:type="dxa"/>
            <w:tcBorders>
              <w:top w:val="double" w:color="auto" w:sz="6" w:space="0"/>
            </w:tcBorders>
            <w:vAlign w:val="center"/>
          </w:tcPr>
          <w:p>
            <w:pPr>
              <w:pStyle w:val="18"/>
              <w:keepNext/>
              <w:spacing w:line="460" w:lineRule="exact"/>
              <w:ind w:right="63"/>
              <w:rPr>
                <w:rFonts w:eastAsia="宋体"/>
                <w:color w:val="auto"/>
                <w:sz w:val="24"/>
                <w:highlight w:val="none"/>
              </w:rPr>
            </w:pPr>
          </w:p>
        </w:tc>
        <w:tc>
          <w:tcPr>
            <w:tcW w:w="1020" w:type="dxa"/>
            <w:tcBorders>
              <w:top w:val="double" w:color="auto" w:sz="6" w:space="0"/>
            </w:tcBorders>
            <w:vAlign w:val="center"/>
          </w:tcPr>
          <w:p>
            <w:pPr>
              <w:pStyle w:val="18"/>
              <w:keepNext/>
              <w:spacing w:line="460" w:lineRule="exact"/>
              <w:ind w:right="63"/>
              <w:rPr>
                <w:rFonts w:eastAsia="宋体"/>
                <w:color w:val="auto"/>
                <w:sz w:val="24"/>
                <w:highlight w:val="none"/>
              </w:rPr>
            </w:pPr>
          </w:p>
        </w:tc>
        <w:tc>
          <w:tcPr>
            <w:tcW w:w="1480" w:type="dxa"/>
            <w:tcBorders>
              <w:top w:val="double" w:color="auto" w:sz="6" w:space="0"/>
            </w:tcBorders>
            <w:vAlign w:val="center"/>
          </w:tcPr>
          <w:p>
            <w:pPr>
              <w:pStyle w:val="18"/>
              <w:keepNext/>
              <w:spacing w:line="460" w:lineRule="exact"/>
              <w:ind w:right="63"/>
              <w:rPr>
                <w:rFonts w:eastAsia="宋体"/>
                <w:color w:val="auto"/>
                <w:sz w:val="24"/>
                <w:highlight w:val="none"/>
              </w:rPr>
            </w:pPr>
          </w:p>
        </w:tc>
        <w:tc>
          <w:tcPr>
            <w:tcW w:w="1020" w:type="dxa"/>
            <w:tcBorders>
              <w:top w:val="double" w:color="auto" w:sz="6" w:space="0"/>
            </w:tcBorders>
            <w:vAlign w:val="center"/>
          </w:tcPr>
          <w:p>
            <w:pPr>
              <w:pStyle w:val="18"/>
              <w:keepNext/>
              <w:spacing w:line="460" w:lineRule="exact"/>
              <w:ind w:right="63"/>
              <w:rPr>
                <w:rFonts w:eastAsia="宋体"/>
                <w:color w:val="auto"/>
                <w:sz w:val="24"/>
                <w:highlight w:val="none"/>
              </w:rPr>
            </w:pPr>
          </w:p>
        </w:tc>
        <w:tc>
          <w:tcPr>
            <w:tcW w:w="921" w:type="dxa"/>
            <w:tcBorders>
              <w:top w:val="double" w:color="auto" w:sz="6" w:space="0"/>
            </w:tcBorders>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8"/>
              <w:keepNext/>
              <w:spacing w:line="460" w:lineRule="exact"/>
              <w:ind w:right="63"/>
              <w:rPr>
                <w:rFonts w:eastAsia="宋体"/>
                <w:color w:val="auto"/>
                <w:sz w:val="24"/>
                <w:highlight w:val="none"/>
              </w:rPr>
            </w:pPr>
          </w:p>
        </w:tc>
        <w:tc>
          <w:tcPr>
            <w:tcW w:w="1418" w:type="dxa"/>
            <w:tcBorders>
              <w:top w:val="nil"/>
            </w:tcBorders>
            <w:vAlign w:val="center"/>
          </w:tcPr>
          <w:p>
            <w:pPr>
              <w:pStyle w:val="18"/>
              <w:keepNext/>
              <w:spacing w:line="460" w:lineRule="exact"/>
              <w:ind w:right="63"/>
              <w:rPr>
                <w:rFonts w:eastAsia="宋体"/>
                <w:color w:val="auto"/>
                <w:sz w:val="24"/>
                <w:highlight w:val="none"/>
              </w:rPr>
            </w:pPr>
          </w:p>
        </w:tc>
        <w:tc>
          <w:tcPr>
            <w:tcW w:w="850" w:type="dxa"/>
            <w:tcBorders>
              <w:top w:val="nil"/>
            </w:tcBorders>
            <w:vAlign w:val="center"/>
          </w:tcPr>
          <w:p>
            <w:pPr>
              <w:pStyle w:val="18"/>
              <w:keepNext/>
              <w:spacing w:line="460" w:lineRule="exact"/>
              <w:ind w:right="63"/>
              <w:rPr>
                <w:rFonts w:eastAsia="宋体"/>
                <w:color w:val="auto"/>
                <w:sz w:val="24"/>
                <w:highlight w:val="none"/>
              </w:rPr>
            </w:pPr>
          </w:p>
        </w:tc>
        <w:tc>
          <w:tcPr>
            <w:tcW w:w="1058" w:type="dxa"/>
            <w:tcBorders>
              <w:top w:val="nil"/>
            </w:tcBorders>
            <w:vAlign w:val="center"/>
          </w:tcPr>
          <w:p>
            <w:pPr>
              <w:pStyle w:val="18"/>
              <w:keepNext/>
              <w:spacing w:line="460" w:lineRule="exact"/>
              <w:ind w:right="63"/>
              <w:rPr>
                <w:rFonts w:eastAsia="宋体"/>
                <w:color w:val="auto"/>
                <w:sz w:val="24"/>
                <w:highlight w:val="none"/>
              </w:rPr>
            </w:pPr>
          </w:p>
        </w:tc>
        <w:tc>
          <w:tcPr>
            <w:tcW w:w="880" w:type="dxa"/>
            <w:tcBorders>
              <w:top w:val="nil"/>
            </w:tcBorders>
            <w:vAlign w:val="center"/>
          </w:tcPr>
          <w:p>
            <w:pPr>
              <w:pStyle w:val="18"/>
              <w:keepNext/>
              <w:spacing w:line="460" w:lineRule="exact"/>
              <w:ind w:right="63"/>
              <w:rPr>
                <w:rFonts w:eastAsia="宋体"/>
                <w:color w:val="auto"/>
                <w:sz w:val="24"/>
                <w:highlight w:val="none"/>
              </w:rPr>
            </w:pPr>
          </w:p>
        </w:tc>
        <w:tc>
          <w:tcPr>
            <w:tcW w:w="1020" w:type="dxa"/>
            <w:tcBorders>
              <w:top w:val="nil"/>
            </w:tcBorders>
            <w:vAlign w:val="center"/>
          </w:tcPr>
          <w:p>
            <w:pPr>
              <w:pStyle w:val="18"/>
              <w:keepNext/>
              <w:spacing w:line="460" w:lineRule="exact"/>
              <w:ind w:right="63"/>
              <w:rPr>
                <w:rFonts w:eastAsia="宋体"/>
                <w:color w:val="auto"/>
                <w:sz w:val="24"/>
                <w:highlight w:val="none"/>
              </w:rPr>
            </w:pPr>
          </w:p>
        </w:tc>
        <w:tc>
          <w:tcPr>
            <w:tcW w:w="1480" w:type="dxa"/>
            <w:tcBorders>
              <w:top w:val="nil"/>
            </w:tcBorders>
            <w:vAlign w:val="center"/>
          </w:tcPr>
          <w:p>
            <w:pPr>
              <w:pStyle w:val="18"/>
              <w:keepNext/>
              <w:spacing w:line="460" w:lineRule="exact"/>
              <w:ind w:right="63"/>
              <w:rPr>
                <w:rFonts w:eastAsia="宋体"/>
                <w:color w:val="auto"/>
                <w:sz w:val="24"/>
                <w:highlight w:val="none"/>
              </w:rPr>
            </w:pPr>
          </w:p>
        </w:tc>
        <w:tc>
          <w:tcPr>
            <w:tcW w:w="1020" w:type="dxa"/>
            <w:tcBorders>
              <w:top w:val="nil"/>
            </w:tcBorders>
            <w:vAlign w:val="center"/>
          </w:tcPr>
          <w:p>
            <w:pPr>
              <w:pStyle w:val="18"/>
              <w:keepNext/>
              <w:spacing w:line="460" w:lineRule="exact"/>
              <w:ind w:right="63"/>
              <w:rPr>
                <w:rFonts w:eastAsia="宋体"/>
                <w:color w:val="auto"/>
                <w:sz w:val="24"/>
                <w:highlight w:val="none"/>
              </w:rPr>
            </w:pPr>
          </w:p>
        </w:tc>
        <w:tc>
          <w:tcPr>
            <w:tcW w:w="921" w:type="dxa"/>
            <w:tcBorders>
              <w:top w:val="nil"/>
            </w:tcBorders>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8"/>
              <w:keepNext/>
              <w:spacing w:line="460" w:lineRule="exact"/>
              <w:ind w:right="63"/>
              <w:rPr>
                <w:rFonts w:eastAsia="宋体"/>
                <w:color w:val="auto"/>
                <w:sz w:val="24"/>
                <w:highlight w:val="none"/>
              </w:rPr>
            </w:pPr>
          </w:p>
        </w:tc>
        <w:tc>
          <w:tcPr>
            <w:tcW w:w="1418" w:type="dxa"/>
            <w:vAlign w:val="center"/>
          </w:tcPr>
          <w:p>
            <w:pPr>
              <w:pStyle w:val="18"/>
              <w:keepNext/>
              <w:spacing w:line="460" w:lineRule="exact"/>
              <w:ind w:right="63"/>
              <w:rPr>
                <w:rFonts w:eastAsia="宋体"/>
                <w:color w:val="auto"/>
                <w:sz w:val="24"/>
                <w:highlight w:val="none"/>
              </w:rPr>
            </w:pPr>
          </w:p>
        </w:tc>
        <w:tc>
          <w:tcPr>
            <w:tcW w:w="850" w:type="dxa"/>
            <w:vAlign w:val="center"/>
          </w:tcPr>
          <w:p>
            <w:pPr>
              <w:pStyle w:val="18"/>
              <w:keepNext/>
              <w:spacing w:line="460" w:lineRule="exact"/>
              <w:ind w:right="63"/>
              <w:rPr>
                <w:rFonts w:eastAsia="宋体"/>
                <w:color w:val="auto"/>
                <w:sz w:val="24"/>
                <w:highlight w:val="none"/>
              </w:rPr>
            </w:pPr>
          </w:p>
        </w:tc>
        <w:tc>
          <w:tcPr>
            <w:tcW w:w="1058" w:type="dxa"/>
            <w:vAlign w:val="center"/>
          </w:tcPr>
          <w:p>
            <w:pPr>
              <w:pStyle w:val="18"/>
              <w:keepNext/>
              <w:spacing w:line="460" w:lineRule="exact"/>
              <w:ind w:right="63"/>
              <w:rPr>
                <w:rFonts w:eastAsia="宋体"/>
                <w:color w:val="auto"/>
                <w:sz w:val="24"/>
                <w:highlight w:val="none"/>
              </w:rPr>
            </w:pPr>
          </w:p>
        </w:tc>
        <w:tc>
          <w:tcPr>
            <w:tcW w:w="8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14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921"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8"/>
              <w:keepNext/>
              <w:spacing w:line="460" w:lineRule="exact"/>
              <w:ind w:right="63"/>
              <w:rPr>
                <w:rFonts w:eastAsia="宋体"/>
                <w:color w:val="auto"/>
                <w:sz w:val="24"/>
                <w:highlight w:val="none"/>
              </w:rPr>
            </w:pPr>
          </w:p>
        </w:tc>
        <w:tc>
          <w:tcPr>
            <w:tcW w:w="1418" w:type="dxa"/>
            <w:vAlign w:val="center"/>
          </w:tcPr>
          <w:p>
            <w:pPr>
              <w:pStyle w:val="18"/>
              <w:keepNext/>
              <w:spacing w:line="460" w:lineRule="exact"/>
              <w:ind w:right="63"/>
              <w:rPr>
                <w:rFonts w:eastAsia="宋体"/>
                <w:color w:val="auto"/>
                <w:sz w:val="24"/>
                <w:highlight w:val="none"/>
              </w:rPr>
            </w:pPr>
          </w:p>
        </w:tc>
        <w:tc>
          <w:tcPr>
            <w:tcW w:w="850" w:type="dxa"/>
            <w:vAlign w:val="center"/>
          </w:tcPr>
          <w:p>
            <w:pPr>
              <w:pStyle w:val="18"/>
              <w:keepNext/>
              <w:spacing w:line="460" w:lineRule="exact"/>
              <w:ind w:right="63"/>
              <w:rPr>
                <w:rFonts w:eastAsia="宋体"/>
                <w:color w:val="auto"/>
                <w:sz w:val="24"/>
                <w:highlight w:val="none"/>
              </w:rPr>
            </w:pPr>
          </w:p>
        </w:tc>
        <w:tc>
          <w:tcPr>
            <w:tcW w:w="1058" w:type="dxa"/>
            <w:vAlign w:val="center"/>
          </w:tcPr>
          <w:p>
            <w:pPr>
              <w:pStyle w:val="18"/>
              <w:keepNext/>
              <w:spacing w:line="460" w:lineRule="exact"/>
              <w:ind w:right="63"/>
              <w:rPr>
                <w:rFonts w:eastAsia="宋体"/>
                <w:color w:val="auto"/>
                <w:sz w:val="24"/>
                <w:highlight w:val="none"/>
              </w:rPr>
            </w:pPr>
          </w:p>
        </w:tc>
        <w:tc>
          <w:tcPr>
            <w:tcW w:w="8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14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921"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8"/>
              <w:keepNext/>
              <w:spacing w:line="460" w:lineRule="exact"/>
              <w:ind w:right="63"/>
              <w:rPr>
                <w:rFonts w:eastAsia="宋体"/>
                <w:color w:val="auto"/>
                <w:sz w:val="24"/>
                <w:highlight w:val="none"/>
              </w:rPr>
            </w:pPr>
          </w:p>
        </w:tc>
        <w:tc>
          <w:tcPr>
            <w:tcW w:w="1418" w:type="dxa"/>
            <w:vAlign w:val="center"/>
          </w:tcPr>
          <w:p>
            <w:pPr>
              <w:pStyle w:val="18"/>
              <w:keepNext/>
              <w:spacing w:line="460" w:lineRule="exact"/>
              <w:ind w:right="63"/>
              <w:rPr>
                <w:rFonts w:eastAsia="宋体"/>
                <w:color w:val="auto"/>
                <w:sz w:val="24"/>
                <w:highlight w:val="none"/>
              </w:rPr>
            </w:pPr>
          </w:p>
        </w:tc>
        <w:tc>
          <w:tcPr>
            <w:tcW w:w="850" w:type="dxa"/>
            <w:vAlign w:val="center"/>
          </w:tcPr>
          <w:p>
            <w:pPr>
              <w:pStyle w:val="18"/>
              <w:keepNext/>
              <w:spacing w:line="460" w:lineRule="exact"/>
              <w:ind w:right="63"/>
              <w:rPr>
                <w:rFonts w:eastAsia="宋体"/>
                <w:color w:val="auto"/>
                <w:sz w:val="24"/>
                <w:highlight w:val="none"/>
              </w:rPr>
            </w:pPr>
          </w:p>
        </w:tc>
        <w:tc>
          <w:tcPr>
            <w:tcW w:w="1058" w:type="dxa"/>
            <w:vAlign w:val="center"/>
          </w:tcPr>
          <w:p>
            <w:pPr>
              <w:pStyle w:val="18"/>
              <w:keepNext/>
              <w:spacing w:line="460" w:lineRule="exact"/>
              <w:ind w:right="63"/>
              <w:rPr>
                <w:rFonts w:eastAsia="宋体"/>
                <w:color w:val="auto"/>
                <w:sz w:val="24"/>
                <w:highlight w:val="none"/>
              </w:rPr>
            </w:pPr>
          </w:p>
        </w:tc>
        <w:tc>
          <w:tcPr>
            <w:tcW w:w="8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14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921"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8"/>
              <w:keepNext/>
              <w:spacing w:line="460" w:lineRule="exact"/>
              <w:ind w:right="63"/>
              <w:rPr>
                <w:rFonts w:eastAsia="宋体"/>
                <w:color w:val="auto"/>
                <w:sz w:val="24"/>
                <w:highlight w:val="none"/>
              </w:rPr>
            </w:pPr>
          </w:p>
        </w:tc>
        <w:tc>
          <w:tcPr>
            <w:tcW w:w="1418" w:type="dxa"/>
            <w:vAlign w:val="center"/>
          </w:tcPr>
          <w:p>
            <w:pPr>
              <w:pStyle w:val="18"/>
              <w:keepNext/>
              <w:spacing w:line="460" w:lineRule="exact"/>
              <w:ind w:right="63"/>
              <w:rPr>
                <w:rFonts w:eastAsia="宋体"/>
                <w:color w:val="auto"/>
                <w:sz w:val="24"/>
                <w:highlight w:val="none"/>
              </w:rPr>
            </w:pPr>
          </w:p>
        </w:tc>
        <w:tc>
          <w:tcPr>
            <w:tcW w:w="850" w:type="dxa"/>
            <w:vAlign w:val="center"/>
          </w:tcPr>
          <w:p>
            <w:pPr>
              <w:pStyle w:val="18"/>
              <w:keepNext/>
              <w:spacing w:line="460" w:lineRule="exact"/>
              <w:ind w:right="63"/>
              <w:rPr>
                <w:rFonts w:eastAsia="宋体"/>
                <w:color w:val="auto"/>
                <w:sz w:val="24"/>
                <w:highlight w:val="none"/>
              </w:rPr>
            </w:pPr>
          </w:p>
        </w:tc>
        <w:tc>
          <w:tcPr>
            <w:tcW w:w="1058" w:type="dxa"/>
            <w:vAlign w:val="center"/>
          </w:tcPr>
          <w:p>
            <w:pPr>
              <w:pStyle w:val="18"/>
              <w:keepNext/>
              <w:spacing w:line="460" w:lineRule="exact"/>
              <w:ind w:right="63"/>
              <w:rPr>
                <w:rFonts w:eastAsia="宋体"/>
                <w:color w:val="auto"/>
                <w:sz w:val="24"/>
                <w:highlight w:val="none"/>
              </w:rPr>
            </w:pPr>
          </w:p>
        </w:tc>
        <w:tc>
          <w:tcPr>
            <w:tcW w:w="8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14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921"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8"/>
              <w:keepNext/>
              <w:spacing w:line="460" w:lineRule="exact"/>
              <w:ind w:right="63"/>
              <w:rPr>
                <w:rFonts w:eastAsia="宋体"/>
                <w:color w:val="auto"/>
                <w:sz w:val="24"/>
                <w:highlight w:val="none"/>
              </w:rPr>
            </w:pPr>
          </w:p>
        </w:tc>
        <w:tc>
          <w:tcPr>
            <w:tcW w:w="1418" w:type="dxa"/>
            <w:vAlign w:val="center"/>
          </w:tcPr>
          <w:p>
            <w:pPr>
              <w:pStyle w:val="18"/>
              <w:keepNext/>
              <w:spacing w:line="460" w:lineRule="exact"/>
              <w:ind w:right="63"/>
              <w:rPr>
                <w:rFonts w:eastAsia="宋体"/>
                <w:color w:val="auto"/>
                <w:sz w:val="24"/>
                <w:highlight w:val="none"/>
              </w:rPr>
            </w:pPr>
          </w:p>
        </w:tc>
        <w:tc>
          <w:tcPr>
            <w:tcW w:w="850" w:type="dxa"/>
            <w:vAlign w:val="center"/>
          </w:tcPr>
          <w:p>
            <w:pPr>
              <w:pStyle w:val="18"/>
              <w:keepNext/>
              <w:spacing w:line="460" w:lineRule="exact"/>
              <w:ind w:right="63"/>
              <w:rPr>
                <w:rFonts w:eastAsia="宋体"/>
                <w:color w:val="auto"/>
                <w:sz w:val="24"/>
                <w:highlight w:val="none"/>
              </w:rPr>
            </w:pPr>
          </w:p>
        </w:tc>
        <w:tc>
          <w:tcPr>
            <w:tcW w:w="1058" w:type="dxa"/>
            <w:vAlign w:val="center"/>
          </w:tcPr>
          <w:p>
            <w:pPr>
              <w:pStyle w:val="18"/>
              <w:keepNext/>
              <w:spacing w:line="460" w:lineRule="exact"/>
              <w:ind w:right="63"/>
              <w:rPr>
                <w:rFonts w:eastAsia="宋体"/>
                <w:color w:val="auto"/>
                <w:sz w:val="24"/>
                <w:highlight w:val="none"/>
              </w:rPr>
            </w:pPr>
          </w:p>
        </w:tc>
        <w:tc>
          <w:tcPr>
            <w:tcW w:w="8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14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921"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8"/>
              <w:keepNext/>
              <w:spacing w:line="460" w:lineRule="exact"/>
              <w:ind w:right="63"/>
              <w:rPr>
                <w:rFonts w:eastAsia="宋体"/>
                <w:color w:val="auto"/>
                <w:sz w:val="24"/>
                <w:highlight w:val="none"/>
              </w:rPr>
            </w:pPr>
          </w:p>
        </w:tc>
        <w:tc>
          <w:tcPr>
            <w:tcW w:w="1418" w:type="dxa"/>
            <w:vAlign w:val="center"/>
          </w:tcPr>
          <w:p>
            <w:pPr>
              <w:pStyle w:val="18"/>
              <w:keepNext/>
              <w:spacing w:line="460" w:lineRule="exact"/>
              <w:ind w:right="63"/>
              <w:rPr>
                <w:rFonts w:eastAsia="宋体"/>
                <w:color w:val="auto"/>
                <w:sz w:val="24"/>
                <w:highlight w:val="none"/>
              </w:rPr>
            </w:pPr>
          </w:p>
        </w:tc>
        <w:tc>
          <w:tcPr>
            <w:tcW w:w="850" w:type="dxa"/>
            <w:vAlign w:val="center"/>
          </w:tcPr>
          <w:p>
            <w:pPr>
              <w:pStyle w:val="18"/>
              <w:keepNext/>
              <w:spacing w:line="460" w:lineRule="exact"/>
              <w:ind w:right="63"/>
              <w:rPr>
                <w:rFonts w:eastAsia="宋体"/>
                <w:color w:val="auto"/>
                <w:sz w:val="24"/>
                <w:highlight w:val="none"/>
              </w:rPr>
            </w:pPr>
          </w:p>
        </w:tc>
        <w:tc>
          <w:tcPr>
            <w:tcW w:w="1058" w:type="dxa"/>
            <w:vAlign w:val="center"/>
          </w:tcPr>
          <w:p>
            <w:pPr>
              <w:pStyle w:val="18"/>
              <w:keepNext/>
              <w:spacing w:line="460" w:lineRule="exact"/>
              <w:ind w:right="63"/>
              <w:rPr>
                <w:rFonts w:eastAsia="宋体"/>
                <w:color w:val="auto"/>
                <w:sz w:val="24"/>
                <w:highlight w:val="none"/>
              </w:rPr>
            </w:pPr>
          </w:p>
        </w:tc>
        <w:tc>
          <w:tcPr>
            <w:tcW w:w="8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14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921"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color w:val="auto"/>
                <w:sz w:val="24"/>
                <w:highlight w:val="none"/>
              </w:rPr>
            </w:pPr>
          </w:p>
        </w:tc>
        <w:tc>
          <w:tcPr>
            <w:tcW w:w="1418" w:type="dxa"/>
          </w:tcPr>
          <w:p>
            <w:pPr>
              <w:spacing w:line="460" w:lineRule="exact"/>
              <w:rPr>
                <w:color w:val="auto"/>
                <w:sz w:val="24"/>
                <w:highlight w:val="none"/>
              </w:rPr>
            </w:pPr>
          </w:p>
        </w:tc>
        <w:tc>
          <w:tcPr>
            <w:tcW w:w="850" w:type="dxa"/>
          </w:tcPr>
          <w:p>
            <w:pPr>
              <w:spacing w:line="460" w:lineRule="exact"/>
              <w:rPr>
                <w:color w:val="auto"/>
                <w:sz w:val="24"/>
                <w:highlight w:val="none"/>
              </w:rPr>
            </w:pPr>
          </w:p>
        </w:tc>
        <w:tc>
          <w:tcPr>
            <w:tcW w:w="1058" w:type="dxa"/>
          </w:tcPr>
          <w:p>
            <w:pPr>
              <w:spacing w:line="460" w:lineRule="exact"/>
              <w:rPr>
                <w:color w:val="auto"/>
                <w:sz w:val="24"/>
                <w:highlight w:val="none"/>
              </w:rPr>
            </w:pPr>
          </w:p>
        </w:tc>
        <w:tc>
          <w:tcPr>
            <w:tcW w:w="8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14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921" w:type="dxa"/>
          </w:tcPr>
          <w:p>
            <w:pPr>
              <w:spacing w:line="460" w:lineRule="exact"/>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8"/>
              <w:keepNext/>
              <w:spacing w:line="460" w:lineRule="exact"/>
              <w:ind w:right="63"/>
              <w:rPr>
                <w:rFonts w:eastAsia="宋体"/>
                <w:color w:val="auto"/>
                <w:sz w:val="24"/>
                <w:highlight w:val="none"/>
              </w:rPr>
            </w:pPr>
          </w:p>
        </w:tc>
        <w:tc>
          <w:tcPr>
            <w:tcW w:w="1418" w:type="dxa"/>
            <w:vAlign w:val="center"/>
          </w:tcPr>
          <w:p>
            <w:pPr>
              <w:pStyle w:val="18"/>
              <w:keepNext/>
              <w:spacing w:line="460" w:lineRule="exact"/>
              <w:ind w:right="63"/>
              <w:rPr>
                <w:rFonts w:eastAsia="宋体"/>
                <w:color w:val="auto"/>
                <w:sz w:val="24"/>
                <w:highlight w:val="none"/>
              </w:rPr>
            </w:pPr>
          </w:p>
        </w:tc>
        <w:tc>
          <w:tcPr>
            <w:tcW w:w="850" w:type="dxa"/>
            <w:vAlign w:val="center"/>
          </w:tcPr>
          <w:p>
            <w:pPr>
              <w:pStyle w:val="18"/>
              <w:keepNext/>
              <w:spacing w:line="460" w:lineRule="exact"/>
              <w:ind w:right="63"/>
              <w:rPr>
                <w:rFonts w:eastAsia="宋体"/>
                <w:color w:val="auto"/>
                <w:sz w:val="24"/>
                <w:highlight w:val="none"/>
              </w:rPr>
            </w:pPr>
          </w:p>
        </w:tc>
        <w:tc>
          <w:tcPr>
            <w:tcW w:w="1058" w:type="dxa"/>
            <w:vAlign w:val="center"/>
          </w:tcPr>
          <w:p>
            <w:pPr>
              <w:pStyle w:val="18"/>
              <w:keepNext/>
              <w:spacing w:line="460" w:lineRule="exact"/>
              <w:ind w:right="63"/>
              <w:rPr>
                <w:rFonts w:eastAsia="宋体"/>
                <w:color w:val="auto"/>
                <w:sz w:val="24"/>
                <w:highlight w:val="none"/>
              </w:rPr>
            </w:pPr>
          </w:p>
        </w:tc>
        <w:tc>
          <w:tcPr>
            <w:tcW w:w="8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1480" w:type="dxa"/>
            <w:vAlign w:val="center"/>
          </w:tcPr>
          <w:p>
            <w:pPr>
              <w:pStyle w:val="18"/>
              <w:keepNext/>
              <w:spacing w:line="460" w:lineRule="exact"/>
              <w:ind w:right="63"/>
              <w:rPr>
                <w:rFonts w:eastAsia="宋体"/>
                <w:color w:val="auto"/>
                <w:sz w:val="24"/>
                <w:highlight w:val="none"/>
              </w:rPr>
            </w:pPr>
          </w:p>
        </w:tc>
        <w:tc>
          <w:tcPr>
            <w:tcW w:w="1020" w:type="dxa"/>
            <w:vAlign w:val="center"/>
          </w:tcPr>
          <w:p>
            <w:pPr>
              <w:pStyle w:val="18"/>
              <w:keepNext/>
              <w:spacing w:line="460" w:lineRule="exact"/>
              <w:ind w:right="63"/>
              <w:rPr>
                <w:rFonts w:eastAsia="宋体"/>
                <w:color w:val="auto"/>
                <w:sz w:val="24"/>
                <w:highlight w:val="none"/>
              </w:rPr>
            </w:pPr>
          </w:p>
        </w:tc>
        <w:tc>
          <w:tcPr>
            <w:tcW w:w="921"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color w:val="auto"/>
                <w:sz w:val="24"/>
                <w:highlight w:val="none"/>
              </w:rPr>
            </w:pPr>
          </w:p>
        </w:tc>
        <w:tc>
          <w:tcPr>
            <w:tcW w:w="1418" w:type="dxa"/>
          </w:tcPr>
          <w:p>
            <w:pPr>
              <w:spacing w:line="460" w:lineRule="exact"/>
              <w:rPr>
                <w:color w:val="auto"/>
                <w:sz w:val="24"/>
                <w:highlight w:val="none"/>
              </w:rPr>
            </w:pPr>
          </w:p>
        </w:tc>
        <w:tc>
          <w:tcPr>
            <w:tcW w:w="850" w:type="dxa"/>
          </w:tcPr>
          <w:p>
            <w:pPr>
              <w:spacing w:line="460" w:lineRule="exact"/>
              <w:rPr>
                <w:color w:val="auto"/>
                <w:sz w:val="24"/>
                <w:highlight w:val="none"/>
              </w:rPr>
            </w:pPr>
          </w:p>
        </w:tc>
        <w:tc>
          <w:tcPr>
            <w:tcW w:w="1058" w:type="dxa"/>
          </w:tcPr>
          <w:p>
            <w:pPr>
              <w:spacing w:line="460" w:lineRule="exact"/>
              <w:rPr>
                <w:color w:val="auto"/>
                <w:sz w:val="24"/>
                <w:highlight w:val="none"/>
              </w:rPr>
            </w:pPr>
          </w:p>
        </w:tc>
        <w:tc>
          <w:tcPr>
            <w:tcW w:w="8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14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921" w:type="dxa"/>
          </w:tcPr>
          <w:p>
            <w:pPr>
              <w:spacing w:line="460" w:lineRule="exact"/>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color w:val="auto"/>
                <w:sz w:val="24"/>
                <w:highlight w:val="none"/>
              </w:rPr>
            </w:pPr>
          </w:p>
        </w:tc>
        <w:tc>
          <w:tcPr>
            <w:tcW w:w="1418" w:type="dxa"/>
          </w:tcPr>
          <w:p>
            <w:pPr>
              <w:spacing w:line="460" w:lineRule="exact"/>
              <w:rPr>
                <w:color w:val="auto"/>
                <w:sz w:val="24"/>
                <w:highlight w:val="none"/>
              </w:rPr>
            </w:pPr>
          </w:p>
        </w:tc>
        <w:tc>
          <w:tcPr>
            <w:tcW w:w="850" w:type="dxa"/>
          </w:tcPr>
          <w:p>
            <w:pPr>
              <w:spacing w:line="460" w:lineRule="exact"/>
              <w:rPr>
                <w:color w:val="auto"/>
                <w:sz w:val="24"/>
                <w:highlight w:val="none"/>
              </w:rPr>
            </w:pPr>
          </w:p>
        </w:tc>
        <w:tc>
          <w:tcPr>
            <w:tcW w:w="1058" w:type="dxa"/>
          </w:tcPr>
          <w:p>
            <w:pPr>
              <w:spacing w:line="460" w:lineRule="exact"/>
              <w:rPr>
                <w:color w:val="auto"/>
                <w:sz w:val="24"/>
                <w:highlight w:val="none"/>
              </w:rPr>
            </w:pPr>
          </w:p>
        </w:tc>
        <w:tc>
          <w:tcPr>
            <w:tcW w:w="8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14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921" w:type="dxa"/>
          </w:tcPr>
          <w:p>
            <w:pPr>
              <w:spacing w:line="460" w:lineRule="exact"/>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color w:val="auto"/>
                <w:sz w:val="24"/>
                <w:highlight w:val="none"/>
              </w:rPr>
            </w:pPr>
          </w:p>
        </w:tc>
        <w:tc>
          <w:tcPr>
            <w:tcW w:w="1418" w:type="dxa"/>
          </w:tcPr>
          <w:p>
            <w:pPr>
              <w:spacing w:line="460" w:lineRule="exact"/>
              <w:rPr>
                <w:color w:val="auto"/>
                <w:sz w:val="24"/>
                <w:highlight w:val="none"/>
              </w:rPr>
            </w:pPr>
          </w:p>
        </w:tc>
        <w:tc>
          <w:tcPr>
            <w:tcW w:w="850" w:type="dxa"/>
          </w:tcPr>
          <w:p>
            <w:pPr>
              <w:spacing w:line="460" w:lineRule="exact"/>
              <w:rPr>
                <w:color w:val="auto"/>
                <w:sz w:val="24"/>
                <w:highlight w:val="none"/>
              </w:rPr>
            </w:pPr>
          </w:p>
        </w:tc>
        <w:tc>
          <w:tcPr>
            <w:tcW w:w="1058" w:type="dxa"/>
          </w:tcPr>
          <w:p>
            <w:pPr>
              <w:spacing w:line="460" w:lineRule="exact"/>
              <w:rPr>
                <w:color w:val="auto"/>
                <w:sz w:val="24"/>
                <w:highlight w:val="none"/>
              </w:rPr>
            </w:pPr>
          </w:p>
        </w:tc>
        <w:tc>
          <w:tcPr>
            <w:tcW w:w="8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14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921" w:type="dxa"/>
          </w:tcPr>
          <w:p>
            <w:pPr>
              <w:spacing w:line="460" w:lineRule="exact"/>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color w:val="auto"/>
                <w:sz w:val="24"/>
                <w:highlight w:val="none"/>
              </w:rPr>
            </w:pPr>
          </w:p>
        </w:tc>
        <w:tc>
          <w:tcPr>
            <w:tcW w:w="1418" w:type="dxa"/>
          </w:tcPr>
          <w:p>
            <w:pPr>
              <w:spacing w:line="460" w:lineRule="exact"/>
              <w:rPr>
                <w:color w:val="auto"/>
                <w:sz w:val="24"/>
                <w:highlight w:val="none"/>
              </w:rPr>
            </w:pPr>
          </w:p>
        </w:tc>
        <w:tc>
          <w:tcPr>
            <w:tcW w:w="850" w:type="dxa"/>
          </w:tcPr>
          <w:p>
            <w:pPr>
              <w:spacing w:line="460" w:lineRule="exact"/>
              <w:rPr>
                <w:color w:val="auto"/>
                <w:sz w:val="24"/>
                <w:highlight w:val="none"/>
              </w:rPr>
            </w:pPr>
          </w:p>
        </w:tc>
        <w:tc>
          <w:tcPr>
            <w:tcW w:w="1058" w:type="dxa"/>
          </w:tcPr>
          <w:p>
            <w:pPr>
              <w:spacing w:line="460" w:lineRule="exact"/>
              <w:rPr>
                <w:color w:val="auto"/>
                <w:sz w:val="24"/>
                <w:highlight w:val="none"/>
              </w:rPr>
            </w:pPr>
          </w:p>
        </w:tc>
        <w:tc>
          <w:tcPr>
            <w:tcW w:w="8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14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921" w:type="dxa"/>
          </w:tcPr>
          <w:p>
            <w:pPr>
              <w:spacing w:line="460" w:lineRule="exact"/>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color w:val="auto"/>
                <w:sz w:val="24"/>
                <w:highlight w:val="none"/>
              </w:rPr>
            </w:pPr>
          </w:p>
        </w:tc>
        <w:tc>
          <w:tcPr>
            <w:tcW w:w="1418" w:type="dxa"/>
          </w:tcPr>
          <w:p>
            <w:pPr>
              <w:spacing w:line="460" w:lineRule="exact"/>
              <w:rPr>
                <w:color w:val="auto"/>
                <w:sz w:val="24"/>
                <w:highlight w:val="none"/>
              </w:rPr>
            </w:pPr>
          </w:p>
        </w:tc>
        <w:tc>
          <w:tcPr>
            <w:tcW w:w="850" w:type="dxa"/>
          </w:tcPr>
          <w:p>
            <w:pPr>
              <w:spacing w:line="460" w:lineRule="exact"/>
              <w:rPr>
                <w:color w:val="auto"/>
                <w:sz w:val="24"/>
                <w:highlight w:val="none"/>
              </w:rPr>
            </w:pPr>
          </w:p>
        </w:tc>
        <w:tc>
          <w:tcPr>
            <w:tcW w:w="1058" w:type="dxa"/>
          </w:tcPr>
          <w:p>
            <w:pPr>
              <w:spacing w:line="460" w:lineRule="exact"/>
              <w:rPr>
                <w:color w:val="auto"/>
                <w:sz w:val="24"/>
                <w:highlight w:val="none"/>
              </w:rPr>
            </w:pPr>
          </w:p>
        </w:tc>
        <w:tc>
          <w:tcPr>
            <w:tcW w:w="8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14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921" w:type="dxa"/>
          </w:tcPr>
          <w:p>
            <w:pPr>
              <w:spacing w:line="460" w:lineRule="exact"/>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color w:val="auto"/>
                <w:sz w:val="24"/>
                <w:highlight w:val="none"/>
              </w:rPr>
            </w:pPr>
          </w:p>
        </w:tc>
        <w:tc>
          <w:tcPr>
            <w:tcW w:w="1418" w:type="dxa"/>
          </w:tcPr>
          <w:p>
            <w:pPr>
              <w:spacing w:line="460" w:lineRule="exact"/>
              <w:rPr>
                <w:color w:val="auto"/>
                <w:sz w:val="24"/>
                <w:highlight w:val="none"/>
              </w:rPr>
            </w:pPr>
          </w:p>
        </w:tc>
        <w:tc>
          <w:tcPr>
            <w:tcW w:w="850" w:type="dxa"/>
          </w:tcPr>
          <w:p>
            <w:pPr>
              <w:spacing w:line="460" w:lineRule="exact"/>
              <w:rPr>
                <w:color w:val="auto"/>
                <w:sz w:val="24"/>
                <w:highlight w:val="none"/>
              </w:rPr>
            </w:pPr>
          </w:p>
        </w:tc>
        <w:tc>
          <w:tcPr>
            <w:tcW w:w="1058" w:type="dxa"/>
          </w:tcPr>
          <w:p>
            <w:pPr>
              <w:spacing w:line="460" w:lineRule="exact"/>
              <w:rPr>
                <w:color w:val="auto"/>
                <w:sz w:val="24"/>
                <w:highlight w:val="none"/>
              </w:rPr>
            </w:pPr>
          </w:p>
        </w:tc>
        <w:tc>
          <w:tcPr>
            <w:tcW w:w="8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14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921" w:type="dxa"/>
          </w:tcPr>
          <w:p>
            <w:pPr>
              <w:spacing w:line="460" w:lineRule="exact"/>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color w:val="auto"/>
                <w:sz w:val="24"/>
                <w:highlight w:val="none"/>
              </w:rPr>
            </w:pPr>
          </w:p>
        </w:tc>
        <w:tc>
          <w:tcPr>
            <w:tcW w:w="1418" w:type="dxa"/>
          </w:tcPr>
          <w:p>
            <w:pPr>
              <w:spacing w:line="460" w:lineRule="exact"/>
              <w:rPr>
                <w:color w:val="auto"/>
                <w:sz w:val="24"/>
                <w:highlight w:val="none"/>
              </w:rPr>
            </w:pPr>
          </w:p>
        </w:tc>
        <w:tc>
          <w:tcPr>
            <w:tcW w:w="850" w:type="dxa"/>
          </w:tcPr>
          <w:p>
            <w:pPr>
              <w:spacing w:line="460" w:lineRule="exact"/>
              <w:rPr>
                <w:color w:val="auto"/>
                <w:sz w:val="24"/>
                <w:highlight w:val="none"/>
              </w:rPr>
            </w:pPr>
          </w:p>
        </w:tc>
        <w:tc>
          <w:tcPr>
            <w:tcW w:w="1058" w:type="dxa"/>
          </w:tcPr>
          <w:p>
            <w:pPr>
              <w:spacing w:line="460" w:lineRule="exact"/>
              <w:rPr>
                <w:color w:val="auto"/>
                <w:sz w:val="24"/>
                <w:highlight w:val="none"/>
              </w:rPr>
            </w:pPr>
          </w:p>
        </w:tc>
        <w:tc>
          <w:tcPr>
            <w:tcW w:w="8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14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921" w:type="dxa"/>
          </w:tcPr>
          <w:p>
            <w:pPr>
              <w:spacing w:line="460" w:lineRule="exact"/>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460" w:lineRule="exact"/>
              <w:rPr>
                <w:color w:val="auto"/>
                <w:sz w:val="24"/>
                <w:highlight w:val="none"/>
              </w:rPr>
            </w:pPr>
          </w:p>
        </w:tc>
        <w:tc>
          <w:tcPr>
            <w:tcW w:w="1418" w:type="dxa"/>
          </w:tcPr>
          <w:p>
            <w:pPr>
              <w:spacing w:line="460" w:lineRule="exact"/>
              <w:rPr>
                <w:color w:val="auto"/>
                <w:sz w:val="24"/>
                <w:highlight w:val="none"/>
              </w:rPr>
            </w:pPr>
          </w:p>
        </w:tc>
        <w:tc>
          <w:tcPr>
            <w:tcW w:w="850" w:type="dxa"/>
          </w:tcPr>
          <w:p>
            <w:pPr>
              <w:spacing w:line="460" w:lineRule="exact"/>
              <w:rPr>
                <w:color w:val="auto"/>
                <w:sz w:val="24"/>
                <w:highlight w:val="none"/>
              </w:rPr>
            </w:pPr>
          </w:p>
        </w:tc>
        <w:tc>
          <w:tcPr>
            <w:tcW w:w="1058" w:type="dxa"/>
          </w:tcPr>
          <w:p>
            <w:pPr>
              <w:spacing w:line="460" w:lineRule="exact"/>
              <w:rPr>
                <w:color w:val="auto"/>
                <w:sz w:val="24"/>
                <w:highlight w:val="none"/>
              </w:rPr>
            </w:pPr>
          </w:p>
        </w:tc>
        <w:tc>
          <w:tcPr>
            <w:tcW w:w="8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1480" w:type="dxa"/>
          </w:tcPr>
          <w:p>
            <w:pPr>
              <w:spacing w:line="460" w:lineRule="exact"/>
              <w:rPr>
                <w:color w:val="auto"/>
                <w:sz w:val="24"/>
                <w:highlight w:val="none"/>
              </w:rPr>
            </w:pPr>
          </w:p>
        </w:tc>
        <w:tc>
          <w:tcPr>
            <w:tcW w:w="1020" w:type="dxa"/>
          </w:tcPr>
          <w:p>
            <w:pPr>
              <w:spacing w:line="460" w:lineRule="exact"/>
              <w:rPr>
                <w:color w:val="auto"/>
                <w:sz w:val="24"/>
                <w:highlight w:val="none"/>
              </w:rPr>
            </w:pPr>
          </w:p>
        </w:tc>
        <w:tc>
          <w:tcPr>
            <w:tcW w:w="921" w:type="dxa"/>
          </w:tcPr>
          <w:p>
            <w:pPr>
              <w:spacing w:line="460" w:lineRule="exact"/>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pPr>
              <w:spacing w:line="460" w:lineRule="exact"/>
              <w:rPr>
                <w:color w:val="auto"/>
                <w:sz w:val="24"/>
                <w:highlight w:val="none"/>
              </w:rPr>
            </w:pPr>
          </w:p>
        </w:tc>
        <w:tc>
          <w:tcPr>
            <w:tcW w:w="1418" w:type="dxa"/>
            <w:tcBorders>
              <w:bottom w:val="single" w:color="auto" w:sz="12" w:space="0"/>
            </w:tcBorders>
          </w:tcPr>
          <w:p>
            <w:pPr>
              <w:spacing w:line="460" w:lineRule="exact"/>
              <w:rPr>
                <w:color w:val="auto"/>
                <w:sz w:val="24"/>
                <w:highlight w:val="none"/>
              </w:rPr>
            </w:pPr>
          </w:p>
        </w:tc>
        <w:tc>
          <w:tcPr>
            <w:tcW w:w="850" w:type="dxa"/>
            <w:tcBorders>
              <w:bottom w:val="single" w:color="auto" w:sz="12" w:space="0"/>
            </w:tcBorders>
          </w:tcPr>
          <w:p>
            <w:pPr>
              <w:spacing w:line="460" w:lineRule="exact"/>
              <w:rPr>
                <w:color w:val="auto"/>
                <w:sz w:val="24"/>
                <w:highlight w:val="none"/>
              </w:rPr>
            </w:pPr>
          </w:p>
        </w:tc>
        <w:tc>
          <w:tcPr>
            <w:tcW w:w="1058" w:type="dxa"/>
            <w:tcBorders>
              <w:bottom w:val="single" w:color="auto" w:sz="12" w:space="0"/>
            </w:tcBorders>
          </w:tcPr>
          <w:p>
            <w:pPr>
              <w:spacing w:line="460" w:lineRule="exact"/>
              <w:rPr>
                <w:color w:val="auto"/>
                <w:sz w:val="24"/>
                <w:highlight w:val="none"/>
              </w:rPr>
            </w:pPr>
          </w:p>
        </w:tc>
        <w:tc>
          <w:tcPr>
            <w:tcW w:w="880" w:type="dxa"/>
            <w:tcBorders>
              <w:bottom w:val="single" w:color="auto" w:sz="12" w:space="0"/>
            </w:tcBorders>
          </w:tcPr>
          <w:p>
            <w:pPr>
              <w:spacing w:line="460" w:lineRule="exact"/>
              <w:rPr>
                <w:color w:val="auto"/>
                <w:sz w:val="24"/>
                <w:highlight w:val="none"/>
              </w:rPr>
            </w:pPr>
          </w:p>
        </w:tc>
        <w:tc>
          <w:tcPr>
            <w:tcW w:w="1020" w:type="dxa"/>
            <w:tcBorders>
              <w:bottom w:val="single" w:color="auto" w:sz="12" w:space="0"/>
            </w:tcBorders>
          </w:tcPr>
          <w:p>
            <w:pPr>
              <w:spacing w:line="460" w:lineRule="exact"/>
              <w:rPr>
                <w:color w:val="auto"/>
                <w:sz w:val="24"/>
                <w:highlight w:val="none"/>
              </w:rPr>
            </w:pPr>
          </w:p>
        </w:tc>
        <w:tc>
          <w:tcPr>
            <w:tcW w:w="1480" w:type="dxa"/>
            <w:tcBorders>
              <w:bottom w:val="single" w:color="auto" w:sz="12" w:space="0"/>
            </w:tcBorders>
          </w:tcPr>
          <w:p>
            <w:pPr>
              <w:spacing w:line="460" w:lineRule="exact"/>
              <w:rPr>
                <w:color w:val="auto"/>
                <w:sz w:val="24"/>
                <w:highlight w:val="none"/>
              </w:rPr>
            </w:pPr>
          </w:p>
        </w:tc>
        <w:tc>
          <w:tcPr>
            <w:tcW w:w="1020" w:type="dxa"/>
            <w:tcBorders>
              <w:bottom w:val="single" w:color="auto" w:sz="12" w:space="0"/>
            </w:tcBorders>
          </w:tcPr>
          <w:p>
            <w:pPr>
              <w:spacing w:line="460" w:lineRule="exact"/>
              <w:rPr>
                <w:color w:val="auto"/>
                <w:sz w:val="24"/>
                <w:highlight w:val="none"/>
              </w:rPr>
            </w:pPr>
          </w:p>
        </w:tc>
        <w:tc>
          <w:tcPr>
            <w:tcW w:w="921" w:type="dxa"/>
            <w:tcBorders>
              <w:bottom w:val="single" w:color="auto" w:sz="12" w:space="0"/>
            </w:tcBorders>
          </w:tcPr>
          <w:p>
            <w:pPr>
              <w:spacing w:line="460" w:lineRule="exact"/>
              <w:rPr>
                <w:color w:val="auto"/>
                <w:sz w:val="24"/>
                <w:highlight w:val="none"/>
              </w:rPr>
            </w:pPr>
          </w:p>
        </w:tc>
      </w:tr>
    </w:tbl>
    <w:p>
      <w:pPr>
        <w:spacing w:line="460" w:lineRule="exact"/>
        <w:rPr>
          <w:color w:val="auto"/>
          <w:sz w:val="24"/>
          <w:highlight w:val="none"/>
        </w:rPr>
      </w:pPr>
    </w:p>
    <w:p>
      <w:pPr>
        <w:spacing w:line="460" w:lineRule="exact"/>
        <w:rPr>
          <w:color w:val="auto"/>
          <w:sz w:val="24"/>
          <w:highlight w:val="none"/>
        </w:rPr>
      </w:pPr>
      <w:r>
        <w:rPr>
          <w:color w:val="auto"/>
          <w:sz w:val="24"/>
          <w:highlight w:val="none"/>
        </w:rPr>
        <w:br w:type="page"/>
      </w:r>
      <w:r>
        <w:rPr>
          <w:color w:val="auto"/>
          <w:sz w:val="24"/>
          <w:highlight w:val="none"/>
        </w:rPr>
        <w:t>附件</w:t>
      </w:r>
      <w:r>
        <w:rPr>
          <w:rFonts w:hint="eastAsia"/>
          <w:color w:val="auto"/>
          <w:sz w:val="24"/>
          <w:highlight w:val="none"/>
        </w:rPr>
        <w:t>3</w:t>
      </w:r>
      <w:r>
        <w:rPr>
          <w:color w:val="auto"/>
          <w:sz w:val="24"/>
          <w:highlight w:val="none"/>
        </w:rPr>
        <w:t>：</w:t>
      </w:r>
    </w:p>
    <w:p>
      <w:pPr>
        <w:spacing w:before="120" w:beforeLines="50" w:after="120" w:afterLines="50" w:line="460" w:lineRule="exact"/>
        <w:jc w:val="center"/>
        <w:rPr>
          <w:b/>
          <w:color w:val="auto"/>
          <w:sz w:val="32"/>
          <w:szCs w:val="32"/>
          <w:highlight w:val="none"/>
        </w:rPr>
      </w:pPr>
      <w:r>
        <w:rPr>
          <w:b/>
          <w:color w:val="auto"/>
          <w:sz w:val="32"/>
          <w:szCs w:val="32"/>
          <w:highlight w:val="none"/>
        </w:rPr>
        <w:t>承包人主要施工管理人员表</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名    称</w:t>
            </w:r>
          </w:p>
        </w:tc>
        <w:tc>
          <w:tcPr>
            <w:tcW w:w="1418"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姓名</w:t>
            </w:r>
          </w:p>
        </w:tc>
        <w:tc>
          <w:tcPr>
            <w:tcW w:w="1134"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职务</w:t>
            </w:r>
          </w:p>
        </w:tc>
        <w:tc>
          <w:tcPr>
            <w:tcW w:w="1134"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职称</w:t>
            </w:r>
          </w:p>
        </w:tc>
        <w:tc>
          <w:tcPr>
            <w:tcW w:w="4252" w:type="dxa"/>
            <w:tcBorders>
              <w:top w:val="single" w:color="auto" w:sz="12" w:space="0"/>
              <w:bottom w:val="double" w:color="auto" w:sz="6" w:space="0"/>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tcBorders>
              <w:top w:val="double" w:color="auto" w:sz="6" w:space="0"/>
            </w:tcBorders>
            <w:vAlign w:val="center"/>
          </w:tcPr>
          <w:p>
            <w:pPr>
              <w:pStyle w:val="18"/>
              <w:keepNext/>
              <w:spacing w:line="460" w:lineRule="exact"/>
              <w:ind w:right="63"/>
              <w:rPr>
                <w:rFonts w:eastAsia="宋体"/>
                <w:color w:val="auto"/>
                <w:sz w:val="24"/>
                <w:highlight w:val="none"/>
              </w:rPr>
            </w:pPr>
            <w:r>
              <w:rPr>
                <w:rFonts w:eastAsia="宋体"/>
                <w:color w:val="auto"/>
                <w:sz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tcBorders>
              <w:top w:val="nil"/>
              <w:bottom w:val="nil"/>
            </w:tcBorders>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项目主管</w:t>
            </w:r>
          </w:p>
        </w:tc>
        <w:tc>
          <w:tcPr>
            <w:tcW w:w="1418" w:type="dxa"/>
            <w:tcBorders>
              <w:top w:val="nil"/>
            </w:tcBorders>
            <w:vAlign w:val="center"/>
          </w:tcPr>
          <w:p>
            <w:pPr>
              <w:pStyle w:val="18"/>
              <w:keepNext/>
              <w:spacing w:line="460" w:lineRule="exact"/>
              <w:ind w:right="63"/>
              <w:rPr>
                <w:rFonts w:eastAsia="宋体"/>
                <w:color w:val="auto"/>
                <w:sz w:val="24"/>
                <w:highlight w:val="none"/>
              </w:rPr>
            </w:pPr>
          </w:p>
        </w:tc>
        <w:tc>
          <w:tcPr>
            <w:tcW w:w="1134" w:type="dxa"/>
            <w:tcBorders>
              <w:top w:val="nil"/>
            </w:tcBorders>
            <w:vAlign w:val="center"/>
          </w:tcPr>
          <w:p>
            <w:pPr>
              <w:pStyle w:val="18"/>
              <w:keepNext/>
              <w:spacing w:line="460" w:lineRule="exact"/>
              <w:ind w:right="63"/>
              <w:rPr>
                <w:rFonts w:eastAsia="宋体"/>
                <w:color w:val="auto"/>
                <w:sz w:val="24"/>
                <w:highlight w:val="none"/>
              </w:rPr>
            </w:pPr>
          </w:p>
        </w:tc>
        <w:tc>
          <w:tcPr>
            <w:tcW w:w="1134" w:type="dxa"/>
            <w:tcBorders>
              <w:top w:val="nil"/>
            </w:tcBorders>
            <w:vAlign w:val="center"/>
          </w:tcPr>
          <w:p>
            <w:pPr>
              <w:pStyle w:val="18"/>
              <w:keepNext/>
              <w:spacing w:line="460" w:lineRule="exact"/>
              <w:ind w:right="63"/>
              <w:rPr>
                <w:rFonts w:eastAsia="宋体"/>
                <w:color w:val="auto"/>
                <w:sz w:val="24"/>
                <w:highlight w:val="none"/>
              </w:rPr>
            </w:pPr>
          </w:p>
        </w:tc>
        <w:tc>
          <w:tcPr>
            <w:tcW w:w="4252" w:type="dxa"/>
            <w:tcBorders>
              <w:top w:val="nil"/>
            </w:tcBorders>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其他人员</w:t>
            </w: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pStyle w:val="18"/>
              <w:keepNext/>
              <w:spacing w:line="460" w:lineRule="exact"/>
              <w:ind w:right="63"/>
              <w:rPr>
                <w:rFonts w:eastAsia="宋体"/>
                <w:color w:val="auto"/>
                <w:sz w:val="24"/>
                <w:highlight w:val="none"/>
              </w:rPr>
            </w:pP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nil"/>
            </w:tcBorders>
            <w:vAlign w:val="center"/>
          </w:tcPr>
          <w:p>
            <w:pPr>
              <w:pStyle w:val="18"/>
              <w:keepNext/>
              <w:spacing w:line="460" w:lineRule="exact"/>
              <w:ind w:right="63"/>
              <w:rPr>
                <w:rFonts w:eastAsia="宋体"/>
                <w:color w:val="auto"/>
                <w:sz w:val="24"/>
                <w:highlight w:val="none"/>
              </w:rPr>
            </w:pP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vAlign w:val="center"/>
          </w:tcPr>
          <w:p>
            <w:pPr>
              <w:pStyle w:val="18"/>
              <w:keepNext/>
              <w:spacing w:line="460" w:lineRule="exact"/>
              <w:ind w:right="63"/>
              <w:rPr>
                <w:rFonts w:eastAsia="宋体"/>
                <w:color w:val="auto"/>
                <w:sz w:val="24"/>
                <w:highlight w:val="none"/>
              </w:rPr>
            </w:pPr>
            <w:r>
              <w:rPr>
                <w:rFonts w:eastAsia="宋体"/>
                <w:color w:val="auto"/>
                <w:sz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项目经理</w:t>
            </w: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项目副经理</w:t>
            </w: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技术负责人</w:t>
            </w: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造价管理</w:t>
            </w: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质量管理</w:t>
            </w: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材料管理</w:t>
            </w: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计划管理</w:t>
            </w: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安全管理</w:t>
            </w: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vAlign w:val="center"/>
          </w:tcPr>
          <w:p>
            <w:pPr>
              <w:pStyle w:val="18"/>
              <w:keepNext/>
              <w:spacing w:line="460" w:lineRule="exact"/>
              <w:ind w:right="63"/>
              <w:jc w:val="center"/>
              <w:rPr>
                <w:rFonts w:eastAsia="宋体"/>
                <w:color w:val="auto"/>
                <w:sz w:val="24"/>
                <w:highlight w:val="none"/>
              </w:rPr>
            </w:pPr>
            <w:r>
              <w:rPr>
                <w:rFonts w:eastAsia="宋体"/>
                <w:color w:val="auto"/>
                <w:sz w:val="24"/>
                <w:highlight w:val="none"/>
              </w:rPr>
              <w:t>其他人员</w:t>
            </w: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pStyle w:val="18"/>
              <w:keepNext/>
              <w:spacing w:line="460" w:lineRule="exact"/>
              <w:ind w:right="63"/>
              <w:rPr>
                <w:rFonts w:eastAsia="宋体"/>
                <w:color w:val="auto"/>
                <w:sz w:val="24"/>
                <w:highlight w:val="none"/>
              </w:rPr>
            </w:pPr>
          </w:p>
        </w:tc>
        <w:tc>
          <w:tcPr>
            <w:tcW w:w="1418" w:type="dxa"/>
            <w:tcBorders>
              <w:bottom w:val="nil"/>
            </w:tcBorders>
            <w:vAlign w:val="center"/>
          </w:tcPr>
          <w:p>
            <w:pPr>
              <w:pStyle w:val="18"/>
              <w:keepNext/>
              <w:spacing w:line="460" w:lineRule="exact"/>
              <w:ind w:right="63"/>
              <w:rPr>
                <w:rFonts w:eastAsia="宋体"/>
                <w:color w:val="auto"/>
                <w:sz w:val="24"/>
                <w:highlight w:val="none"/>
              </w:rPr>
            </w:pPr>
          </w:p>
        </w:tc>
        <w:tc>
          <w:tcPr>
            <w:tcW w:w="1134" w:type="dxa"/>
            <w:tcBorders>
              <w:bottom w:val="nil"/>
            </w:tcBorders>
            <w:vAlign w:val="center"/>
          </w:tcPr>
          <w:p>
            <w:pPr>
              <w:pStyle w:val="18"/>
              <w:keepNext/>
              <w:spacing w:line="460" w:lineRule="exact"/>
              <w:ind w:right="63"/>
              <w:rPr>
                <w:rFonts w:eastAsia="宋体"/>
                <w:color w:val="auto"/>
                <w:sz w:val="24"/>
                <w:highlight w:val="none"/>
              </w:rPr>
            </w:pPr>
          </w:p>
        </w:tc>
        <w:tc>
          <w:tcPr>
            <w:tcW w:w="1134" w:type="dxa"/>
            <w:tcBorders>
              <w:bottom w:val="nil"/>
            </w:tcBorders>
            <w:vAlign w:val="center"/>
          </w:tcPr>
          <w:p>
            <w:pPr>
              <w:pStyle w:val="18"/>
              <w:keepNext/>
              <w:spacing w:line="460" w:lineRule="exact"/>
              <w:ind w:right="63"/>
              <w:rPr>
                <w:rFonts w:eastAsia="宋体"/>
                <w:color w:val="auto"/>
                <w:sz w:val="24"/>
                <w:highlight w:val="none"/>
              </w:rPr>
            </w:pPr>
          </w:p>
        </w:tc>
        <w:tc>
          <w:tcPr>
            <w:tcW w:w="4252" w:type="dxa"/>
            <w:tcBorders>
              <w:bottom w:val="nil"/>
            </w:tcBorders>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pStyle w:val="18"/>
              <w:keepNext/>
              <w:spacing w:line="460" w:lineRule="exact"/>
              <w:ind w:right="63"/>
              <w:rPr>
                <w:rFonts w:eastAsia="宋体"/>
                <w:color w:val="auto"/>
                <w:sz w:val="24"/>
                <w:highlight w:val="none"/>
              </w:rPr>
            </w:pP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pStyle w:val="18"/>
              <w:keepNext/>
              <w:spacing w:line="460" w:lineRule="exact"/>
              <w:ind w:right="63"/>
              <w:rPr>
                <w:rFonts w:eastAsia="宋体"/>
                <w:color w:val="auto"/>
                <w:sz w:val="24"/>
                <w:highlight w:val="none"/>
              </w:rPr>
            </w:pP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pPr>
              <w:pStyle w:val="18"/>
              <w:keepNext/>
              <w:spacing w:line="460" w:lineRule="exact"/>
              <w:ind w:right="63"/>
              <w:rPr>
                <w:rFonts w:eastAsia="宋体"/>
                <w:color w:val="auto"/>
                <w:sz w:val="24"/>
                <w:highlight w:val="none"/>
              </w:rPr>
            </w:pPr>
          </w:p>
        </w:tc>
        <w:tc>
          <w:tcPr>
            <w:tcW w:w="1418"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1134" w:type="dxa"/>
            <w:vAlign w:val="center"/>
          </w:tcPr>
          <w:p>
            <w:pPr>
              <w:pStyle w:val="18"/>
              <w:keepNext/>
              <w:spacing w:line="460" w:lineRule="exact"/>
              <w:ind w:right="63"/>
              <w:rPr>
                <w:rFonts w:eastAsia="宋体"/>
                <w:color w:val="auto"/>
                <w:sz w:val="24"/>
                <w:highlight w:val="none"/>
              </w:rPr>
            </w:pPr>
          </w:p>
        </w:tc>
        <w:tc>
          <w:tcPr>
            <w:tcW w:w="4252" w:type="dxa"/>
            <w:vAlign w:val="center"/>
          </w:tcPr>
          <w:p>
            <w:pPr>
              <w:pStyle w:val="18"/>
              <w:keepNext/>
              <w:spacing w:line="460" w:lineRule="exact"/>
              <w:ind w:right="63"/>
              <w:rPr>
                <w:rFonts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single" w:color="auto" w:sz="12" w:space="0"/>
            </w:tcBorders>
            <w:vAlign w:val="center"/>
          </w:tcPr>
          <w:p>
            <w:pPr>
              <w:pStyle w:val="18"/>
              <w:keepNext/>
              <w:spacing w:line="460" w:lineRule="exact"/>
              <w:ind w:right="63"/>
              <w:rPr>
                <w:rFonts w:eastAsia="宋体"/>
                <w:color w:val="auto"/>
                <w:sz w:val="24"/>
                <w:highlight w:val="none"/>
              </w:rPr>
            </w:pPr>
          </w:p>
        </w:tc>
        <w:tc>
          <w:tcPr>
            <w:tcW w:w="1418" w:type="dxa"/>
            <w:tcBorders>
              <w:bottom w:val="single" w:color="auto" w:sz="12" w:space="0"/>
            </w:tcBorders>
            <w:vAlign w:val="center"/>
          </w:tcPr>
          <w:p>
            <w:pPr>
              <w:pStyle w:val="18"/>
              <w:keepNext/>
              <w:spacing w:line="460" w:lineRule="exact"/>
              <w:ind w:right="63"/>
              <w:rPr>
                <w:rFonts w:eastAsia="宋体"/>
                <w:color w:val="auto"/>
                <w:sz w:val="24"/>
                <w:highlight w:val="none"/>
              </w:rPr>
            </w:pPr>
          </w:p>
        </w:tc>
        <w:tc>
          <w:tcPr>
            <w:tcW w:w="1134" w:type="dxa"/>
            <w:tcBorders>
              <w:bottom w:val="single" w:color="auto" w:sz="12" w:space="0"/>
            </w:tcBorders>
            <w:vAlign w:val="center"/>
          </w:tcPr>
          <w:p>
            <w:pPr>
              <w:pStyle w:val="18"/>
              <w:keepNext/>
              <w:spacing w:line="460" w:lineRule="exact"/>
              <w:ind w:right="63"/>
              <w:rPr>
                <w:rFonts w:eastAsia="宋体"/>
                <w:color w:val="auto"/>
                <w:sz w:val="24"/>
                <w:highlight w:val="none"/>
              </w:rPr>
            </w:pPr>
          </w:p>
        </w:tc>
        <w:tc>
          <w:tcPr>
            <w:tcW w:w="1134" w:type="dxa"/>
            <w:tcBorders>
              <w:bottom w:val="single" w:color="auto" w:sz="12" w:space="0"/>
            </w:tcBorders>
            <w:vAlign w:val="center"/>
          </w:tcPr>
          <w:p>
            <w:pPr>
              <w:pStyle w:val="18"/>
              <w:keepNext/>
              <w:spacing w:line="460" w:lineRule="exact"/>
              <w:ind w:right="63"/>
              <w:rPr>
                <w:rFonts w:eastAsia="宋体"/>
                <w:color w:val="auto"/>
                <w:sz w:val="24"/>
                <w:highlight w:val="none"/>
              </w:rPr>
            </w:pPr>
          </w:p>
        </w:tc>
        <w:tc>
          <w:tcPr>
            <w:tcW w:w="4252" w:type="dxa"/>
            <w:tcBorders>
              <w:bottom w:val="single" w:color="auto" w:sz="12" w:space="0"/>
            </w:tcBorders>
            <w:vAlign w:val="center"/>
          </w:tcPr>
          <w:p>
            <w:pPr>
              <w:pStyle w:val="18"/>
              <w:keepNext/>
              <w:spacing w:line="460" w:lineRule="exact"/>
              <w:ind w:right="63"/>
              <w:rPr>
                <w:rFonts w:eastAsia="宋体"/>
                <w:color w:val="auto"/>
                <w:sz w:val="24"/>
                <w:highlight w:val="none"/>
              </w:rPr>
            </w:pPr>
          </w:p>
        </w:tc>
      </w:tr>
    </w:tbl>
    <w:p>
      <w:pPr>
        <w:spacing w:line="440" w:lineRule="exact"/>
        <w:rPr>
          <w:b/>
          <w:bCs/>
          <w:color w:val="auto"/>
          <w:sz w:val="36"/>
          <w:highlight w:val="none"/>
        </w:rPr>
      </w:pPr>
      <w:r>
        <w:rPr>
          <w:color w:val="auto"/>
          <w:sz w:val="24"/>
          <w:highlight w:val="none"/>
        </w:rPr>
        <w:br w:type="page"/>
      </w:r>
      <w:r>
        <w:rPr>
          <w:color w:val="auto"/>
          <w:sz w:val="24"/>
          <w:highlight w:val="none"/>
        </w:rPr>
        <w:t>附件</w:t>
      </w:r>
      <w:r>
        <w:rPr>
          <w:rFonts w:hint="eastAsia"/>
          <w:color w:val="auto"/>
          <w:sz w:val="24"/>
          <w:highlight w:val="none"/>
        </w:rPr>
        <w:t>4</w:t>
      </w:r>
      <w:r>
        <w:rPr>
          <w:color w:val="auto"/>
          <w:sz w:val="24"/>
          <w:highlight w:val="none"/>
        </w:rPr>
        <w:t>：</w:t>
      </w:r>
    </w:p>
    <w:p>
      <w:pPr>
        <w:spacing w:line="440" w:lineRule="exact"/>
        <w:jc w:val="center"/>
        <w:rPr>
          <w:color w:val="auto"/>
          <w:sz w:val="32"/>
          <w:szCs w:val="32"/>
          <w:highlight w:val="none"/>
        </w:rPr>
      </w:pPr>
      <w:r>
        <w:rPr>
          <w:color w:val="auto"/>
          <w:sz w:val="32"/>
          <w:szCs w:val="32"/>
          <w:highlight w:val="none"/>
        </w:rPr>
        <w:t>建设工程廉政责任书</w:t>
      </w:r>
    </w:p>
    <w:p>
      <w:pPr>
        <w:spacing w:line="440" w:lineRule="exact"/>
        <w:ind w:firstLine="480" w:firstLineChars="200"/>
        <w:rPr>
          <w:color w:val="auto"/>
          <w:sz w:val="24"/>
          <w:highlight w:val="none"/>
        </w:rPr>
      </w:pPr>
      <w:r>
        <w:rPr>
          <w:color w:val="auto"/>
          <w:sz w:val="24"/>
          <w:highlight w:val="none"/>
        </w:rPr>
        <w:t>发包人：</w:t>
      </w:r>
    </w:p>
    <w:p>
      <w:pPr>
        <w:spacing w:line="440" w:lineRule="exact"/>
        <w:ind w:firstLine="480" w:firstLineChars="200"/>
        <w:rPr>
          <w:color w:val="auto"/>
          <w:sz w:val="24"/>
          <w:highlight w:val="none"/>
        </w:rPr>
      </w:pPr>
      <w:r>
        <w:rPr>
          <w:color w:val="auto"/>
          <w:sz w:val="24"/>
          <w:highlight w:val="none"/>
        </w:rPr>
        <w:t>承包人：</w:t>
      </w:r>
    </w:p>
    <w:p>
      <w:pPr>
        <w:spacing w:line="440" w:lineRule="exact"/>
        <w:ind w:firstLine="480" w:firstLineChars="200"/>
        <w:rPr>
          <w:color w:val="auto"/>
          <w:sz w:val="24"/>
          <w:highlight w:val="none"/>
        </w:rPr>
      </w:pPr>
      <w:r>
        <w:rPr>
          <w:rFonts w:hint="eastAsia"/>
          <w:color w:val="auto"/>
          <w:sz w:val="24"/>
          <w:highlight w:val="none"/>
        </w:rPr>
        <w:t xml:space="preserve">    </w:t>
      </w:r>
      <w:r>
        <w:rPr>
          <w:color w:val="auto"/>
          <w:sz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40" w:lineRule="exact"/>
        <w:ind w:firstLine="480" w:firstLineChars="200"/>
        <w:rPr>
          <w:color w:val="auto"/>
          <w:sz w:val="24"/>
          <w:highlight w:val="none"/>
        </w:rPr>
      </w:pPr>
      <w:r>
        <w:rPr>
          <w:color w:val="auto"/>
          <w:sz w:val="24"/>
          <w:highlight w:val="none"/>
        </w:rPr>
        <w:t>一、双方的责任</w:t>
      </w:r>
    </w:p>
    <w:p>
      <w:pPr>
        <w:spacing w:line="440" w:lineRule="exact"/>
        <w:ind w:firstLine="480" w:firstLineChars="200"/>
        <w:rPr>
          <w:color w:val="auto"/>
          <w:sz w:val="24"/>
          <w:highlight w:val="none"/>
        </w:rPr>
      </w:pPr>
      <w:r>
        <w:rPr>
          <w:color w:val="auto"/>
          <w:sz w:val="24"/>
          <w:highlight w:val="none"/>
        </w:rPr>
        <w:t>1.1应严格遵守国家关于建设工程的有关法律、法规，相关政策，以及廉政建设的各项规定。</w:t>
      </w:r>
    </w:p>
    <w:p>
      <w:pPr>
        <w:spacing w:line="440" w:lineRule="exact"/>
        <w:ind w:firstLine="480" w:firstLineChars="200"/>
        <w:rPr>
          <w:color w:val="auto"/>
          <w:sz w:val="24"/>
          <w:highlight w:val="none"/>
        </w:rPr>
      </w:pPr>
      <w:r>
        <w:rPr>
          <w:color w:val="auto"/>
          <w:sz w:val="24"/>
          <w:highlight w:val="none"/>
        </w:rPr>
        <w:t>1.2严格执行建设工程合同文件，自觉按合同办事。</w:t>
      </w:r>
    </w:p>
    <w:p>
      <w:pPr>
        <w:spacing w:line="440" w:lineRule="exact"/>
        <w:ind w:firstLine="480" w:firstLineChars="200"/>
        <w:rPr>
          <w:color w:val="auto"/>
          <w:sz w:val="24"/>
          <w:highlight w:val="none"/>
        </w:rPr>
      </w:pPr>
      <w:r>
        <w:rPr>
          <w:color w:val="auto"/>
          <w:sz w:val="24"/>
          <w:highlight w:val="none"/>
        </w:rPr>
        <w:t>1.3各项活动必须坚持公开、公平、公正、诚信、透明的原则(除法律法规另有规定者外)，不得为获取不正当的利益，损害国家、集体和对方利益，不得违反建设工程管理的规章制度。</w:t>
      </w:r>
    </w:p>
    <w:p>
      <w:pPr>
        <w:spacing w:line="440" w:lineRule="exact"/>
        <w:ind w:firstLine="480" w:firstLineChars="200"/>
        <w:rPr>
          <w:color w:val="auto"/>
          <w:sz w:val="24"/>
          <w:highlight w:val="none"/>
        </w:rPr>
      </w:pPr>
      <w:r>
        <w:rPr>
          <w:color w:val="auto"/>
          <w:sz w:val="24"/>
          <w:highlight w:val="none"/>
        </w:rPr>
        <w:t>1.4发现对方在业务活动中有违规、违纪、违法行为的，应及时提醒对方，情节严重的，应向其上级主管部门或纪检监察、司法等有关机关举报。</w:t>
      </w:r>
    </w:p>
    <w:p>
      <w:pPr>
        <w:spacing w:line="440" w:lineRule="exact"/>
        <w:ind w:firstLine="480" w:firstLineChars="200"/>
        <w:rPr>
          <w:color w:val="auto"/>
          <w:sz w:val="24"/>
          <w:highlight w:val="none"/>
        </w:rPr>
      </w:pPr>
      <w:r>
        <w:rPr>
          <w:color w:val="auto"/>
          <w:sz w:val="24"/>
          <w:highlight w:val="none"/>
        </w:rPr>
        <w:t>二、发包人责任</w:t>
      </w:r>
    </w:p>
    <w:p>
      <w:pPr>
        <w:spacing w:line="440" w:lineRule="exact"/>
        <w:ind w:firstLine="480" w:firstLineChars="200"/>
        <w:rPr>
          <w:color w:val="auto"/>
          <w:sz w:val="24"/>
          <w:highlight w:val="none"/>
        </w:rPr>
      </w:pPr>
      <w:r>
        <w:rPr>
          <w:color w:val="auto"/>
          <w:sz w:val="24"/>
          <w:highlight w:val="none"/>
        </w:rPr>
        <w:t>发包人的领导和从事该建设工程项目的工作人员，在工程建设的事前、事中、事后应遵守以下规定：</w:t>
      </w:r>
    </w:p>
    <w:p>
      <w:pPr>
        <w:spacing w:line="440" w:lineRule="exact"/>
        <w:ind w:firstLine="480" w:firstLineChars="200"/>
        <w:rPr>
          <w:color w:val="auto"/>
          <w:sz w:val="24"/>
          <w:highlight w:val="none"/>
        </w:rPr>
      </w:pPr>
      <w:r>
        <w:rPr>
          <w:color w:val="auto"/>
          <w:sz w:val="24"/>
          <w:highlight w:val="none"/>
        </w:rPr>
        <w:t>2.1不得向承包人和相关单位索要或接受回扣、礼金、有价证券、贵重物品和好处费、感谢费等。</w:t>
      </w:r>
    </w:p>
    <w:p>
      <w:pPr>
        <w:spacing w:line="440" w:lineRule="exact"/>
        <w:ind w:firstLine="480" w:firstLineChars="200"/>
        <w:rPr>
          <w:color w:val="auto"/>
          <w:sz w:val="24"/>
          <w:highlight w:val="none"/>
        </w:rPr>
      </w:pPr>
      <w:r>
        <w:rPr>
          <w:color w:val="auto"/>
          <w:sz w:val="24"/>
          <w:highlight w:val="none"/>
        </w:rPr>
        <w:t>2.2不得在承包人和相关单位报销任何应由发包人或个人支付的费用。</w:t>
      </w:r>
    </w:p>
    <w:p>
      <w:pPr>
        <w:spacing w:line="440" w:lineRule="exact"/>
        <w:ind w:firstLine="480" w:firstLineChars="200"/>
        <w:rPr>
          <w:color w:val="auto"/>
          <w:sz w:val="24"/>
          <w:highlight w:val="none"/>
        </w:rPr>
      </w:pPr>
      <w:r>
        <w:rPr>
          <w:color w:val="auto"/>
          <w:sz w:val="24"/>
          <w:highlight w:val="none"/>
        </w:rPr>
        <w:t>2.3不得要求、暗示或接受承包人和相关单位为个人装修住房、婚丧嫁娶、配偶子女的工作安排以及出国(境)、旅游等提供方便。</w:t>
      </w:r>
    </w:p>
    <w:p>
      <w:pPr>
        <w:spacing w:line="440" w:lineRule="exact"/>
        <w:ind w:firstLine="480" w:firstLineChars="200"/>
        <w:rPr>
          <w:color w:val="auto"/>
          <w:sz w:val="24"/>
          <w:highlight w:val="none"/>
        </w:rPr>
      </w:pPr>
      <w:r>
        <w:rPr>
          <w:color w:val="auto"/>
          <w:sz w:val="24"/>
          <w:highlight w:val="none"/>
        </w:rPr>
        <w:t>2.4不得参加有可能影响公正执行公务的承包人和相关单位的宴请、健身、娱乐等活动。</w:t>
      </w:r>
    </w:p>
    <w:p>
      <w:pPr>
        <w:spacing w:line="440" w:lineRule="exact"/>
        <w:ind w:firstLine="480" w:firstLineChars="200"/>
        <w:rPr>
          <w:color w:val="auto"/>
          <w:sz w:val="24"/>
          <w:highlight w:val="none"/>
        </w:rPr>
      </w:pPr>
      <w:r>
        <w:rPr>
          <w:color w:val="auto"/>
          <w:sz w:val="24"/>
          <w:highlight w:val="none"/>
        </w:rPr>
        <w:t>2.5不得向承包人和相关单位介绍或为配偶、子女、亲属参与同发包人工程建设管理合同有关的业务活动；不得以任何理由要求承包人和相关单位使用某种产品、材料和设备。</w:t>
      </w:r>
    </w:p>
    <w:p>
      <w:pPr>
        <w:spacing w:line="440" w:lineRule="exact"/>
        <w:ind w:firstLine="480" w:firstLineChars="200"/>
        <w:rPr>
          <w:color w:val="auto"/>
          <w:sz w:val="24"/>
          <w:highlight w:val="none"/>
        </w:rPr>
      </w:pPr>
      <w:r>
        <w:rPr>
          <w:color w:val="auto"/>
          <w:sz w:val="24"/>
          <w:highlight w:val="none"/>
        </w:rPr>
        <w:t>三、承包人责任</w:t>
      </w:r>
    </w:p>
    <w:p>
      <w:pPr>
        <w:spacing w:line="440" w:lineRule="exact"/>
        <w:ind w:firstLine="480" w:firstLineChars="200"/>
        <w:rPr>
          <w:color w:val="auto"/>
          <w:sz w:val="24"/>
          <w:highlight w:val="none"/>
        </w:rPr>
      </w:pPr>
      <w:r>
        <w:rPr>
          <w:color w:val="auto"/>
          <w:sz w:val="24"/>
          <w:highlight w:val="none"/>
        </w:rPr>
        <w:t>应与发包人保持正常的业务交往，按照有关法律法规和程序开展业务工作，严格执行工程建设的有关方针、政策，执行工程建设强制性标准，并遵守以下规定：</w:t>
      </w:r>
    </w:p>
    <w:p>
      <w:pPr>
        <w:spacing w:line="440" w:lineRule="exact"/>
        <w:ind w:firstLine="480" w:firstLineChars="200"/>
        <w:rPr>
          <w:color w:val="auto"/>
          <w:sz w:val="24"/>
          <w:highlight w:val="none"/>
        </w:rPr>
      </w:pPr>
      <w:r>
        <w:rPr>
          <w:color w:val="auto"/>
          <w:sz w:val="24"/>
          <w:highlight w:val="none"/>
        </w:rPr>
        <w:t>3.1不得以任何理由向发包人及其工作人员索要、接受或赠送礼金、有价证券、贵重物品及回扣、好处费、感谢费等。</w:t>
      </w:r>
    </w:p>
    <w:p>
      <w:pPr>
        <w:spacing w:line="440" w:lineRule="exact"/>
        <w:ind w:firstLine="480" w:firstLineChars="200"/>
        <w:rPr>
          <w:color w:val="auto"/>
          <w:sz w:val="24"/>
          <w:highlight w:val="none"/>
        </w:rPr>
      </w:pPr>
      <w:r>
        <w:rPr>
          <w:color w:val="auto"/>
          <w:sz w:val="24"/>
          <w:highlight w:val="none"/>
        </w:rPr>
        <w:t>3.2不得以任何理由为发包人和相关单位报销应由对方或个人支付的费用。</w:t>
      </w:r>
    </w:p>
    <w:p>
      <w:pPr>
        <w:spacing w:line="440" w:lineRule="exact"/>
        <w:ind w:firstLine="480" w:firstLineChars="200"/>
        <w:rPr>
          <w:color w:val="auto"/>
          <w:sz w:val="24"/>
          <w:highlight w:val="none"/>
        </w:rPr>
      </w:pPr>
      <w:r>
        <w:rPr>
          <w:color w:val="auto"/>
          <w:sz w:val="24"/>
          <w:highlight w:val="none"/>
        </w:rPr>
        <w:t>3.3不得接受或暗示为发包人、相关单位或个人装修住房、婚丧嫁娶、配偶子女的工作安排以及出国(境)、旅游等提供方便。</w:t>
      </w:r>
    </w:p>
    <w:p>
      <w:pPr>
        <w:spacing w:line="440" w:lineRule="exact"/>
        <w:ind w:firstLine="480" w:firstLineChars="200"/>
        <w:rPr>
          <w:color w:val="auto"/>
          <w:sz w:val="24"/>
          <w:highlight w:val="none"/>
        </w:rPr>
      </w:pPr>
      <w:r>
        <w:rPr>
          <w:color w:val="auto"/>
          <w:sz w:val="24"/>
          <w:highlight w:val="none"/>
        </w:rPr>
        <w:t>3.4不得以任何理由为发包人、相关单位或个人组织有可能影响公正执行公务的宴请、健身、娱乐等活动。</w:t>
      </w:r>
    </w:p>
    <w:p>
      <w:pPr>
        <w:spacing w:line="440" w:lineRule="exact"/>
        <w:ind w:firstLine="480" w:firstLineChars="200"/>
        <w:rPr>
          <w:color w:val="auto"/>
          <w:sz w:val="24"/>
          <w:highlight w:val="none"/>
        </w:rPr>
      </w:pPr>
      <w:r>
        <w:rPr>
          <w:color w:val="auto"/>
          <w:sz w:val="24"/>
          <w:highlight w:val="none"/>
        </w:rPr>
        <w:t>四、违约责任</w:t>
      </w:r>
    </w:p>
    <w:p>
      <w:pPr>
        <w:spacing w:line="440" w:lineRule="exact"/>
        <w:ind w:firstLine="480" w:firstLineChars="200"/>
        <w:rPr>
          <w:color w:val="auto"/>
          <w:sz w:val="24"/>
          <w:highlight w:val="none"/>
        </w:rPr>
      </w:pPr>
      <w:r>
        <w:rPr>
          <w:color w:val="auto"/>
          <w:sz w:val="24"/>
          <w:highlight w:val="none"/>
        </w:rPr>
        <w:t>4.1发包人工作人员有违反本责任书第一、二条责任行为的，依据有关法律、法规给予处理；涉嫌犯罪的，移交司法机关追究刑事责任；给承包人单位造成经济损失的，应予以赔偿。</w:t>
      </w:r>
    </w:p>
    <w:p>
      <w:pPr>
        <w:spacing w:line="440" w:lineRule="exact"/>
        <w:ind w:firstLine="480" w:firstLineChars="200"/>
        <w:rPr>
          <w:color w:val="auto"/>
          <w:sz w:val="24"/>
          <w:highlight w:val="none"/>
        </w:rPr>
      </w:pPr>
      <w:r>
        <w:rPr>
          <w:color w:val="auto"/>
          <w:sz w:val="24"/>
          <w:highlight w:val="none"/>
        </w:rPr>
        <w:t>4.2承包人工作人员有违反本责任书第一、三条责任行为的，依据有关法律法规处理；涉嫌犯罪的，移交司法机关追究刑事责任；给发包人单位造成经济损失的，应予以赔偿。</w:t>
      </w:r>
    </w:p>
    <w:p>
      <w:pPr>
        <w:spacing w:line="440" w:lineRule="exact"/>
        <w:ind w:firstLine="480" w:firstLineChars="200"/>
        <w:rPr>
          <w:color w:val="auto"/>
          <w:sz w:val="24"/>
          <w:highlight w:val="none"/>
        </w:rPr>
      </w:pPr>
      <w:r>
        <w:rPr>
          <w:color w:val="auto"/>
          <w:sz w:val="24"/>
          <w:highlight w:val="none"/>
        </w:rPr>
        <w:t>4.3本责任书作为建设工程合同的组成部分，与建设工程合同具有同等法律效力。经双方签署后立即生效。</w:t>
      </w:r>
    </w:p>
    <w:p>
      <w:pPr>
        <w:spacing w:line="440" w:lineRule="exact"/>
        <w:ind w:firstLine="480" w:firstLineChars="200"/>
        <w:rPr>
          <w:color w:val="auto"/>
          <w:sz w:val="24"/>
          <w:highlight w:val="none"/>
        </w:rPr>
      </w:pPr>
      <w:r>
        <w:rPr>
          <w:color w:val="auto"/>
          <w:sz w:val="24"/>
          <w:highlight w:val="none"/>
        </w:rPr>
        <w:t>五、责任书有效期</w:t>
      </w:r>
    </w:p>
    <w:p>
      <w:pPr>
        <w:spacing w:line="440" w:lineRule="exact"/>
        <w:ind w:firstLine="480" w:firstLineChars="200"/>
        <w:rPr>
          <w:color w:val="auto"/>
          <w:sz w:val="24"/>
          <w:highlight w:val="none"/>
        </w:rPr>
      </w:pPr>
      <w:r>
        <w:rPr>
          <w:color w:val="auto"/>
          <w:sz w:val="24"/>
          <w:highlight w:val="none"/>
        </w:rPr>
        <w:t>本责任书的有效期为双方签署之日起至该工程项目竣工验收合格时止。</w:t>
      </w:r>
    </w:p>
    <w:p>
      <w:pPr>
        <w:spacing w:line="440" w:lineRule="exact"/>
        <w:ind w:firstLine="480" w:firstLineChars="200"/>
        <w:rPr>
          <w:color w:val="auto"/>
          <w:sz w:val="24"/>
          <w:highlight w:val="none"/>
        </w:rPr>
      </w:pPr>
      <w:r>
        <w:rPr>
          <w:color w:val="auto"/>
          <w:sz w:val="24"/>
          <w:highlight w:val="none"/>
        </w:rPr>
        <w:t>六、责任书份数</w:t>
      </w:r>
    </w:p>
    <w:p>
      <w:pPr>
        <w:spacing w:line="440" w:lineRule="exact"/>
        <w:ind w:firstLine="480" w:firstLineChars="200"/>
        <w:rPr>
          <w:color w:val="auto"/>
          <w:sz w:val="24"/>
          <w:highlight w:val="none"/>
        </w:rPr>
      </w:pPr>
      <w:r>
        <w:rPr>
          <w:color w:val="auto"/>
          <w:sz w:val="24"/>
          <w:highlight w:val="none"/>
        </w:rPr>
        <w:t>本责任书一式二份，发包人承包人各执一份，具有同等效力。</w:t>
      </w:r>
    </w:p>
    <w:p>
      <w:pPr>
        <w:spacing w:line="440" w:lineRule="exact"/>
        <w:rPr>
          <w:color w:val="auto"/>
          <w:sz w:val="24"/>
          <w:highlight w:val="none"/>
        </w:rPr>
      </w:pPr>
    </w:p>
    <w:p>
      <w:pPr>
        <w:spacing w:line="440" w:lineRule="exact"/>
        <w:rPr>
          <w:color w:val="auto"/>
          <w:sz w:val="24"/>
          <w:highlight w:val="none"/>
        </w:rPr>
      </w:pPr>
      <w:r>
        <w:rPr>
          <w:color w:val="auto"/>
          <w:sz w:val="24"/>
          <w:highlight w:val="none"/>
        </w:rPr>
        <w:t>发包人：</w:t>
      </w:r>
      <w:r>
        <w:rPr>
          <w:color w:val="auto"/>
          <w:sz w:val="24"/>
          <w:highlight w:val="none"/>
          <w:u w:val="single"/>
        </w:rPr>
        <w:t xml:space="preserve">                     </w:t>
      </w:r>
      <w:r>
        <w:rPr>
          <w:color w:val="auto"/>
          <w:sz w:val="24"/>
          <w:highlight w:val="none"/>
        </w:rPr>
        <w:t>(公章)    承包人：</w:t>
      </w:r>
      <w:r>
        <w:rPr>
          <w:color w:val="auto"/>
          <w:sz w:val="24"/>
          <w:highlight w:val="none"/>
          <w:u w:val="single"/>
        </w:rPr>
        <w:t xml:space="preserve">                     </w:t>
      </w:r>
      <w:r>
        <w:rPr>
          <w:color w:val="auto"/>
          <w:sz w:val="24"/>
          <w:highlight w:val="none"/>
        </w:rPr>
        <w:t xml:space="preserve"> (公章)</w:t>
      </w:r>
    </w:p>
    <w:p>
      <w:pPr>
        <w:spacing w:line="440" w:lineRule="exact"/>
        <w:rPr>
          <w:color w:val="auto"/>
          <w:sz w:val="24"/>
          <w:highlight w:val="none"/>
        </w:rPr>
      </w:pPr>
      <w:r>
        <w:rPr>
          <w:color w:val="auto"/>
          <w:sz w:val="24"/>
          <w:highlight w:val="none"/>
        </w:rPr>
        <w:t>法定地址：</w:t>
      </w:r>
      <w:r>
        <w:rPr>
          <w:color w:val="auto"/>
          <w:sz w:val="24"/>
          <w:highlight w:val="none"/>
          <w:u w:val="single"/>
        </w:rPr>
        <w:t xml:space="preserve">                   </w:t>
      </w:r>
      <w:r>
        <w:rPr>
          <w:color w:val="auto"/>
          <w:sz w:val="24"/>
          <w:highlight w:val="none"/>
        </w:rPr>
        <w:t xml:space="preserve">         法定地址：</w:t>
      </w:r>
      <w:r>
        <w:rPr>
          <w:color w:val="auto"/>
          <w:sz w:val="24"/>
          <w:highlight w:val="none"/>
          <w:u w:val="single"/>
        </w:rPr>
        <w:t xml:space="preserve">                   </w:t>
      </w:r>
    </w:p>
    <w:p>
      <w:pPr>
        <w:spacing w:line="440" w:lineRule="exact"/>
        <w:rPr>
          <w:color w:val="auto"/>
          <w:sz w:val="24"/>
          <w:highlight w:val="none"/>
        </w:rPr>
      </w:pPr>
      <w:r>
        <w:rPr>
          <w:color w:val="auto"/>
          <w:sz w:val="24"/>
          <w:highlight w:val="none"/>
        </w:rPr>
        <w:t>法定代表人或其                        法定代表人或其</w:t>
      </w:r>
    </w:p>
    <w:p>
      <w:pPr>
        <w:spacing w:line="440" w:lineRule="exact"/>
        <w:rPr>
          <w:color w:val="auto"/>
          <w:sz w:val="24"/>
          <w:highlight w:val="none"/>
        </w:rPr>
      </w:pPr>
      <w:r>
        <w:rPr>
          <w:color w:val="auto"/>
          <w:sz w:val="24"/>
          <w:highlight w:val="none"/>
        </w:rPr>
        <w:t>委托代理人：</w:t>
      </w:r>
      <w:r>
        <w:rPr>
          <w:color w:val="auto"/>
          <w:sz w:val="24"/>
          <w:highlight w:val="none"/>
          <w:u w:val="single"/>
        </w:rPr>
        <w:t xml:space="preserve">                 </w:t>
      </w:r>
      <w:r>
        <w:rPr>
          <w:color w:val="auto"/>
          <w:sz w:val="24"/>
          <w:highlight w:val="none"/>
        </w:rPr>
        <w:t>(签字)   委托代理人：</w:t>
      </w:r>
      <w:r>
        <w:rPr>
          <w:color w:val="auto"/>
          <w:sz w:val="24"/>
          <w:highlight w:val="none"/>
          <w:u w:val="single"/>
        </w:rPr>
        <w:t xml:space="preserve">                 </w:t>
      </w:r>
      <w:r>
        <w:rPr>
          <w:color w:val="auto"/>
          <w:sz w:val="24"/>
          <w:highlight w:val="none"/>
        </w:rPr>
        <w:t xml:space="preserve"> (签字)</w:t>
      </w:r>
    </w:p>
    <w:p>
      <w:pPr>
        <w:spacing w:line="440" w:lineRule="exact"/>
        <w:rPr>
          <w:color w:val="auto"/>
          <w:sz w:val="24"/>
          <w:highlight w:val="none"/>
        </w:rPr>
      </w:pPr>
      <w:r>
        <w:rPr>
          <w:color w:val="auto"/>
          <w:sz w:val="24"/>
          <w:highlight w:val="none"/>
        </w:rPr>
        <w:t>电话：</w:t>
      </w:r>
      <w:r>
        <w:rPr>
          <w:color w:val="auto"/>
          <w:sz w:val="24"/>
          <w:highlight w:val="none"/>
          <w:u w:val="single"/>
        </w:rPr>
        <w:t xml:space="preserve">                       </w:t>
      </w:r>
      <w:r>
        <w:rPr>
          <w:color w:val="auto"/>
          <w:sz w:val="24"/>
          <w:highlight w:val="none"/>
        </w:rPr>
        <w:t xml:space="preserve">         电话：</w:t>
      </w:r>
      <w:r>
        <w:rPr>
          <w:color w:val="auto"/>
          <w:sz w:val="24"/>
          <w:highlight w:val="none"/>
          <w:u w:val="single"/>
        </w:rPr>
        <w:t xml:space="preserve">                       </w:t>
      </w:r>
    </w:p>
    <w:p>
      <w:pPr>
        <w:spacing w:line="440" w:lineRule="exact"/>
        <w:rPr>
          <w:color w:val="auto"/>
          <w:sz w:val="24"/>
          <w:highlight w:val="none"/>
        </w:rPr>
      </w:pPr>
      <w:r>
        <w:rPr>
          <w:color w:val="auto"/>
          <w:sz w:val="24"/>
          <w:highlight w:val="none"/>
        </w:rPr>
        <w:t>传真：</w:t>
      </w:r>
      <w:r>
        <w:rPr>
          <w:color w:val="auto"/>
          <w:sz w:val="24"/>
          <w:highlight w:val="none"/>
          <w:u w:val="single"/>
        </w:rPr>
        <w:t xml:space="preserve">                       </w:t>
      </w:r>
      <w:r>
        <w:rPr>
          <w:color w:val="auto"/>
          <w:sz w:val="24"/>
          <w:highlight w:val="none"/>
        </w:rPr>
        <w:t xml:space="preserve">         传真：</w:t>
      </w:r>
      <w:r>
        <w:rPr>
          <w:color w:val="auto"/>
          <w:sz w:val="24"/>
          <w:highlight w:val="none"/>
          <w:u w:val="single"/>
        </w:rPr>
        <w:t xml:space="preserve">                       </w:t>
      </w:r>
    </w:p>
    <w:p>
      <w:pPr>
        <w:spacing w:line="440" w:lineRule="exact"/>
        <w:rPr>
          <w:color w:val="auto"/>
          <w:sz w:val="24"/>
          <w:highlight w:val="none"/>
        </w:rPr>
      </w:pPr>
      <w:r>
        <w:rPr>
          <w:color w:val="auto"/>
          <w:sz w:val="24"/>
          <w:highlight w:val="none"/>
        </w:rPr>
        <w:t>电子邮箱：</w:t>
      </w:r>
      <w:r>
        <w:rPr>
          <w:color w:val="auto"/>
          <w:sz w:val="24"/>
          <w:highlight w:val="none"/>
          <w:u w:val="single"/>
        </w:rPr>
        <w:t xml:space="preserve">                   </w:t>
      </w:r>
      <w:r>
        <w:rPr>
          <w:color w:val="auto"/>
          <w:sz w:val="24"/>
          <w:highlight w:val="none"/>
        </w:rPr>
        <w:t xml:space="preserve">         电子邮箱：</w:t>
      </w:r>
      <w:r>
        <w:rPr>
          <w:color w:val="auto"/>
          <w:sz w:val="24"/>
          <w:highlight w:val="none"/>
          <w:u w:val="single"/>
        </w:rPr>
        <w:t xml:space="preserve">                   </w:t>
      </w:r>
    </w:p>
    <w:p>
      <w:pPr>
        <w:spacing w:line="440" w:lineRule="exact"/>
        <w:rPr>
          <w:color w:val="auto"/>
          <w:sz w:val="24"/>
          <w:highlight w:val="none"/>
        </w:rPr>
      </w:pPr>
      <w:r>
        <w:rPr>
          <w:color w:val="auto"/>
          <w:sz w:val="24"/>
          <w:highlight w:val="none"/>
        </w:rPr>
        <w:t>开户银行：</w:t>
      </w:r>
      <w:r>
        <w:rPr>
          <w:color w:val="auto"/>
          <w:sz w:val="24"/>
          <w:highlight w:val="none"/>
          <w:u w:val="single"/>
        </w:rPr>
        <w:t xml:space="preserve">                   </w:t>
      </w:r>
      <w:r>
        <w:rPr>
          <w:color w:val="auto"/>
          <w:sz w:val="24"/>
          <w:highlight w:val="none"/>
        </w:rPr>
        <w:t xml:space="preserve">         开户银行：</w:t>
      </w:r>
      <w:r>
        <w:rPr>
          <w:color w:val="auto"/>
          <w:sz w:val="24"/>
          <w:highlight w:val="none"/>
          <w:u w:val="single"/>
        </w:rPr>
        <w:t xml:space="preserve">                   </w:t>
      </w:r>
    </w:p>
    <w:p>
      <w:pPr>
        <w:spacing w:line="440" w:lineRule="exact"/>
        <w:rPr>
          <w:color w:val="auto"/>
          <w:sz w:val="24"/>
          <w:highlight w:val="none"/>
        </w:rPr>
      </w:pPr>
      <w:r>
        <w:rPr>
          <w:color w:val="auto"/>
          <w:sz w:val="24"/>
          <w:highlight w:val="none"/>
        </w:rPr>
        <w:t>帐号：</w:t>
      </w:r>
      <w:r>
        <w:rPr>
          <w:color w:val="auto"/>
          <w:sz w:val="24"/>
          <w:highlight w:val="none"/>
          <w:u w:val="single"/>
        </w:rPr>
        <w:t xml:space="preserve">                       </w:t>
      </w:r>
      <w:r>
        <w:rPr>
          <w:color w:val="auto"/>
          <w:sz w:val="24"/>
          <w:highlight w:val="none"/>
        </w:rPr>
        <w:t xml:space="preserve">         帐号：</w:t>
      </w:r>
      <w:r>
        <w:rPr>
          <w:color w:val="auto"/>
          <w:sz w:val="24"/>
          <w:highlight w:val="none"/>
          <w:u w:val="single"/>
        </w:rPr>
        <w:t xml:space="preserve">                       </w:t>
      </w:r>
    </w:p>
    <w:p>
      <w:pPr>
        <w:spacing w:line="440" w:lineRule="exact"/>
        <w:rPr>
          <w:color w:val="auto"/>
          <w:sz w:val="24"/>
          <w:highlight w:val="none"/>
          <w:u w:val="single"/>
        </w:rPr>
      </w:pPr>
      <w:r>
        <w:rPr>
          <w:color w:val="auto"/>
          <w:sz w:val="24"/>
          <w:highlight w:val="none"/>
        </w:rPr>
        <w:t>邮政编码：</w:t>
      </w:r>
      <w:r>
        <w:rPr>
          <w:color w:val="auto"/>
          <w:sz w:val="24"/>
          <w:highlight w:val="none"/>
          <w:u w:val="single"/>
        </w:rPr>
        <w:t xml:space="preserve">                   </w:t>
      </w:r>
      <w:r>
        <w:rPr>
          <w:color w:val="auto"/>
          <w:sz w:val="24"/>
          <w:highlight w:val="none"/>
        </w:rPr>
        <w:t xml:space="preserve">         邮政编码：</w:t>
      </w:r>
      <w:r>
        <w:rPr>
          <w:color w:val="auto"/>
          <w:sz w:val="24"/>
          <w:highlight w:val="none"/>
          <w:u w:val="single"/>
        </w:rPr>
        <w:t xml:space="preserve">                   </w:t>
      </w:r>
    </w:p>
    <w:p>
      <w:pPr>
        <w:spacing w:line="440" w:lineRule="exact"/>
        <w:rPr>
          <w:color w:val="auto"/>
          <w:sz w:val="24"/>
          <w:highlight w:val="none"/>
        </w:rPr>
      </w:pPr>
      <w:r>
        <w:rPr>
          <w:color w:val="auto"/>
          <w:sz w:val="24"/>
          <w:highlight w:val="none"/>
          <w:u w:val="single"/>
        </w:rPr>
        <w:br w:type="page"/>
      </w:r>
      <w:r>
        <w:rPr>
          <w:color w:val="auto"/>
          <w:sz w:val="24"/>
          <w:highlight w:val="none"/>
        </w:rPr>
        <w:t>附件</w:t>
      </w:r>
      <w:r>
        <w:rPr>
          <w:rFonts w:hint="eastAsia"/>
          <w:color w:val="auto"/>
          <w:sz w:val="24"/>
          <w:highlight w:val="none"/>
        </w:rPr>
        <w:t>5</w:t>
      </w:r>
      <w:r>
        <w:rPr>
          <w:color w:val="auto"/>
          <w:sz w:val="24"/>
          <w:highlight w:val="none"/>
        </w:rPr>
        <w:t>：</w:t>
      </w:r>
    </w:p>
    <w:p>
      <w:pPr>
        <w:widowControl/>
        <w:spacing w:line="360" w:lineRule="auto"/>
        <w:jc w:val="center"/>
        <w:rPr>
          <w:b/>
          <w:color w:val="auto"/>
          <w:sz w:val="32"/>
          <w:szCs w:val="32"/>
          <w:highlight w:val="none"/>
        </w:rPr>
      </w:pPr>
      <w:r>
        <w:rPr>
          <w:rFonts w:hint="eastAsia"/>
          <w:b/>
          <w:color w:val="auto"/>
          <w:sz w:val="32"/>
          <w:szCs w:val="32"/>
          <w:highlight w:val="none"/>
        </w:rPr>
        <w:t>安全责任承诺书</w:t>
      </w:r>
    </w:p>
    <w:p>
      <w:pPr>
        <w:widowControl/>
        <w:spacing w:line="360" w:lineRule="auto"/>
        <w:ind w:firstLine="566" w:firstLineChars="236"/>
        <w:rPr>
          <w:color w:val="auto"/>
          <w:sz w:val="24"/>
          <w:highlight w:val="none"/>
        </w:rPr>
      </w:pPr>
    </w:p>
    <w:p>
      <w:pPr>
        <w:widowControl/>
        <w:spacing w:line="360" w:lineRule="auto"/>
        <w:ind w:firstLine="566" w:firstLineChars="236"/>
        <w:rPr>
          <w:color w:val="auto"/>
          <w:sz w:val="24"/>
          <w:highlight w:val="none"/>
        </w:rPr>
      </w:pPr>
      <w:r>
        <w:rPr>
          <w:rFonts w:hint="eastAsia"/>
          <w:color w:val="auto"/>
          <w:sz w:val="24"/>
          <w:highlight w:val="none"/>
        </w:rPr>
        <w:t>为了加强对建筑施工现场的安全生产管理，强化安全意识，依据国家的有关安全法规、条例、标准和规程，签订本工程施工安全责任书。要求施工单位自觉遵守和履行责任书内的各有关条款，对违反责任书内条款，造成安全事故的由施工单位承担全部责任。现将具体内容明确如下：</w:t>
      </w:r>
    </w:p>
    <w:p>
      <w:pPr>
        <w:widowControl/>
        <w:spacing w:line="360" w:lineRule="auto"/>
        <w:ind w:firstLine="480" w:firstLineChars="200"/>
        <w:rPr>
          <w:color w:val="auto"/>
          <w:sz w:val="24"/>
          <w:highlight w:val="none"/>
        </w:rPr>
      </w:pPr>
      <w:r>
        <w:rPr>
          <w:rFonts w:hint="eastAsia"/>
          <w:color w:val="auto"/>
          <w:sz w:val="24"/>
          <w:highlight w:val="none"/>
        </w:rPr>
        <w:t>一、安全管理</w:t>
      </w:r>
    </w:p>
    <w:p>
      <w:pPr>
        <w:widowControl/>
        <w:numPr>
          <w:ilvl w:val="0"/>
          <w:numId w:val="9"/>
        </w:numPr>
        <w:spacing w:line="360" w:lineRule="auto"/>
        <w:ind w:left="0" w:firstLine="480" w:firstLineChars="200"/>
        <w:rPr>
          <w:rFonts w:ascii="Tahoma" w:hAnsi="Tahoma"/>
          <w:color w:val="auto"/>
          <w:sz w:val="24"/>
          <w:szCs w:val="20"/>
          <w:highlight w:val="none"/>
        </w:rPr>
      </w:pPr>
      <w:r>
        <w:rPr>
          <w:rFonts w:hint="eastAsia" w:ascii="Tahoma" w:hAnsi="Tahoma"/>
          <w:color w:val="auto"/>
          <w:sz w:val="24"/>
          <w:szCs w:val="20"/>
          <w:highlight w:val="none"/>
        </w:rPr>
        <w:t>施工单位在进场前，应在向建设单位及监理单位送审的施工组织设计中，认真编写施工安全措施，措施要求有针对性和可操作性。</w:t>
      </w:r>
    </w:p>
    <w:p>
      <w:pPr>
        <w:widowControl/>
        <w:numPr>
          <w:ilvl w:val="0"/>
          <w:numId w:val="9"/>
        </w:numPr>
        <w:spacing w:line="360" w:lineRule="auto"/>
        <w:ind w:left="0" w:firstLine="480" w:firstLineChars="200"/>
        <w:rPr>
          <w:rFonts w:ascii="Tahoma" w:hAnsi="Tahoma"/>
          <w:color w:val="auto"/>
          <w:sz w:val="24"/>
          <w:szCs w:val="20"/>
          <w:highlight w:val="none"/>
        </w:rPr>
      </w:pPr>
      <w:r>
        <w:rPr>
          <w:rFonts w:hint="eastAsia" w:ascii="Tahoma" w:hAnsi="Tahoma"/>
          <w:color w:val="auto"/>
          <w:sz w:val="24"/>
          <w:szCs w:val="20"/>
          <w:highlight w:val="none"/>
        </w:rPr>
        <w:t>建立健全安全生产责任制，必须成立施工现场安全生产、防火领导小组。组长由项目经理担任，成员由施工队长、安全员、施工班组长、分包项目经理等组成。</w:t>
      </w:r>
    </w:p>
    <w:p>
      <w:pPr>
        <w:widowControl/>
        <w:numPr>
          <w:ilvl w:val="0"/>
          <w:numId w:val="9"/>
        </w:numPr>
        <w:spacing w:line="360" w:lineRule="auto"/>
        <w:ind w:left="0" w:firstLine="480" w:firstLineChars="200"/>
        <w:rPr>
          <w:rFonts w:ascii="Tahoma" w:hAnsi="Tahoma"/>
          <w:color w:val="auto"/>
          <w:sz w:val="24"/>
          <w:szCs w:val="20"/>
          <w:highlight w:val="none"/>
        </w:rPr>
      </w:pPr>
      <w:r>
        <w:rPr>
          <w:rFonts w:hint="eastAsia" w:ascii="Tahoma" w:hAnsi="Tahoma"/>
          <w:color w:val="auto"/>
          <w:sz w:val="24"/>
          <w:szCs w:val="20"/>
          <w:highlight w:val="none"/>
        </w:rPr>
        <w:t>加强全体施工人员的安全生产教育。定期组织施工人员学习安全生产管理规定，提高思想认识，始终树立安全生产意识。做好工人岗前培训和新工人上岗培训。做到使每名工人明确自己岗位的安全技术、操作规范。</w:t>
      </w:r>
    </w:p>
    <w:p>
      <w:pPr>
        <w:widowControl/>
        <w:numPr>
          <w:ilvl w:val="0"/>
          <w:numId w:val="9"/>
        </w:numPr>
        <w:spacing w:line="360" w:lineRule="auto"/>
        <w:ind w:left="0" w:firstLine="480" w:firstLineChars="200"/>
        <w:rPr>
          <w:rFonts w:ascii="Tahoma" w:hAnsi="Tahoma"/>
          <w:color w:val="auto"/>
          <w:sz w:val="24"/>
          <w:szCs w:val="20"/>
          <w:highlight w:val="none"/>
        </w:rPr>
      </w:pPr>
      <w:r>
        <w:rPr>
          <w:rFonts w:hint="eastAsia" w:ascii="Tahoma" w:hAnsi="Tahoma"/>
          <w:color w:val="auto"/>
          <w:sz w:val="24"/>
          <w:szCs w:val="20"/>
          <w:highlight w:val="none"/>
        </w:rPr>
        <w:t>项目经理是施工工地直接责任人，对施工现场安全生产负直接责任。</w:t>
      </w:r>
    </w:p>
    <w:p>
      <w:pPr>
        <w:widowControl/>
        <w:numPr>
          <w:ilvl w:val="0"/>
          <w:numId w:val="9"/>
        </w:numPr>
        <w:spacing w:line="360" w:lineRule="auto"/>
        <w:ind w:left="0" w:firstLine="480" w:firstLineChars="200"/>
        <w:rPr>
          <w:rFonts w:ascii="Tahoma" w:hAnsi="Tahoma"/>
          <w:color w:val="auto"/>
          <w:sz w:val="24"/>
          <w:szCs w:val="20"/>
          <w:highlight w:val="none"/>
        </w:rPr>
      </w:pPr>
      <w:r>
        <w:rPr>
          <w:rFonts w:hint="eastAsia" w:ascii="Tahoma" w:hAnsi="Tahoma"/>
          <w:color w:val="auto"/>
          <w:sz w:val="24"/>
          <w:szCs w:val="20"/>
          <w:highlight w:val="none"/>
        </w:rPr>
        <w:t>建立安全生产报告制度。施工队要建立开工安全生产报告制度，具体实施项目开工安全生产报告、分项工程开工安全生产报告、用电安全生产报告、用火安全生产报告、每月安全生产报告等。</w:t>
      </w:r>
    </w:p>
    <w:p>
      <w:pPr>
        <w:widowControl/>
        <w:numPr>
          <w:ilvl w:val="0"/>
          <w:numId w:val="9"/>
        </w:numPr>
        <w:spacing w:line="360" w:lineRule="auto"/>
        <w:ind w:left="0" w:firstLine="480" w:firstLineChars="200"/>
        <w:rPr>
          <w:color w:val="auto"/>
          <w:sz w:val="24"/>
          <w:highlight w:val="none"/>
        </w:rPr>
      </w:pPr>
      <w:r>
        <w:rPr>
          <w:rFonts w:hint="eastAsia"/>
          <w:color w:val="auto"/>
          <w:sz w:val="24"/>
          <w:highlight w:val="none"/>
        </w:rPr>
        <w:t>施工现场必须制作安全警示牌和安全警示条幅，要确保现场道路畅通，大型构件堆放整齐。施工现场必须按规定配备足够的安全消防器材。</w:t>
      </w:r>
    </w:p>
    <w:p>
      <w:pPr>
        <w:widowControl/>
        <w:spacing w:line="360" w:lineRule="auto"/>
        <w:ind w:firstLine="480" w:firstLineChars="200"/>
        <w:rPr>
          <w:color w:val="auto"/>
          <w:sz w:val="24"/>
          <w:highlight w:val="none"/>
        </w:rPr>
      </w:pPr>
      <w:r>
        <w:rPr>
          <w:rFonts w:hint="eastAsia"/>
          <w:color w:val="auto"/>
          <w:sz w:val="24"/>
          <w:highlight w:val="none"/>
        </w:rPr>
        <w:t>二、安全防护</w:t>
      </w:r>
    </w:p>
    <w:p>
      <w:pPr>
        <w:widowControl/>
        <w:numPr>
          <w:ilvl w:val="0"/>
          <w:numId w:val="10"/>
        </w:numPr>
        <w:spacing w:line="360" w:lineRule="auto"/>
        <w:ind w:left="0" w:firstLine="480" w:firstLineChars="200"/>
        <w:rPr>
          <w:color w:val="auto"/>
          <w:sz w:val="24"/>
          <w:highlight w:val="none"/>
        </w:rPr>
      </w:pPr>
      <w:r>
        <w:rPr>
          <w:rFonts w:hint="eastAsia"/>
          <w:color w:val="auto"/>
          <w:sz w:val="24"/>
          <w:highlight w:val="none"/>
        </w:rPr>
        <w:t>要做到防护工作，在建工程的楼梯口、预留洞口、通道口必须用临时栏杆或盖板等加以防护。</w:t>
      </w:r>
    </w:p>
    <w:p>
      <w:pPr>
        <w:widowControl/>
        <w:numPr>
          <w:ilvl w:val="0"/>
          <w:numId w:val="10"/>
        </w:numPr>
        <w:spacing w:line="360" w:lineRule="auto"/>
        <w:ind w:left="0" w:firstLine="480" w:firstLineChars="200"/>
        <w:rPr>
          <w:color w:val="auto"/>
          <w:sz w:val="24"/>
          <w:highlight w:val="none"/>
        </w:rPr>
      </w:pPr>
      <w:r>
        <w:rPr>
          <w:rFonts w:hint="eastAsia"/>
          <w:color w:val="auto"/>
          <w:sz w:val="24"/>
          <w:highlight w:val="none"/>
        </w:rPr>
        <w:t>安全通道：施工人员及其他人员，在施工过程或上下班的进出口处，应设置专门的安全通道。</w:t>
      </w:r>
    </w:p>
    <w:p>
      <w:pPr>
        <w:widowControl/>
        <w:numPr>
          <w:ilvl w:val="0"/>
          <w:numId w:val="10"/>
        </w:numPr>
        <w:spacing w:line="360" w:lineRule="auto"/>
        <w:ind w:left="0" w:firstLine="480" w:firstLineChars="200"/>
        <w:rPr>
          <w:color w:val="auto"/>
          <w:sz w:val="24"/>
          <w:highlight w:val="none"/>
        </w:rPr>
      </w:pPr>
      <w:r>
        <w:rPr>
          <w:rFonts w:hint="eastAsia"/>
          <w:color w:val="auto"/>
          <w:sz w:val="24"/>
          <w:highlight w:val="none"/>
        </w:rPr>
        <w:t>高处作业：对相关的高处作业，必须参照《建筑施工高处作业安全技术规范》设计并搭置可靠的内外脚手架、防护网等，制订可行的安全生产防护措施，确保作业安全。</w:t>
      </w:r>
    </w:p>
    <w:p>
      <w:pPr>
        <w:widowControl/>
        <w:numPr>
          <w:ilvl w:val="0"/>
          <w:numId w:val="10"/>
        </w:numPr>
        <w:spacing w:line="360" w:lineRule="auto"/>
        <w:ind w:left="0" w:firstLine="480" w:firstLineChars="200"/>
        <w:rPr>
          <w:color w:val="auto"/>
          <w:sz w:val="24"/>
          <w:highlight w:val="none"/>
        </w:rPr>
      </w:pPr>
      <w:r>
        <w:rPr>
          <w:rFonts w:hint="eastAsia"/>
          <w:color w:val="auto"/>
          <w:sz w:val="24"/>
          <w:highlight w:val="none"/>
        </w:rPr>
        <w:t>防止机械伤害：施工机械应严格按施工规范迸行操作，配备安全装置，加强机械保养和维护，保证机械正常运转，对重点运输机械进行定期安全检查。相关人员必须持有效证件上岗，运转要有记录。</w:t>
      </w:r>
    </w:p>
    <w:p>
      <w:pPr>
        <w:widowControl/>
        <w:numPr>
          <w:ilvl w:val="0"/>
          <w:numId w:val="10"/>
        </w:numPr>
        <w:spacing w:line="360" w:lineRule="auto"/>
        <w:ind w:left="0" w:firstLine="480" w:firstLineChars="200"/>
        <w:rPr>
          <w:color w:val="auto"/>
          <w:sz w:val="24"/>
          <w:highlight w:val="none"/>
        </w:rPr>
      </w:pPr>
      <w:r>
        <w:rPr>
          <w:rFonts w:hint="eastAsia"/>
          <w:color w:val="auto"/>
          <w:sz w:val="24"/>
          <w:highlight w:val="none"/>
        </w:rPr>
        <w:t>进入现场必须戴安全帽。</w:t>
      </w:r>
    </w:p>
    <w:p>
      <w:pPr>
        <w:widowControl/>
        <w:spacing w:line="360" w:lineRule="auto"/>
        <w:ind w:firstLine="480" w:firstLineChars="200"/>
        <w:rPr>
          <w:color w:val="auto"/>
          <w:sz w:val="24"/>
          <w:highlight w:val="none"/>
        </w:rPr>
      </w:pPr>
      <w:r>
        <w:rPr>
          <w:rFonts w:hint="eastAsia"/>
          <w:color w:val="auto"/>
          <w:sz w:val="24"/>
          <w:highlight w:val="none"/>
        </w:rPr>
        <w:t>三、安全用电</w:t>
      </w:r>
    </w:p>
    <w:p>
      <w:pPr>
        <w:widowControl/>
        <w:spacing w:line="360" w:lineRule="auto"/>
        <w:ind w:firstLine="480" w:firstLineChars="200"/>
        <w:rPr>
          <w:color w:val="auto"/>
          <w:sz w:val="24"/>
          <w:highlight w:val="none"/>
        </w:rPr>
      </w:pPr>
      <w:r>
        <w:rPr>
          <w:rFonts w:hint="eastAsia"/>
          <w:color w:val="auto"/>
          <w:sz w:val="24"/>
          <w:highlight w:val="none"/>
        </w:rPr>
        <w:t>1.现场施工用电应按《施工现场临时用电安全技术规范》的要求进行布置和安排。</w:t>
      </w:r>
    </w:p>
    <w:p>
      <w:pPr>
        <w:widowControl/>
        <w:spacing w:line="360" w:lineRule="auto"/>
        <w:ind w:firstLine="480" w:firstLineChars="200"/>
        <w:rPr>
          <w:color w:val="auto"/>
          <w:sz w:val="24"/>
          <w:highlight w:val="none"/>
        </w:rPr>
      </w:pPr>
      <w:r>
        <w:rPr>
          <w:rFonts w:hint="eastAsia"/>
          <w:color w:val="auto"/>
          <w:sz w:val="24"/>
          <w:highlight w:val="none"/>
        </w:rPr>
        <w:t>2.配电间：配电间必须按临时用电的规定进行设计和安装，同时由培训合格的专业电工负责，并落实责任制，保证日常的维护和使用。</w:t>
      </w:r>
    </w:p>
    <w:p>
      <w:pPr>
        <w:widowControl/>
        <w:spacing w:line="360" w:lineRule="auto"/>
        <w:ind w:firstLine="480" w:firstLineChars="200"/>
        <w:rPr>
          <w:color w:val="auto"/>
          <w:sz w:val="24"/>
          <w:highlight w:val="none"/>
        </w:rPr>
      </w:pPr>
      <w:r>
        <w:rPr>
          <w:rFonts w:hint="eastAsia"/>
          <w:color w:val="auto"/>
          <w:sz w:val="24"/>
          <w:highlight w:val="none"/>
        </w:rPr>
        <w:t>3.现场用电设施：配电箱应符合“三级配电两级保护”的要求，电线敷设按“三相五线制”的要求进行安装，不得私拉乱接。不得在施工现场进行电瓶车充电。</w:t>
      </w:r>
    </w:p>
    <w:p>
      <w:pPr>
        <w:widowControl/>
        <w:spacing w:line="360" w:lineRule="auto"/>
        <w:ind w:firstLine="480" w:firstLineChars="200"/>
        <w:rPr>
          <w:color w:val="auto"/>
          <w:sz w:val="24"/>
          <w:highlight w:val="none"/>
        </w:rPr>
      </w:pPr>
      <w:r>
        <w:rPr>
          <w:rFonts w:hint="eastAsia"/>
          <w:color w:val="auto"/>
          <w:sz w:val="24"/>
          <w:highlight w:val="none"/>
        </w:rPr>
        <w:t>4.机械用电：机械用电应符合“一机一闸一漏一箱”的规定并落实到专人负责。</w:t>
      </w:r>
    </w:p>
    <w:p>
      <w:pPr>
        <w:widowControl/>
        <w:spacing w:line="360" w:lineRule="auto"/>
        <w:ind w:firstLine="480" w:firstLineChars="200"/>
        <w:rPr>
          <w:color w:val="auto"/>
          <w:sz w:val="24"/>
          <w:highlight w:val="none"/>
        </w:rPr>
      </w:pPr>
      <w:r>
        <w:rPr>
          <w:rFonts w:hint="eastAsia"/>
          <w:color w:val="auto"/>
          <w:sz w:val="24"/>
          <w:highlight w:val="none"/>
        </w:rPr>
        <w:t>5.现场施工照明：晚间作业应有足够的照明，潮湿等特殊环境的施工，应使用安全低压照明，照明专用回路应配置漏电保护。</w:t>
      </w:r>
    </w:p>
    <w:p>
      <w:pPr>
        <w:widowControl/>
        <w:spacing w:line="360" w:lineRule="auto"/>
        <w:ind w:firstLine="480" w:firstLineChars="200"/>
        <w:rPr>
          <w:color w:val="auto"/>
          <w:sz w:val="24"/>
          <w:highlight w:val="none"/>
        </w:rPr>
      </w:pPr>
      <w:r>
        <w:rPr>
          <w:rFonts w:hint="eastAsia"/>
          <w:color w:val="auto"/>
          <w:sz w:val="24"/>
          <w:highlight w:val="none"/>
        </w:rPr>
        <w:t>四、消防防火</w:t>
      </w:r>
    </w:p>
    <w:p>
      <w:pPr>
        <w:widowControl/>
        <w:spacing w:line="360" w:lineRule="auto"/>
        <w:ind w:firstLine="480" w:firstLineChars="200"/>
        <w:rPr>
          <w:color w:val="auto"/>
          <w:sz w:val="24"/>
          <w:highlight w:val="none"/>
        </w:rPr>
      </w:pPr>
      <w:r>
        <w:rPr>
          <w:rFonts w:hint="eastAsia"/>
          <w:color w:val="auto"/>
          <w:sz w:val="24"/>
          <w:highlight w:val="none"/>
        </w:rPr>
        <w:t>1.严格控制动火作业：为防止明火作业引发火灾，应履行动火报告，严格控制明火作业。</w:t>
      </w:r>
    </w:p>
    <w:p>
      <w:pPr>
        <w:widowControl/>
        <w:spacing w:line="360" w:lineRule="auto"/>
        <w:ind w:firstLine="480" w:firstLineChars="200"/>
        <w:rPr>
          <w:color w:val="auto"/>
          <w:sz w:val="24"/>
          <w:highlight w:val="none"/>
        </w:rPr>
      </w:pPr>
      <w:r>
        <w:rPr>
          <w:rFonts w:hint="eastAsia"/>
          <w:color w:val="auto"/>
          <w:sz w:val="24"/>
          <w:highlight w:val="none"/>
        </w:rPr>
        <w:t>2.木工房防火：木工房是防火的重点区域，应及时清扫杂屑，严禁烟火，制作醒目警示，配备消防器材。</w:t>
      </w:r>
    </w:p>
    <w:p>
      <w:pPr>
        <w:widowControl/>
        <w:spacing w:line="360" w:lineRule="auto"/>
        <w:ind w:firstLine="480" w:firstLineChars="200"/>
        <w:rPr>
          <w:color w:val="auto"/>
          <w:sz w:val="24"/>
          <w:highlight w:val="none"/>
        </w:rPr>
      </w:pPr>
      <w:r>
        <w:rPr>
          <w:rFonts w:hint="eastAsia"/>
          <w:color w:val="auto"/>
          <w:sz w:val="24"/>
          <w:highlight w:val="none"/>
        </w:rPr>
        <w:t>3.材料仓库及资料室防火：制订防火制度、责任到人，并配足消防器材。</w:t>
      </w:r>
    </w:p>
    <w:p>
      <w:pPr>
        <w:widowControl/>
        <w:spacing w:line="360" w:lineRule="auto"/>
        <w:ind w:firstLine="480" w:firstLineChars="200"/>
        <w:rPr>
          <w:color w:val="auto"/>
          <w:sz w:val="24"/>
          <w:highlight w:val="none"/>
        </w:rPr>
      </w:pPr>
      <w:r>
        <w:rPr>
          <w:rFonts w:hint="eastAsia"/>
          <w:color w:val="auto"/>
          <w:sz w:val="24"/>
          <w:highlight w:val="none"/>
        </w:rPr>
        <w:t>4.宿舍及办公室防火：严禁随意用电用火，落实防火责任人。</w:t>
      </w:r>
    </w:p>
    <w:p>
      <w:pPr>
        <w:widowControl/>
        <w:spacing w:line="360" w:lineRule="auto"/>
        <w:ind w:firstLine="480" w:firstLineChars="200"/>
        <w:rPr>
          <w:color w:val="auto"/>
          <w:sz w:val="24"/>
          <w:highlight w:val="none"/>
        </w:rPr>
      </w:pPr>
      <w:r>
        <w:rPr>
          <w:rFonts w:hint="eastAsia"/>
          <w:color w:val="auto"/>
          <w:sz w:val="24"/>
          <w:highlight w:val="none"/>
        </w:rPr>
        <w:t>5.不得使用电器取暖或烧煮，不得随意随地焚烧杂物等。</w:t>
      </w:r>
    </w:p>
    <w:p>
      <w:pPr>
        <w:widowControl/>
        <w:spacing w:line="360" w:lineRule="auto"/>
        <w:ind w:firstLine="480" w:firstLineChars="200"/>
        <w:rPr>
          <w:color w:val="auto"/>
          <w:sz w:val="24"/>
          <w:highlight w:val="none"/>
        </w:rPr>
      </w:pPr>
      <w:r>
        <w:rPr>
          <w:rFonts w:hint="eastAsia"/>
          <w:color w:val="auto"/>
          <w:sz w:val="24"/>
          <w:highlight w:val="none"/>
        </w:rPr>
        <w:t>五、垂直运输机械</w:t>
      </w:r>
    </w:p>
    <w:p>
      <w:pPr>
        <w:widowControl/>
        <w:spacing w:line="360" w:lineRule="auto"/>
        <w:ind w:firstLine="480" w:firstLineChars="200"/>
        <w:rPr>
          <w:color w:val="auto"/>
          <w:sz w:val="24"/>
          <w:highlight w:val="none"/>
        </w:rPr>
      </w:pPr>
      <w:r>
        <w:rPr>
          <w:rFonts w:hint="eastAsia"/>
          <w:color w:val="auto"/>
          <w:sz w:val="24"/>
          <w:highlight w:val="none"/>
        </w:rPr>
        <w:t>1.塔吊安装必须有力矩限制器、限位器，吊钩和卷扬机必须有保险装置，钢丝绳需定期保养。</w:t>
      </w:r>
    </w:p>
    <w:p>
      <w:pPr>
        <w:widowControl/>
        <w:spacing w:line="360" w:lineRule="auto"/>
        <w:ind w:firstLine="480" w:firstLineChars="200"/>
        <w:rPr>
          <w:color w:val="auto"/>
          <w:sz w:val="24"/>
          <w:highlight w:val="none"/>
        </w:rPr>
      </w:pPr>
      <w:r>
        <w:rPr>
          <w:rFonts w:hint="eastAsia"/>
          <w:color w:val="auto"/>
          <w:sz w:val="24"/>
          <w:highlight w:val="none"/>
        </w:rPr>
        <w:t>2.塔吊安装完毕必须进行严格验收，并经安监部门检查核发准用证后方可使用。</w:t>
      </w:r>
    </w:p>
    <w:p>
      <w:pPr>
        <w:widowControl/>
        <w:spacing w:line="360" w:lineRule="auto"/>
        <w:ind w:firstLine="480" w:firstLineChars="200"/>
        <w:rPr>
          <w:color w:val="auto"/>
          <w:sz w:val="24"/>
          <w:highlight w:val="none"/>
        </w:rPr>
      </w:pPr>
      <w:r>
        <w:rPr>
          <w:rFonts w:hint="eastAsia"/>
          <w:color w:val="auto"/>
          <w:sz w:val="24"/>
          <w:highlight w:val="none"/>
        </w:rPr>
        <w:t>3.必须由专人负责塔吊指挥，指挥人员和司机必须持证上岗。</w:t>
      </w:r>
    </w:p>
    <w:p>
      <w:pPr>
        <w:widowControl/>
        <w:spacing w:line="360" w:lineRule="auto"/>
        <w:ind w:firstLine="480" w:firstLineChars="200"/>
        <w:rPr>
          <w:color w:val="auto"/>
          <w:sz w:val="24"/>
          <w:highlight w:val="none"/>
        </w:rPr>
      </w:pPr>
      <w:r>
        <w:rPr>
          <w:rFonts w:hint="eastAsia"/>
          <w:color w:val="auto"/>
          <w:sz w:val="24"/>
          <w:highlight w:val="none"/>
        </w:rPr>
        <w:t>六、用工管理</w:t>
      </w:r>
    </w:p>
    <w:p>
      <w:pPr>
        <w:widowControl/>
        <w:spacing w:line="360" w:lineRule="auto"/>
        <w:ind w:firstLine="480" w:firstLineChars="200"/>
        <w:rPr>
          <w:color w:val="auto"/>
          <w:sz w:val="24"/>
          <w:highlight w:val="none"/>
        </w:rPr>
      </w:pPr>
      <w:r>
        <w:rPr>
          <w:rFonts w:hint="eastAsia"/>
          <w:color w:val="auto"/>
          <w:sz w:val="24"/>
          <w:highlight w:val="none"/>
        </w:rPr>
        <w:t>1.施工单位必须掌握所用工人的情况，不得收留和使用身份不明或身证件不齐的人员，不得使用和收留历史不清或有违法犯罪行为的人员。</w:t>
      </w:r>
    </w:p>
    <w:p>
      <w:pPr>
        <w:widowControl/>
        <w:spacing w:line="360" w:lineRule="auto"/>
        <w:ind w:firstLine="480" w:firstLineChars="200"/>
        <w:rPr>
          <w:color w:val="auto"/>
          <w:sz w:val="24"/>
          <w:highlight w:val="none"/>
        </w:rPr>
      </w:pPr>
      <w:r>
        <w:rPr>
          <w:rFonts w:hint="eastAsia"/>
          <w:color w:val="auto"/>
          <w:sz w:val="24"/>
          <w:highlight w:val="none"/>
        </w:rPr>
        <w:t>七、对出现各类安全生产事故，应按有关规定及时上报。出现各类安全生产事故及时上报，协助调查和处理工作，项目部的处理意见向建设单位上报，努力将损失減少到最低限度。对施工现场出现重大安全及火灾事故者，扣除施工单位履约保证金，并按规定对当事人进行重点处罚，出现火警或局部火情，扣罚施工单位5000-50000元，扣罚项目经理1000-10000元，扣罚安全员500-5000元，扣罚当事人10000元并立即开除。</w:t>
      </w:r>
    </w:p>
    <w:p>
      <w:pPr>
        <w:widowControl/>
        <w:spacing w:line="360" w:lineRule="auto"/>
        <w:ind w:firstLine="480" w:firstLineChars="200"/>
        <w:rPr>
          <w:color w:val="auto"/>
          <w:sz w:val="24"/>
          <w:highlight w:val="none"/>
        </w:rPr>
      </w:pPr>
      <w:r>
        <w:rPr>
          <w:rFonts w:hint="eastAsia"/>
          <w:color w:val="auto"/>
          <w:sz w:val="24"/>
          <w:highlight w:val="none"/>
        </w:rPr>
        <w:t>八、本协议书自签字之曰起生效，1式2份，由施工单位项目经理或法定代表人、建设单位项目负责人签字或盖章有效。</w:t>
      </w:r>
    </w:p>
    <w:p>
      <w:pPr>
        <w:widowControl/>
        <w:spacing w:line="360" w:lineRule="auto"/>
        <w:rPr>
          <w:color w:val="auto"/>
          <w:sz w:val="24"/>
          <w:highlight w:val="none"/>
        </w:rPr>
      </w:pPr>
    </w:p>
    <w:p>
      <w:pPr>
        <w:widowControl/>
        <w:spacing w:line="360" w:lineRule="auto"/>
        <w:rPr>
          <w:color w:val="auto"/>
          <w:sz w:val="24"/>
          <w:highlight w:val="none"/>
        </w:rPr>
      </w:pPr>
    </w:p>
    <w:p>
      <w:pPr>
        <w:widowControl/>
        <w:spacing w:line="360" w:lineRule="auto"/>
        <w:ind w:left="566"/>
        <w:rPr>
          <w:color w:val="auto"/>
          <w:sz w:val="24"/>
          <w:highlight w:val="none"/>
        </w:rPr>
      </w:pPr>
      <w:r>
        <w:rPr>
          <w:rFonts w:hint="eastAsia"/>
          <w:color w:val="auto"/>
          <w:sz w:val="24"/>
          <w:highlight w:val="none"/>
        </w:rPr>
        <w:t>建设单位(盖章)：                   施工单位(盖章)：</w:t>
      </w:r>
    </w:p>
    <w:p>
      <w:pPr>
        <w:widowControl/>
        <w:spacing w:line="360" w:lineRule="auto"/>
        <w:ind w:left="566"/>
        <w:rPr>
          <w:color w:val="auto"/>
          <w:sz w:val="24"/>
          <w:highlight w:val="none"/>
        </w:rPr>
      </w:pPr>
    </w:p>
    <w:p>
      <w:pPr>
        <w:widowControl/>
        <w:spacing w:line="360" w:lineRule="auto"/>
        <w:ind w:left="566"/>
        <w:rPr>
          <w:color w:val="auto"/>
          <w:sz w:val="24"/>
          <w:highlight w:val="none"/>
        </w:rPr>
      </w:pPr>
    </w:p>
    <w:p>
      <w:pPr>
        <w:widowControl/>
        <w:spacing w:line="360" w:lineRule="auto"/>
        <w:ind w:left="566"/>
        <w:rPr>
          <w:color w:val="auto"/>
          <w:sz w:val="24"/>
          <w:highlight w:val="none"/>
        </w:rPr>
      </w:pPr>
      <w:r>
        <w:rPr>
          <w:rFonts w:hint="eastAsia"/>
          <w:color w:val="auto"/>
          <w:sz w:val="24"/>
          <w:highlight w:val="none"/>
        </w:rPr>
        <w:t>项目负责人(签字)：                 项目经理(签字)：</w:t>
      </w:r>
    </w:p>
    <w:p>
      <w:pPr>
        <w:widowControl/>
        <w:spacing w:line="360" w:lineRule="auto"/>
        <w:ind w:left="566"/>
        <w:rPr>
          <w:color w:val="auto"/>
          <w:sz w:val="24"/>
          <w:highlight w:val="none"/>
        </w:rPr>
      </w:pPr>
    </w:p>
    <w:p>
      <w:pPr>
        <w:widowControl/>
        <w:spacing w:line="360" w:lineRule="auto"/>
        <w:ind w:left="566"/>
        <w:rPr>
          <w:color w:val="auto"/>
          <w:sz w:val="24"/>
          <w:highlight w:val="none"/>
        </w:rPr>
      </w:pPr>
    </w:p>
    <w:p>
      <w:pPr>
        <w:widowControl/>
        <w:spacing w:line="360" w:lineRule="auto"/>
        <w:ind w:left="566"/>
        <w:rPr>
          <w:color w:val="auto"/>
          <w:sz w:val="24"/>
          <w:highlight w:val="none"/>
        </w:rPr>
      </w:pPr>
    </w:p>
    <w:p>
      <w:pPr>
        <w:widowControl/>
        <w:spacing w:line="360" w:lineRule="auto"/>
        <w:ind w:left="566" w:right="672" w:rightChars="320"/>
        <w:jc w:val="right"/>
        <w:rPr>
          <w:color w:val="auto"/>
          <w:sz w:val="24"/>
          <w:highlight w:val="none"/>
        </w:rPr>
      </w:pPr>
      <w:r>
        <w:rPr>
          <w:rFonts w:hint="eastAsia"/>
          <w:color w:val="auto"/>
          <w:sz w:val="24"/>
          <w:highlight w:val="none"/>
        </w:rPr>
        <w:t>年    月    日</w:t>
      </w:r>
    </w:p>
    <w:p>
      <w:pPr>
        <w:spacing w:line="440" w:lineRule="exact"/>
        <w:rPr>
          <w:color w:val="auto"/>
          <w:sz w:val="24"/>
          <w:highlight w:val="none"/>
          <w:u w:val="single"/>
        </w:rPr>
      </w:pPr>
    </w:p>
    <w:p>
      <w:pPr>
        <w:pStyle w:val="238"/>
        <w:rPr>
          <w:color w:val="auto"/>
          <w:highlight w:val="none"/>
        </w:rPr>
      </w:pPr>
      <w:r>
        <w:rPr>
          <w:color w:val="auto"/>
          <w:sz w:val="24"/>
          <w:highlight w:val="none"/>
        </w:rPr>
        <w:br w:type="page"/>
      </w:r>
      <w:r>
        <w:rPr>
          <w:rFonts w:hint="eastAsia"/>
          <w:color w:val="auto"/>
          <w:highlight w:val="none"/>
        </w:rPr>
        <w:t>附件：</w:t>
      </w:r>
    </w:p>
    <w:p>
      <w:pPr>
        <w:jc w:val="center"/>
        <w:rPr>
          <w:rFonts w:hint="eastAsia" w:ascii="华文宋体" w:hAnsi="华文宋体" w:eastAsia="华文宋体" w:cs="华文宋体"/>
          <w:b/>
          <w:bCs/>
          <w:color w:val="auto"/>
          <w:sz w:val="44"/>
          <w:szCs w:val="44"/>
          <w:highlight w:val="none"/>
        </w:rPr>
      </w:pPr>
      <w:r>
        <w:rPr>
          <w:rFonts w:hint="eastAsia" w:ascii="华文宋体" w:hAnsi="华文宋体" w:eastAsia="华文宋体" w:cs="华文宋体"/>
          <w:b/>
          <w:bCs/>
          <w:color w:val="auto"/>
          <w:sz w:val="44"/>
          <w:szCs w:val="44"/>
          <w:highlight w:val="none"/>
        </w:rPr>
        <w:t>学校动火安全管理制度</w:t>
      </w:r>
    </w:p>
    <w:p>
      <w:pPr>
        <w:spacing w:line="360" w:lineRule="auto"/>
        <w:ind w:firstLine="420"/>
        <w:rPr>
          <w:rFonts w:cs="华文楷体"/>
          <w:color w:val="auto"/>
          <w:szCs w:val="21"/>
          <w:highlight w:val="none"/>
        </w:rPr>
      </w:pPr>
    </w:p>
    <w:p>
      <w:pPr>
        <w:spacing w:line="360" w:lineRule="auto"/>
        <w:ind w:firstLine="420"/>
        <w:rPr>
          <w:rFonts w:cs="华文楷体"/>
          <w:color w:val="auto"/>
          <w:szCs w:val="21"/>
          <w:highlight w:val="none"/>
        </w:rPr>
      </w:pPr>
      <w:r>
        <w:rPr>
          <w:rFonts w:hint="eastAsia" w:cs="华文楷体"/>
          <w:color w:val="auto"/>
          <w:szCs w:val="21"/>
          <w:highlight w:val="none"/>
        </w:rPr>
        <w:t>一、凡使用电焊、气割等明火作业以及在易燃易爆区域使用电钻、砂轮等可产生炽热表面或火花的临时性作业，均为动火作业，必须划定“固定动火区”，申请“动火证”。</w:t>
      </w:r>
    </w:p>
    <w:p>
      <w:pPr>
        <w:spacing w:line="360" w:lineRule="auto"/>
        <w:ind w:firstLine="420"/>
        <w:rPr>
          <w:rFonts w:cs="华文楷体"/>
          <w:color w:val="auto"/>
          <w:szCs w:val="21"/>
          <w:highlight w:val="none"/>
        </w:rPr>
      </w:pPr>
      <w:r>
        <w:rPr>
          <w:rFonts w:hint="eastAsia" w:cs="华文楷体"/>
          <w:color w:val="auto"/>
          <w:szCs w:val="21"/>
          <w:highlight w:val="none"/>
        </w:rPr>
        <w:t>二、根据维修、建设需要，经施工方申请，学校登记审批，划定“固定动火区”，发放“动火证”。固定动火区以外一律为禁火区。</w:t>
      </w:r>
    </w:p>
    <w:p>
      <w:pPr>
        <w:spacing w:line="360" w:lineRule="auto"/>
        <w:ind w:firstLine="420"/>
        <w:rPr>
          <w:rFonts w:cs="华文楷体"/>
          <w:color w:val="auto"/>
          <w:szCs w:val="21"/>
          <w:highlight w:val="none"/>
        </w:rPr>
      </w:pPr>
      <w:r>
        <w:rPr>
          <w:rFonts w:hint="eastAsia" w:cs="华文楷体"/>
          <w:color w:val="auto"/>
          <w:szCs w:val="21"/>
          <w:highlight w:val="none"/>
        </w:rPr>
        <w:t>三、设置固定动火区的条件和要求</w:t>
      </w:r>
    </w:p>
    <w:p>
      <w:pPr>
        <w:spacing w:line="360" w:lineRule="auto"/>
        <w:ind w:firstLine="420"/>
        <w:rPr>
          <w:rFonts w:cs="华文楷体"/>
          <w:color w:val="auto"/>
          <w:szCs w:val="21"/>
          <w:highlight w:val="none"/>
        </w:rPr>
      </w:pPr>
      <w:r>
        <w:rPr>
          <w:rFonts w:hint="eastAsia" w:cs="华文楷体"/>
          <w:color w:val="auto"/>
          <w:szCs w:val="21"/>
          <w:highlight w:val="none"/>
        </w:rPr>
        <w:t>1.固定动火区应设置在易燃易爆区域的下风向。</w:t>
      </w:r>
    </w:p>
    <w:p>
      <w:pPr>
        <w:spacing w:line="360" w:lineRule="auto"/>
        <w:ind w:firstLine="420"/>
        <w:rPr>
          <w:rFonts w:cs="华文楷体"/>
          <w:color w:val="auto"/>
          <w:szCs w:val="21"/>
          <w:highlight w:val="none"/>
        </w:rPr>
      </w:pPr>
      <w:r>
        <w:rPr>
          <w:rFonts w:hint="eastAsia" w:cs="华文楷体"/>
          <w:color w:val="auto"/>
          <w:szCs w:val="21"/>
          <w:highlight w:val="none"/>
        </w:rPr>
        <w:t>2.室内固定动火区应以实体防火墙与其他部位分隔开，并确保门窗在开启状态，确保疏散通道畅通。</w:t>
      </w:r>
    </w:p>
    <w:p>
      <w:pPr>
        <w:spacing w:line="360" w:lineRule="auto"/>
        <w:ind w:firstLine="420"/>
        <w:rPr>
          <w:rFonts w:cs="华文楷体"/>
          <w:color w:val="auto"/>
          <w:szCs w:val="21"/>
          <w:highlight w:val="none"/>
        </w:rPr>
      </w:pPr>
      <w:r>
        <w:rPr>
          <w:rFonts w:hint="eastAsia" w:cs="华文楷体"/>
          <w:color w:val="auto"/>
          <w:szCs w:val="21"/>
          <w:highlight w:val="none"/>
        </w:rPr>
        <w:t>3.固定动火区内不得堆放易燃、易爆、可燃物和其他杂物。</w:t>
      </w:r>
    </w:p>
    <w:p>
      <w:pPr>
        <w:spacing w:line="360" w:lineRule="auto"/>
        <w:ind w:firstLine="420"/>
        <w:rPr>
          <w:rFonts w:cs="华文楷体"/>
          <w:color w:val="auto"/>
          <w:szCs w:val="21"/>
          <w:highlight w:val="none"/>
        </w:rPr>
      </w:pPr>
      <w:r>
        <w:rPr>
          <w:rFonts w:hint="eastAsia" w:cs="华文楷体"/>
          <w:color w:val="auto"/>
          <w:szCs w:val="21"/>
          <w:highlight w:val="none"/>
        </w:rPr>
        <w:t>4.固定动火区附近应配备一定数量的消防器材。</w:t>
      </w:r>
    </w:p>
    <w:p>
      <w:pPr>
        <w:spacing w:line="360" w:lineRule="auto"/>
        <w:ind w:firstLine="420"/>
        <w:rPr>
          <w:rFonts w:cs="华文楷体"/>
          <w:color w:val="auto"/>
          <w:szCs w:val="21"/>
          <w:highlight w:val="none"/>
        </w:rPr>
      </w:pPr>
      <w:r>
        <w:rPr>
          <w:rFonts w:hint="eastAsia" w:cs="华文楷体"/>
          <w:color w:val="auto"/>
          <w:szCs w:val="21"/>
          <w:highlight w:val="none"/>
        </w:rPr>
        <w:t>5.固定动火区应设立明显标志，落实专人监管。</w:t>
      </w:r>
    </w:p>
    <w:p>
      <w:pPr>
        <w:spacing w:line="360" w:lineRule="auto"/>
        <w:ind w:firstLine="420"/>
        <w:rPr>
          <w:rFonts w:cs="华文楷体"/>
          <w:color w:val="auto"/>
          <w:szCs w:val="21"/>
          <w:highlight w:val="none"/>
        </w:rPr>
      </w:pPr>
      <w:r>
        <w:rPr>
          <w:rFonts w:hint="eastAsia" w:cs="华文楷体"/>
          <w:color w:val="auto"/>
          <w:szCs w:val="21"/>
          <w:highlight w:val="none"/>
        </w:rPr>
        <w:t>四、动火证上应明确负责人、有效期、动火区域、安全防火措施。动火证一律由学校安全部门审批并报请学校主要领导批准。动火时要将动火证悬挂在动火点附近备查。</w:t>
      </w:r>
    </w:p>
    <w:p>
      <w:pPr>
        <w:spacing w:line="360" w:lineRule="auto"/>
        <w:ind w:firstLine="420"/>
        <w:rPr>
          <w:rFonts w:cs="华文楷体"/>
          <w:color w:val="auto"/>
          <w:szCs w:val="21"/>
          <w:highlight w:val="none"/>
        </w:rPr>
      </w:pPr>
      <w:r>
        <w:rPr>
          <w:rFonts w:hint="eastAsia" w:cs="华文楷体"/>
          <w:color w:val="auto"/>
          <w:szCs w:val="21"/>
          <w:highlight w:val="none"/>
        </w:rPr>
        <w:t>五、在易燃易爆区域动火和在节假日人员较少的情况下动火应升级动火管理，加强监管和灭火力量。</w:t>
      </w:r>
    </w:p>
    <w:p>
      <w:pPr>
        <w:spacing w:line="360" w:lineRule="auto"/>
        <w:ind w:firstLine="420"/>
        <w:rPr>
          <w:rFonts w:cs="华文楷体"/>
          <w:color w:val="auto"/>
          <w:szCs w:val="21"/>
          <w:highlight w:val="none"/>
        </w:rPr>
      </w:pPr>
      <w:r>
        <w:rPr>
          <w:rFonts w:hint="eastAsia" w:cs="华文楷体"/>
          <w:color w:val="auto"/>
          <w:szCs w:val="21"/>
          <w:highlight w:val="none"/>
        </w:rPr>
        <w:t>六、相关人员职责</w:t>
      </w:r>
    </w:p>
    <w:p>
      <w:pPr>
        <w:spacing w:line="360" w:lineRule="auto"/>
        <w:ind w:firstLine="420"/>
        <w:rPr>
          <w:rFonts w:cs="华文楷体"/>
          <w:color w:val="auto"/>
          <w:szCs w:val="21"/>
          <w:highlight w:val="none"/>
        </w:rPr>
      </w:pPr>
      <w:r>
        <w:rPr>
          <w:rFonts w:hint="eastAsia" w:cs="华文楷体"/>
          <w:color w:val="auto"/>
          <w:szCs w:val="21"/>
          <w:highlight w:val="none"/>
        </w:rPr>
        <w:t>1.动火施工项目负责人对执行动火项目负全责，必须在动火前详细了解作业内容和动火部位周边情况。参与动火安全措施的制定，并确保作业人员熟悉防火安全注意事项。</w:t>
      </w:r>
    </w:p>
    <w:p>
      <w:pPr>
        <w:spacing w:line="360" w:lineRule="auto"/>
        <w:ind w:firstLine="420"/>
        <w:rPr>
          <w:rFonts w:cs="华文楷体"/>
          <w:color w:val="auto"/>
          <w:szCs w:val="21"/>
          <w:highlight w:val="none"/>
        </w:rPr>
      </w:pPr>
      <w:r>
        <w:rPr>
          <w:rFonts w:hint="eastAsia" w:cs="华文楷体"/>
          <w:color w:val="auto"/>
          <w:szCs w:val="21"/>
          <w:highlight w:val="none"/>
        </w:rPr>
        <w:t>2.</w:t>
      </w:r>
      <w:r>
        <w:rPr>
          <w:rFonts w:cs="华文楷体"/>
          <w:color w:val="auto"/>
          <w:szCs w:val="21"/>
          <w:highlight w:val="none"/>
        </w:rPr>
        <w:t>动火人在接到动火证后，要详细核对其各项内容是否落实和审批手续是否完备。若发现不具备动火条件时，有权拒绝动火，并向单位防火部门报告。</w:t>
      </w:r>
    </w:p>
    <w:p>
      <w:pPr>
        <w:spacing w:line="360" w:lineRule="auto"/>
        <w:ind w:firstLine="420"/>
        <w:rPr>
          <w:rFonts w:cs="华文楷体"/>
          <w:color w:val="auto"/>
          <w:szCs w:val="21"/>
          <w:highlight w:val="none"/>
        </w:rPr>
      </w:pPr>
      <w:r>
        <w:rPr>
          <w:rFonts w:hint="eastAsia" w:cs="华文楷体"/>
          <w:color w:val="auto"/>
          <w:szCs w:val="21"/>
          <w:highlight w:val="none"/>
        </w:rPr>
        <w:t>3.</w:t>
      </w:r>
      <w:r>
        <w:rPr>
          <w:rFonts w:cs="华文楷体"/>
          <w:color w:val="auto"/>
          <w:szCs w:val="21"/>
          <w:highlight w:val="none"/>
        </w:rPr>
        <w:t>动火监</w:t>
      </w:r>
      <w:r>
        <w:rPr>
          <w:rFonts w:hint="eastAsia" w:cs="华文楷体"/>
          <w:color w:val="auto"/>
          <w:szCs w:val="21"/>
          <w:highlight w:val="none"/>
        </w:rPr>
        <w:t>管</w:t>
      </w:r>
      <w:r>
        <w:rPr>
          <w:rFonts w:cs="华文楷体"/>
          <w:color w:val="auto"/>
          <w:szCs w:val="21"/>
          <w:highlight w:val="none"/>
        </w:rPr>
        <w:t>人员负责动火现场的安全防火检查和监护工作，应指定责任心强、有经验、熟悉现场、掌握灭火手段的人担当，监</w:t>
      </w:r>
      <w:r>
        <w:rPr>
          <w:rFonts w:hint="eastAsia" w:cs="华文楷体"/>
          <w:color w:val="auto"/>
          <w:szCs w:val="21"/>
          <w:highlight w:val="none"/>
        </w:rPr>
        <w:t>管</w:t>
      </w:r>
      <w:r>
        <w:rPr>
          <w:rFonts w:cs="华文楷体"/>
          <w:color w:val="auto"/>
          <w:szCs w:val="21"/>
          <w:highlight w:val="none"/>
        </w:rPr>
        <w:t>人需在动火证上签字认可。</w:t>
      </w:r>
    </w:p>
    <w:p>
      <w:pPr>
        <w:spacing w:line="360" w:lineRule="auto"/>
        <w:ind w:firstLine="420"/>
        <w:rPr>
          <w:rFonts w:cs="华文楷体"/>
          <w:color w:val="auto"/>
          <w:szCs w:val="21"/>
          <w:highlight w:val="none"/>
        </w:rPr>
      </w:pPr>
      <w:r>
        <w:rPr>
          <w:rFonts w:hint="eastAsia" w:cs="华文楷体"/>
          <w:color w:val="auto"/>
          <w:szCs w:val="21"/>
          <w:highlight w:val="none"/>
        </w:rPr>
        <w:t>4.</w:t>
      </w:r>
      <w:r>
        <w:rPr>
          <w:rFonts w:cs="华文楷体"/>
          <w:color w:val="auto"/>
          <w:szCs w:val="21"/>
          <w:highlight w:val="none"/>
        </w:rPr>
        <w:t>监</w:t>
      </w:r>
      <w:r>
        <w:rPr>
          <w:rFonts w:hint="eastAsia" w:cs="华文楷体"/>
          <w:color w:val="auto"/>
          <w:szCs w:val="21"/>
          <w:highlight w:val="none"/>
        </w:rPr>
        <w:t>管</w:t>
      </w:r>
      <w:r>
        <w:rPr>
          <w:rFonts w:cs="华文楷体"/>
          <w:color w:val="auto"/>
          <w:szCs w:val="21"/>
          <w:highlight w:val="none"/>
        </w:rPr>
        <w:t>人在作业中不</w:t>
      </w:r>
      <w:r>
        <w:rPr>
          <w:rFonts w:hint="eastAsia" w:cs="华文楷体"/>
          <w:color w:val="auto"/>
          <w:szCs w:val="21"/>
          <w:highlight w:val="none"/>
        </w:rPr>
        <w:t>得</w:t>
      </w:r>
      <w:r>
        <w:rPr>
          <w:rFonts w:cs="华文楷体"/>
          <w:color w:val="auto"/>
          <w:szCs w:val="21"/>
          <w:highlight w:val="none"/>
        </w:rPr>
        <w:t>离开现场，当发现异常情况时应立即通知停止作业，及时联系有关人员采取措施，作业完成后，要会同动火项目负责人、动火人</w:t>
      </w:r>
      <w:r>
        <w:rPr>
          <w:rFonts w:hint="eastAsia" w:cs="华文楷体"/>
          <w:color w:val="auto"/>
          <w:szCs w:val="21"/>
          <w:highlight w:val="none"/>
        </w:rPr>
        <w:t>进行</w:t>
      </w:r>
      <w:r>
        <w:rPr>
          <w:rFonts w:cs="华文楷体"/>
          <w:color w:val="auto"/>
          <w:szCs w:val="21"/>
          <w:highlight w:val="none"/>
        </w:rPr>
        <w:t>检查</w:t>
      </w:r>
      <w:r>
        <w:rPr>
          <w:rFonts w:hint="eastAsia" w:cs="华文楷体"/>
          <w:color w:val="auto"/>
          <w:szCs w:val="21"/>
          <w:highlight w:val="none"/>
        </w:rPr>
        <w:t>、</w:t>
      </w:r>
      <w:r>
        <w:rPr>
          <w:rFonts w:cs="华文楷体"/>
          <w:color w:val="auto"/>
          <w:szCs w:val="21"/>
          <w:highlight w:val="none"/>
        </w:rPr>
        <w:t>消除残火，确认无遗留火种，方可离开现场。</w:t>
      </w:r>
    </w:p>
    <w:p>
      <w:pPr>
        <w:spacing w:line="600" w:lineRule="exact"/>
        <w:rPr>
          <w:rFonts w:hint="eastAsia" w:ascii="方正小标宋_GBK" w:hAnsi="方正小标宋_GBK" w:eastAsia="方正小标宋_GBK" w:cs="方正小标宋_GBK"/>
          <w:color w:val="auto"/>
          <w:sz w:val="44"/>
          <w:szCs w:val="44"/>
          <w:highlight w:val="none"/>
        </w:rPr>
      </w:pPr>
    </w:p>
    <w:p>
      <w:pPr>
        <w:widowControl/>
        <w:jc w:val="left"/>
        <w:rPr>
          <w:rFonts w:hint="eastAsia" w:ascii="方正小标宋_GBK" w:hAnsi="方正小标宋_GBK" w:eastAsia="方正小标宋_GBK" w:cs="方正小标宋_GBK"/>
          <w:color w:val="auto"/>
          <w:sz w:val="44"/>
          <w:szCs w:val="44"/>
          <w:highlight w:val="none"/>
        </w:rPr>
      </w:pPr>
    </w:p>
    <w:p>
      <w:pPr>
        <w:pStyle w:val="18"/>
        <w:rPr>
          <w:color w:val="auto"/>
          <w:highlight w:val="none"/>
        </w:rPr>
      </w:pPr>
    </w:p>
    <w:p>
      <w:pPr>
        <w:spacing w:line="600" w:lineRule="exact"/>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br w:type="page"/>
      </w:r>
      <w:r>
        <w:rPr>
          <w:rFonts w:hint="eastAsia" w:ascii="方正小标宋_GBK" w:hAnsi="方正小标宋_GBK" w:eastAsia="方正小标宋_GBK" w:cs="方正小标宋_GBK"/>
          <w:color w:val="auto"/>
          <w:sz w:val="44"/>
          <w:szCs w:val="44"/>
          <w:highlight w:val="none"/>
        </w:rPr>
        <w:t>南通市体育运动学校动火安全作业票审批单</w:t>
      </w:r>
    </w:p>
    <w:p>
      <w:pPr>
        <w:jc w:val="center"/>
        <w:rPr>
          <w:rFonts w:hint="eastAsia" w:ascii="仿宋_GB2312" w:hAnsi="仿宋_GB2312" w:eastAsia="仿宋_GB2312" w:cs="仿宋_GB2312"/>
          <w:color w:val="auto"/>
          <w:sz w:val="28"/>
          <w:szCs w:val="28"/>
          <w:highlight w:val="none"/>
        </w:rPr>
      </w:pPr>
      <w:r>
        <w:rPr>
          <w:rFonts w:hint="eastAsia"/>
          <w:color w:val="auto"/>
          <w:sz w:val="44"/>
          <w:szCs w:val="44"/>
          <w:highlight w:val="none"/>
        </w:rPr>
        <w:t xml:space="preserve">                            </w:t>
      </w:r>
      <w:r>
        <w:rPr>
          <w:rFonts w:hint="eastAsia" w:ascii="仿宋_GB2312" w:hAnsi="仿宋_GB2312" w:eastAsia="仿宋_GB2312" w:cs="仿宋_GB2312"/>
          <w:color w:val="auto"/>
          <w:sz w:val="28"/>
          <w:szCs w:val="28"/>
          <w:highlight w:val="none"/>
        </w:rPr>
        <w:t>编号：</w:t>
      </w:r>
    </w:p>
    <w:p>
      <w:pPr>
        <w:spacing w:line="360" w:lineRule="auto"/>
        <w:ind w:firstLine="420"/>
        <w:rPr>
          <w:rFonts w:cs="华文楷体"/>
          <w:color w:val="auto"/>
          <w:szCs w:val="21"/>
          <w:highlight w:val="none"/>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0" w:type="auto"/>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动火作业内容</w:t>
            </w:r>
          </w:p>
        </w:tc>
        <w:tc>
          <w:tcPr>
            <w:tcW w:w="0" w:type="auto"/>
            <w:vAlign w:val="center"/>
          </w:tcPr>
          <w:p>
            <w:pPr>
              <w:jc w:val="center"/>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0" w:type="auto"/>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动火地点及动火部位</w:t>
            </w:r>
          </w:p>
        </w:tc>
        <w:tc>
          <w:tcPr>
            <w:tcW w:w="0" w:type="auto"/>
            <w:vAlign w:val="center"/>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0" w:type="auto"/>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动火方式</w:t>
            </w:r>
          </w:p>
        </w:tc>
        <w:tc>
          <w:tcPr>
            <w:tcW w:w="0" w:type="auto"/>
            <w:vAlign w:val="center"/>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0" w:type="auto"/>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动火作业实施时间</w:t>
            </w:r>
          </w:p>
        </w:tc>
        <w:tc>
          <w:tcPr>
            <w:tcW w:w="0" w:type="auto"/>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Cs w:val="21"/>
                <w:highlight w:val="none"/>
              </w:rPr>
              <w:t>自      年   月   日  时   分至   年   月   日  时   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0" w:type="auto"/>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学校动火作业现场监护人</w:t>
            </w:r>
          </w:p>
        </w:tc>
        <w:tc>
          <w:tcPr>
            <w:tcW w:w="0" w:type="auto"/>
            <w:vAlign w:val="center"/>
          </w:tcPr>
          <w:p>
            <w:pPr>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施工单位：（盖章）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0" w:type="auto"/>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安全防火等措施</w:t>
            </w:r>
          </w:p>
        </w:tc>
        <w:tc>
          <w:tcPr>
            <w:tcW w:w="0" w:type="auto"/>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周围人员是否疏散</w:t>
            </w:r>
          </w:p>
        </w:tc>
        <w:tc>
          <w:tcPr>
            <w:tcW w:w="0" w:type="auto"/>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动火作业申请人</w:t>
            </w:r>
          </w:p>
        </w:tc>
        <w:tc>
          <w:tcPr>
            <w:tcW w:w="0" w:type="auto"/>
          </w:tcPr>
          <w:p>
            <w:pPr>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0" w:type="auto"/>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学校分管后勤副校长意见</w:t>
            </w:r>
          </w:p>
        </w:tc>
        <w:tc>
          <w:tcPr>
            <w:tcW w:w="0" w:type="auto"/>
            <w:vAlign w:val="center"/>
          </w:tcPr>
          <w:p>
            <w:pPr>
              <w:jc w:val="center"/>
              <w:rPr>
                <w:rFonts w:hint="eastAsia" w:ascii="仿宋_GB2312" w:hAnsi="仿宋_GB2312" w:eastAsia="仿宋_GB2312" w:cs="仿宋_GB2312"/>
                <w:color w:val="auto"/>
                <w:sz w:val="28"/>
                <w:szCs w:val="28"/>
                <w:highlight w:val="none"/>
              </w:rPr>
            </w:pP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3" w:hRule="atLeast"/>
        </w:trPr>
        <w:tc>
          <w:tcPr>
            <w:tcW w:w="0" w:type="auto"/>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学校分管安全副校长意见</w:t>
            </w:r>
          </w:p>
        </w:tc>
        <w:tc>
          <w:tcPr>
            <w:tcW w:w="0" w:type="auto"/>
            <w:vAlign w:val="center"/>
          </w:tcPr>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ind w:firstLine="3080" w:firstLineChars="11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0" w:type="auto"/>
          </w:tcPr>
          <w:p>
            <w:pPr>
              <w:jc w:val="center"/>
              <w:rPr>
                <w:rFonts w:hint="eastAsia" w:ascii="仿宋_GB2312" w:hAnsi="仿宋_GB2312" w:eastAsia="仿宋_GB2312" w:cs="仿宋_GB2312"/>
                <w:color w:val="auto"/>
                <w:sz w:val="28"/>
                <w:szCs w:val="28"/>
                <w:highlight w:val="none"/>
              </w:rPr>
            </w:pP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学校负责人意见</w:t>
            </w: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（签字并盖公章）</w:t>
            </w:r>
          </w:p>
        </w:tc>
        <w:tc>
          <w:tcPr>
            <w:tcW w:w="0" w:type="auto"/>
          </w:tcPr>
          <w:p>
            <w:pPr>
              <w:jc w:val="center"/>
              <w:rPr>
                <w:rFonts w:hint="eastAsia" w:ascii="仿宋_GB2312" w:hAnsi="仿宋_GB2312" w:eastAsia="仿宋_GB2312" w:cs="仿宋_GB2312"/>
                <w:color w:val="auto"/>
                <w:sz w:val="28"/>
                <w:szCs w:val="28"/>
                <w:highlight w:val="none"/>
              </w:rPr>
            </w:pPr>
          </w:p>
          <w:p>
            <w:pPr>
              <w:pStyle w:val="5"/>
              <w:rPr>
                <w:color w:val="auto"/>
                <w:highlight w:val="none"/>
              </w:rPr>
            </w:pP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年    月     日</w:t>
            </w:r>
          </w:p>
        </w:tc>
      </w:tr>
    </w:tbl>
    <w:p>
      <w:pPr>
        <w:pStyle w:val="2"/>
        <w:spacing w:line="240" w:lineRule="auto"/>
        <w:jc w:val="center"/>
        <w:rPr>
          <w:rFonts w:ascii="Times New Roman" w:hAnsi="Times New Roman"/>
          <w:b w:val="0"/>
          <w:bCs w:val="0"/>
          <w:snapToGrid w:val="0"/>
          <w:color w:val="auto"/>
          <w:kern w:val="0"/>
          <w:szCs w:val="20"/>
          <w:highlight w:val="none"/>
        </w:rPr>
      </w:pPr>
      <w:r>
        <w:rPr>
          <w:rFonts w:ascii="Times New Roman" w:hAnsi="Times New Roman"/>
          <w:color w:val="auto"/>
          <w:sz w:val="24"/>
          <w:highlight w:val="none"/>
        </w:rPr>
        <w:br w:type="page"/>
      </w:r>
      <w:bookmarkStart w:id="70" w:name="_Toc427744856"/>
      <w:r>
        <w:rPr>
          <w:rFonts w:hint="eastAsia" w:ascii="Times New Roman" w:hAnsi="Times New Roman"/>
          <w:color w:val="auto"/>
          <w:sz w:val="36"/>
          <w:highlight w:val="none"/>
        </w:rPr>
        <w:t>第六章  工程建设标准</w:t>
      </w:r>
      <w:bookmarkEnd w:id="70"/>
    </w:p>
    <w:p>
      <w:pPr>
        <w:spacing w:line="360" w:lineRule="auto"/>
        <w:ind w:firstLine="480" w:firstLineChars="200"/>
        <w:rPr>
          <w:rFonts w:cs="宋体"/>
          <w:color w:val="auto"/>
          <w:kern w:val="0"/>
          <w:sz w:val="24"/>
          <w:highlight w:val="none"/>
        </w:rPr>
      </w:pPr>
      <w:r>
        <w:rPr>
          <w:rFonts w:hint="eastAsia" w:cs="宋体"/>
          <w:color w:val="auto"/>
          <w:kern w:val="0"/>
          <w:sz w:val="24"/>
          <w:highlight w:val="none"/>
        </w:rPr>
        <w:t>一、工程采用的计价规范</w:t>
      </w:r>
    </w:p>
    <w:p>
      <w:pPr>
        <w:adjustRightInd w:val="0"/>
        <w:spacing w:line="360" w:lineRule="auto"/>
        <w:ind w:firstLine="480" w:firstLineChars="200"/>
        <w:outlineLvl w:val="0"/>
        <w:rPr>
          <w:rFonts w:cs="宋体"/>
          <w:color w:val="auto"/>
          <w:sz w:val="24"/>
          <w:highlight w:val="none"/>
        </w:rPr>
      </w:pPr>
      <w:r>
        <w:rPr>
          <w:rFonts w:hint="eastAsia"/>
          <w:color w:val="auto"/>
          <w:sz w:val="24"/>
          <w:highlight w:val="none"/>
        </w:rPr>
        <w:t>1、</w:t>
      </w:r>
      <w:r>
        <w:rPr>
          <w:rFonts w:hint="eastAsia" w:cs="宋体"/>
          <w:color w:val="auto"/>
          <w:sz w:val="24"/>
          <w:highlight w:val="none"/>
        </w:rPr>
        <w:t>本工程施工图及其工程量清单，《建设工程工程量清单计价规范》（GB50500-2013）、编制工程量清单；</w:t>
      </w:r>
    </w:p>
    <w:p>
      <w:pPr>
        <w:spacing w:line="360" w:lineRule="auto"/>
        <w:ind w:firstLine="480" w:firstLineChars="200"/>
        <w:rPr>
          <w:rFonts w:cs="宋体"/>
          <w:color w:val="auto"/>
          <w:sz w:val="24"/>
          <w:highlight w:val="none"/>
        </w:rPr>
      </w:pPr>
      <w:r>
        <w:rPr>
          <w:rFonts w:cs="宋体"/>
          <w:color w:val="auto"/>
          <w:sz w:val="24"/>
          <w:highlight w:val="none"/>
        </w:rPr>
        <w:t>2</w:t>
      </w:r>
      <w:r>
        <w:rPr>
          <w:rFonts w:hint="eastAsia" w:cs="宋体"/>
          <w:color w:val="auto"/>
          <w:sz w:val="24"/>
          <w:highlight w:val="none"/>
        </w:rPr>
        <w:t>、《江苏土建装饰工程计价表》（2</w:t>
      </w:r>
      <w:r>
        <w:rPr>
          <w:rFonts w:cs="宋体"/>
          <w:color w:val="auto"/>
          <w:sz w:val="24"/>
          <w:highlight w:val="none"/>
        </w:rPr>
        <w:t>01</w:t>
      </w:r>
      <w:r>
        <w:rPr>
          <w:rFonts w:hint="eastAsia" w:cs="宋体"/>
          <w:color w:val="auto"/>
          <w:sz w:val="24"/>
          <w:highlight w:val="none"/>
        </w:rPr>
        <w:t>4版）；</w:t>
      </w:r>
    </w:p>
    <w:p>
      <w:pPr>
        <w:spacing w:line="360" w:lineRule="auto"/>
        <w:ind w:firstLine="480" w:firstLineChars="200"/>
        <w:rPr>
          <w:rFonts w:cs="宋体"/>
          <w:color w:val="auto"/>
          <w:sz w:val="24"/>
          <w:highlight w:val="none"/>
        </w:rPr>
      </w:pPr>
      <w:r>
        <w:rPr>
          <w:rFonts w:cs="宋体"/>
          <w:color w:val="auto"/>
          <w:sz w:val="24"/>
          <w:highlight w:val="none"/>
        </w:rPr>
        <w:t>3</w:t>
      </w:r>
      <w:r>
        <w:rPr>
          <w:rFonts w:hint="eastAsia" w:cs="宋体"/>
          <w:color w:val="auto"/>
          <w:sz w:val="24"/>
          <w:highlight w:val="none"/>
        </w:rPr>
        <w:t>、</w:t>
      </w:r>
      <w:r>
        <w:rPr>
          <w:rFonts w:cs="宋体"/>
          <w:color w:val="auto"/>
          <w:sz w:val="24"/>
          <w:highlight w:val="none"/>
        </w:rPr>
        <w:t>《</w:t>
      </w:r>
      <w:r>
        <w:rPr>
          <w:rFonts w:hint="eastAsia" w:cs="宋体"/>
          <w:color w:val="auto"/>
          <w:sz w:val="24"/>
          <w:highlight w:val="none"/>
        </w:rPr>
        <w:t>江苏安装工程计价表</w:t>
      </w:r>
      <w:r>
        <w:rPr>
          <w:rFonts w:cs="宋体"/>
          <w:color w:val="auto"/>
          <w:sz w:val="24"/>
          <w:highlight w:val="none"/>
        </w:rPr>
        <w:t>》</w:t>
      </w:r>
      <w:r>
        <w:rPr>
          <w:rFonts w:hint="eastAsia" w:cs="宋体"/>
          <w:color w:val="auto"/>
          <w:sz w:val="24"/>
          <w:highlight w:val="none"/>
        </w:rPr>
        <w:t>（2014版）；</w:t>
      </w:r>
    </w:p>
    <w:p>
      <w:pPr>
        <w:spacing w:line="360" w:lineRule="auto"/>
        <w:ind w:firstLine="480" w:firstLineChars="200"/>
        <w:rPr>
          <w:rFonts w:cs="宋体"/>
          <w:color w:val="auto"/>
          <w:sz w:val="24"/>
          <w:highlight w:val="none"/>
        </w:rPr>
      </w:pPr>
      <w:r>
        <w:rPr>
          <w:rFonts w:hint="eastAsia" w:cs="宋体"/>
          <w:color w:val="auto"/>
          <w:sz w:val="24"/>
          <w:highlight w:val="none"/>
        </w:rPr>
        <w:t>4、</w:t>
      </w:r>
      <w:r>
        <w:rPr>
          <w:rFonts w:cs="宋体"/>
          <w:color w:val="auto"/>
          <w:sz w:val="24"/>
          <w:highlight w:val="none"/>
        </w:rPr>
        <w:t>《</w:t>
      </w:r>
      <w:r>
        <w:rPr>
          <w:rFonts w:hint="eastAsia" w:cs="宋体"/>
          <w:color w:val="auto"/>
          <w:sz w:val="24"/>
          <w:highlight w:val="none"/>
        </w:rPr>
        <w:t>江苏市政工程计价表</w:t>
      </w:r>
      <w:r>
        <w:rPr>
          <w:rFonts w:cs="宋体"/>
          <w:color w:val="auto"/>
          <w:sz w:val="24"/>
          <w:highlight w:val="none"/>
        </w:rPr>
        <w:t>》</w:t>
      </w:r>
      <w:r>
        <w:rPr>
          <w:rFonts w:hint="eastAsia" w:cs="宋体"/>
          <w:color w:val="auto"/>
          <w:sz w:val="24"/>
          <w:highlight w:val="none"/>
        </w:rPr>
        <w:t>（2014版）；</w:t>
      </w:r>
    </w:p>
    <w:p>
      <w:pPr>
        <w:spacing w:line="360" w:lineRule="auto"/>
        <w:ind w:firstLine="480" w:firstLineChars="200"/>
        <w:rPr>
          <w:rFonts w:cs="宋体"/>
          <w:color w:val="auto"/>
          <w:sz w:val="24"/>
          <w:highlight w:val="none"/>
        </w:rPr>
      </w:pPr>
      <w:r>
        <w:rPr>
          <w:rFonts w:hint="eastAsia" w:cs="宋体"/>
          <w:color w:val="auto"/>
          <w:sz w:val="24"/>
          <w:highlight w:val="none"/>
        </w:rPr>
        <w:t>5、《江苏省建设工程费用定额》2014年版；</w:t>
      </w:r>
    </w:p>
    <w:p>
      <w:pPr>
        <w:adjustRightInd w:val="0"/>
        <w:spacing w:line="360" w:lineRule="auto"/>
        <w:ind w:firstLine="480" w:firstLineChars="200"/>
        <w:outlineLvl w:val="0"/>
        <w:rPr>
          <w:color w:val="auto"/>
          <w:sz w:val="24"/>
          <w:highlight w:val="none"/>
        </w:rPr>
      </w:pPr>
      <w:r>
        <w:rPr>
          <w:rFonts w:hint="eastAsia"/>
          <w:color w:val="auto"/>
          <w:sz w:val="24"/>
          <w:highlight w:val="none"/>
        </w:rPr>
        <w:t>6、《省住房城乡建设厅关于建筑业实施营改增后江苏省建设工程计价依据调整的通知》（苏建价【2016】154号）及</w:t>
      </w:r>
      <w:r>
        <w:rPr>
          <w:color w:val="auto"/>
          <w:sz w:val="24"/>
          <w:highlight w:val="none"/>
        </w:rPr>
        <w:t>《</w:t>
      </w:r>
      <w:r>
        <w:rPr>
          <w:rFonts w:hint="eastAsia"/>
          <w:color w:val="auto"/>
          <w:sz w:val="24"/>
          <w:highlight w:val="none"/>
        </w:rPr>
        <w:t>江苏省城乡</w:t>
      </w:r>
      <w:r>
        <w:rPr>
          <w:color w:val="auto"/>
          <w:sz w:val="24"/>
          <w:highlight w:val="none"/>
        </w:rPr>
        <w:t>建设厅关于调整建设工程计价增值税税率的通知》</w:t>
      </w:r>
      <w:r>
        <w:rPr>
          <w:rFonts w:hint="eastAsia"/>
          <w:color w:val="auto"/>
          <w:sz w:val="24"/>
          <w:highlight w:val="none"/>
        </w:rPr>
        <w:t>（苏</w:t>
      </w:r>
      <w:r>
        <w:rPr>
          <w:color w:val="auto"/>
          <w:sz w:val="24"/>
          <w:highlight w:val="none"/>
        </w:rPr>
        <w:t>建</w:t>
      </w:r>
      <w:r>
        <w:rPr>
          <w:rFonts w:hint="eastAsia"/>
          <w:color w:val="auto"/>
          <w:sz w:val="24"/>
          <w:highlight w:val="none"/>
        </w:rPr>
        <w:t>函价【201</w:t>
      </w:r>
      <w:r>
        <w:rPr>
          <w:color w:val="auto"/>
          <w:sz w:val="24"/>
          <w:highlight w:val="none"/>
        </w:rPr>
        <w:t>9</w:t>
      </w:r>
      <w:r>
        <w:rPr>
          <w:rFonts w:hint="eastAsia"/>
          <w:color w:val="auto"/>
          <w:sz w:val="24"/>
          <w:highlight w:val="none"/>
        </w:rPr>
        <w:t>】</w:t>
      </w:r>
      <w:r>
        <w:rPr>
          <w:color w:val="auto"/>
          <w:sz w:val="24"/>
          <w:highlight w:val="none"/>
        </w:rPr>
        <w:t>178</w:t>
      </w:r>
      <w:r>
        <w:rPr>
          <w:rFonts w:hint="eastAsia"/>
          <w:color w:val="auto"/>
          <w:sz w:val="24"/>
          <w:highlight w:val="none"/>
        </w:rPr>
        <w:t>号）规定</w:t>
      </w:r>
      <w:r>
        <w:rPr>
          <w:color w:val="auto"/>
          <w:sz w:val="24"/>
          <w:highlight w:val="none"/>
        </w:rPr>
        <w:t>的标准计取；</w:t>
      </w:r>
    </w:p>
    <w:p>
      <w:pPr>
        <w:spacing w:line="360" w:lineRule="auto"/>
        <w:ind w:firstLine="480" w:firstLineChars="200"/>
        <w:rPr>
          <w:color w:val="auto"/>
          <w:sz w:val="24"/>
          <w:highlight w:val="none"/>
        </w:rPr>
      </w:pPr>
      <w:r>
        <w:rPr>
          <w:rFonts w:hint="eastAsia"/>
          <w:color w:val="auto"/>
          <w:sz w:val="24"/>
          <w:highlight w:val="none"/>
        </w:rPr>
        <w:t>7、本工程预算价材料按《南通建设工程造价信息》</w:t>
      </w:r>
      <w:r>
        <w:rPr>
          <w:rFonts w:hint="eastAsia"/>
          <w:color w:val="auto"/>
          <w:sz w:val="24"/>
          <w:highlight w:val="none"/>
        </w:rPr>
        <w:t>2025年第</w:t>
      </w:r>
      <w:r>
        <w:rPr>
          <w:rFonts w:hint="eastAsia"/>
          <w:color w:val="auto"/>
          <w:sz w:val="24"/>
          <w:highlight w:val="none"/>
          <w:lang w:val="en-US" w:eastAsia="zh-CN"/>
        </w:rPr>
        <w:t>4</w:t>
      </w:r>
      <w:r>
        <w:rPr>
          <w:rFonts w:hint="eastAsia"/>
          <w:color w:val="auto"/>
          <w:sz w:val="24"/>
          <w:highlight w:val="none"/>
        </w:rPr>
        <w:t>期</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8、人工工资</w:t>
      </w:r>
      <w:r>
        <w:rPr>
          <w:color w:val="auto"/>
          <w:sz w:val="24"/>
          <w:highlight w:val="none"/>
        </w:rPr>
        <w:t>根据（</w:t>
      </w:r>
      <w:r>
        <w:rPr>
          <w:color w:val="auto"/>
          <w:sz w:val="24"/>
          <w:highlight w:val="none"/>
        </w:rPr>
        <w:t>苏建</w:t>
      </w:r>
      <w:r>
        <w:rPr>
          <w:rFonts w:hint="eastAsia"/>
          <w:color w:val="auto"/>
          <w:sz w:val="24"/>
          <w:highlight w:val="none"/>
        </w:rPr>
        <w:t>函</w:t>
      </w:r>
      <w:r>
        <w:rPr>
          <w:color w:val="auto"/>
          <w:sz w:val="24"/>
          <w:highlight w:val="none"/>
        </w:rPr>
        <w:t>价</w:t>
      </w:r>
      <w:r>
        <w:rPr>
          <w:rFonts w:hint="eastAsia"/>
          <w:color w:val="auto"/>
          <w:sz w:val="24"/>
          <w:highlight w:val="none"/>
        </w:rPr>
        <w:t>〔2025〕66号</w:t>
      </w:r>
      <w:r>
        <w:rPr>
          <w:color w:val="auto"/>
          <w:sz w:val="24"/>
          <w:highlight w:val="none"/>
        </w:rPr>
        <w:t>）</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9、省市现行各类造价文件；</w:t>
      </w:r>
    </w:p>
    <w:p>
      <w:pPr>
        <w:spacing w:line="360" w:lineRule="auto"/>
        <w:ind w:firstLine="480" w:firstLineChars="200"/>
        <w:rPr>
          <w:color w:val="auto"/>
          <w:sz w:val="24"/>
          <w:highlight w:val="none"/>
        </w:rPr>
      </w:pPr>
      <w:r>
        <w:rPr>
          <w:rFonts w:hint="eastAsia"/>
          <w:color w:val="auto"/>
          <w:sz w:val="24"/>
          <w:highlight w:val="none"/>
        </w:rPr>
        <w:t>10、相关规范、标准图集及技术规范。</w:t>
      </w:r>
    </w:p>
    <w:p>
      <w:pPr>
        <w:spacing w:line="360" w:lineRule="auto"/>
        <w:ind w:firstLine="480" w:firstLineChars="200"/>
        <w:rPr>
          <w:rFonts w:cs="宋体"/>
          <w:color w:val="auto"/>
          <w:kern w:val="0"/>
          <w:sz w:val="24"/>
          <w:highlight w:val="none"/>
        </w:rPr>
      </w:pPr>
      <w:r>
        <w:rPr>
          <w:rFonts w:hint="eastAsia" w:cs="宋体"/>
          <w:color w:val="auto"/>
          <w:kern w:val="0"/>
          <w:sz w:val="24"/>
          <w:highlight w:val="none"/>
        </w:rPr>
        <w:t>三、本工程对施工工艺的特殊要求</w:t>
      </w:r>
    </w:p>
    <w:p>
      <w:pPr>
        <w:spacing w:line="360" w:lineRule="auto"/>
        <w:ind w:firstLine="480" w:firstLineChars="200"/>
        <w:rPr>
          <w:color w:val="auto"/>
          <w:sz w:val="24"/>
          <w:highlight w:val="none"/>
        </w:rPr>
      </w:pPr>
      <w:r>
        <w:rPr>
          <w:rFonts w:hint="eastAsia"/>
          <w:color w:val="auto"/>
          <w:sz w:val="24"/>
          <w:highlight w:val="none"/>
        </w:rPr>
        <w:t>1、施工期间要注意周边环境。</w:t>
      </w:r>
    </w:p>
    <w:p>
      <w:pPr>
        <w:spacing w:line="360" w:lineRule="auto"/>
        <w:ind w:firstLine="480" w:firstLineChars="200"/>
        <w:rPr>
          <w:color w:val="auto"/>
          <w:sz w:val="24"/>
          <w:highlight w:val="none"/>
        </w:rPr>
      </w:pPr>
      <w:r>
        <w:rPr>
          <w:rFonts w:hint="eastAsia"/>
          <w:color w:val="auto"/>
          <w:sz w:val="24"/>
          <w:highlight w:val="none"/>
        </w:rPr>
        <w:t>2、冬、雨季施工要采取相应的保证措施。</w:t>
      </w:r>
    </w:p>
    <w:p>
      <w:pPr>
        <w:spacing w:line="360" w:lineRule="auto"/>
        <w:ind w:firstLine="480" w:firstLineChars="200"/>
        <w:rPr>
          <w:color w:val="auto"/>
          <w:sz w:val="24"/>
          <w:highlight w:val="none"/>
        </w:rPr>
      </w:pPr>
      <w:r>
        <w:rPr>
          <w:rFonts w:hint="eastAsia"/>
          <w:color w:val="auto"/>
          <w:sz w:val="24"/>
          <w:highlight w:val="none"/>
        </w:rPr>
        <w:t>3、所有拆除工程一次性包死，投标人自行踏勘现场，综合报价，结算不做调整；</w:t>
      </w:r>
    </w:p>
    <w:p>
      <w:pPr>
        <w:jc w:val="left"/>
        <w:rPr>
          <w:b/>
          <w:bCs/>
          <w:color w:val="auto"/>
          <w:sz w:val="24"/>
          <w:highlight w:val="none"/>
        </w:rPr>
      </w:pPr>
    </w:p>
    <w:p>
      <w:pPr>
        <w:pStyle w:val="5"/>
        <w:rPr>
          <w:rFonts w:ascii="Times New Roman" w:hAnsi="Times New Roman" w:eastAsia="宋体"/>
          <w:color w:val="auto"/>
          <w:highlight w:val="none"/>
        </w:rPr>
      </w:pPr>
    </w:p>
    <w:p>
      <w:pPr>
        <w:pStyle w:val="2"/>
        <w:spacing w:before="0" w:after="0" w:line="360" w:lineRule="auto"/>
        <w:rPr>
          <w:b w:val="0"/>
          <w:bCs w:val="0"/>
          <w:color w:val="auto"/>
          <w:highlight w:val="none"/>
        </w:rPr>
      </w:pPr>
    </w:p>
    <w:p>
      <w:pPr>
        <w:pStyle w:val="2"/>
        <w:jc w:val="center"/>
        <w:rPr>
          <w:rFonts w:ascii="Times New Roman" w:hAnsi="Times New Roman"/>
          <w:color w:val="auto"/>
          <w:highlight w:val="none"/>
        </w:rPr>
      </w:pPr>
      <w:bookmarkStart w:id="71" w:name="_Toc427744859"/>
      <w:bookmarkStart w:id="72" w:name="_Toc427744858"/>
      <w:r>
        <w:rPr>
          <w:rFonts w:ascii="Times New Roman" w:hAnsi="Times New Roman"/>
          <w:color w:val="auto"/>
          <w:sz w:val="36"/>
          <w:highlight w:val="none"/>
        </w:rPr>
        <w:br w:type="page"/>
      </w:r>
      <w:r>
        <w:rPr>
          <w:rFonts w:hint="eastAsia" w:ascii="Times New Roman" w:hAnsi="Times New Roman"/>
          <w:color w:val="auto"/>
          <w:sz w:val="36"/>
          <w:highlight w:val="none"/>
        </w:rPr>
        <w:t>第七章 资格审查文件格式</w:t>
      </w:r>
      <w:bookmarkEnd w:id="71"/>
    </w:p>
    <w:p>
      <w:pPr>
        <w:ind w:right="566"/>
        <w:rPr>
          <w:b/>
          <w:color w:val="auto"/>
          <w:sz w:val="28"/>
          <w:highlight w:val="none"/>
        </w:rPr>
      </w:pPr>
    </w:p>
    <w:p>
      <w:pPr>
        <w:ind w:right="566"/>
        <w:rPr>
          <w:b/>
          <w:color w:val="auto"/>
          <w:sz w:val="28"/>
          <w:highlight w:val="none"/>
        </w:rPr>
      </w:pPr>
    </w:p>
    <w:p>
      <w:pPr>
        <w:ind w:right="566"/>
        <w:rPr>
          <w:b/>
          <w:color w:val="auto"/>
          <w:sz w:val="28"/>
          <w:highlight w:val="none"/>
        </w:rPr>
      </w:pPr>
    </w:p>
    <w:p>
      <w:pPr>
        <w:ind w:right="566"/>
        <w:rPr>
          <w:b/>
          <w:color w:val="auto"/>
          <w:sz w:val="28"/>
          <w:highlight w:val="none"/>
        </w:rPr>
      </w:pPr>
    </w:p>
    <w:p>
      <w:pPr>
        <w:jc w:val="center"/>
        <w:rPr>
          <w:b/>
          <w:color w:val="auto"/>
          <w:sz w:val="32"/>
          <w:highlight w:val="none"/>
        </w:rPr>
      </w:pPr>
    </w:p>
    <w:p>
      <w:pPr>
        <w:spacing w:before="120" w:beforeLines="50" w:after="120" w:afterLines="50" w:line="360" w:lineRule="auto"/>
        <w:jc w:val="center"/>
        <w:rPr>
          <w:b/>
          <w:color w:val="auto"/>
          <w:sz w:val="48"/>
          <w:szCs w:val="48"/>
          <w:highlight w:val="none"/>
        </w:rPr>
      </w:pPr>
      <w:r>
        <w:rPr>
          <w:rFonts w:hint="eastAsia"/>
          <w:b/>
          <w:color w:val="auto"/>
          <w:sz w:val="32"/>
          <w:szCs w:val="48"/>
          <w:highlight w:val="none"/>
          <w:u w:val="single"/>
        </w:rPr>
        <w:t xml:space="preserve">                            </w:t>
      </w:r>
      <w:r>
        <w:rPr>
          <w:rFonts w:hint="eastAsia"/>
          <w:b/>
          <w:color w:val="auto"/>
          <w:sz w:val="32"/>
          <w:szCs w:val="48"/>
          <w:highlight w:val="none"/>
        </w:rPr>
        <w:t>投标</w:t>
      </w:r>
    </w:p>
    <w:p>
      <w:pPr>
        <w:spacing w:before="120" w:beforeLines="50"/>
        <w:jc w:val="center"/>
        <w:rPr>
          <w:color w:val="auto"/>
          <w:sz w:val="28"/>
          <w:szCs w:val="28"/>
          <w:highlight w:val="none"/>
        </w:rPr>
      </w:pPr>
    </w:p>
    <w:p>
      <w:pPr>
        <w:spacing w:before="120" w:beforeLines="50"/>
        <w:jc w:val="center"/>
        <w:rPr>
          <w:color w:val="auto"/>
          <w:sz w:val="28"/>
          <w:szCs w:val="28"/>
          <w:highlight w:val="none"/>
        </w:rPr>
      </w:pPr>
    </w:p>
    <w:p>
      <w:pPr>
        <w:spacing w:before="120" w:beforeLines="50"/>
        <w:jc w:val="center"/>
        <w:rPr>
          <w:color w:val="auto"/>
          <w:sz w:val="28"/>
          <w:szCs w:val="28"/>
          <w:highlight w:val="none"/>
        </w:rPr>
      </w:pPr>
    </w:p>
    <w:p>
      <w:pPr>
        <w:spacing w:before="120" w:beforeLines="50"/>
        <w:jc w:val="center"/>
        <w:rPr>
          <w:color w:val="auto"/>
          <w:sz w:val="28"/>
          <w:szCs w:val="28"/>
          <w:highlight w:val="none"/>
        </w:rPr>
      </w:pPr>
    </w:p>
    <w:p>
      <w:pPr>
        <w:spacing w:before="120" w:beforeLines="50"/>
        <w:jc w:val="center"/>
        <w:rPr>
          <w:color w:val="auto"/>
          <w:sz w:val="28"/>
          <w:szCs w:val="28"/>
          <w:highlight w:val="none"/>
        </w:rPr>
      </w:pPr>
    </w:p>
    <w:p>
      <w:pPr>
        <w:spacing w:before="120" w:beforeLines="50"/>
        <w:jc w:val="center"/>
        <w:rPr>
          <w:color w:val="auto"/>
          <w:sz w:val="52"/>
          <w:szCs w:val="44"/>
          <w:highlight w:val="none"/>
        </w:rPr>
      </w:pPr>
      <w:r>
        <w:rPr>
          <w:rFonts w:hint="eastAsia"/>
          <w:color w:val="auto"/>
          <w:sz w:val="52"/>
          <w:szCs w:val="44"/>
          <w:highlight w:val="none"/>
        </w:rPr>
        <w:t>资格审查文件</w:t>
      </w:r>
    </w:p>
    <w:p>
      <w:pPr>
        <w:spacing w:before="120" w:beforeLines="50"/>
        <w:jc w:val="center"/>
        <w:rPr>
          <w:color w:val="auto"/>
          <w:sz w:val="44"/>
          <w:szCs w:val="44"/>
          <w:highlight w:val="none"/>
        </w:rPr>
      </w:pPr>
    </w:p>
    <w:p>
      <w:pPr>
        <w:spacing w:before="120" w:beforeLines="50"/>
        <w:jc w:val="center"/>
        <w:rPr>
          <w:color w:val="auto"/>
          <w:sz w:val="44"/>
          <w:szCs w:val="44"/>
          <w:highlight w:val="none"/>
        </w:rPr>
      </w:pPr>
    </w:p>
    <w:p>
      <w:pPr>
        <w:spacing w:before="120" w:beforeLines="50"/>
        <w:jc w:val="center"/>
        <w:rPr>
          <w:color w:val="auto"/>
          <w:sz w:val="44"/>
          <w:szCs w:val="44"/>
          <w:highlight w:val="none"/>
        </w:rPr>
      </w:pPr>
    </w:p>
    <w:p>
      <w:pPr>
        <w:spacing w:before="120" w:beforeLines="50"/>
        <w:jc w:val="center"/>
        <w:rPr>
          <w:color w:val="auto"/>
          <w:sz w:val="44"/>
          <w:szCs w:val="44"/>
          <w:highlight w:val="none"/>
        </w:rPr>
      </w:pPr>
    </w:p>
    <w:p>
      <w:pPr>
        <w:spacing w:before="120" w:beforeLines="50"/>
        <w:rPr>
          <w:color w:val="auto"/>
          <w:sz w:val="32"/>
          <w:szCs w:val="32"/>
          <w:highlight w:val="none"/>
        </w:rPr>
      </w:pPr>
    </w:p>
    <w:p>
      <w:pPr>
        <w:spacing w:before="120" w:beforeLines="50"/>
        <w:jc w:val="center"/>
        <w:rPr>
          <w:color w:val="auto"/>
          <w:sz w:val="32"/>
          <w:szCs w:val="32"/>
          <w:highlight w:val="none"/>
        </w:rPr>
      </w:pPr>
    </w:p>
    <w:p>
      <w:pPr>
        <w:spacing w:before="120" w:beforeLines="50"/>
        <w:jc w:val="center"/>
        <w:rPr>
          <w:color w:val="auto"/>
          <w:sz w:val="32"/>
          <w:szCs w:val="32"/>
          <w:highlight w:val="none"/>
        </w:rPr>
      </w:pPr>
    </w:p>
    <w:p>
      <w:pPr>
        <w:spacing w:line="360" w:lineRule="auto"/>
        <w:ind w:right="566"/>
        <w:rPr>
          <w:b/>
          <w:color w:val="auto"/>
          <w:sz w:val="28"/>
          <w:highlight w:val="none"/>
          <w:u w:val="single"/>
        </w:rPr>
      </w:pPr>
      <w:r>
        <w:rPr>
          <w:rFonts w:hint="eastAsia"/>
          <w:b/>
          <w:color w:val="auto"/>
          <w:sz w:val="28"/>
          <w:highlight w:val="none"/>
        </w:rPr>
        <w:t>投标人：</w:t>
      </w:r>
      <w:r>
        <w:rPr>
          <w:rFonts w:hint="eastAsia"/>
          <w:b/>
          <w:color w:val="auto"/>
          <w:sz w:val="28"/>
          <w:highlight w:val="none"/>
          <w:u w:val="single"/>
        </w:rPr>
        <w:t xml:space="preserve">                                 （盖章）     </w:t>
      </w:r>
    </w:p>
    <w:p>
      <w:pPr>
        <w:spacing w:line="360" w:lineRule="auto"/>
        <w:rPr>
          <w:b/>
          <w:color w:val="auto"/>
          <w:sz w:val="28"/>
          <w:highlight w:val="none"/>
          <w:u w:val="single"/>
        </w:rPr>
      </w:pPr>
      <w:r>
        <w:rPr>
          <w:rFonts w:hint="eastAsia"/>
          <w:b/>
          <w:color w:val="auto"/>
          <w:sz w:val="28"/>
          <w:highlight w:val="none"/>
        </w:rPr>
        <w:t>法定代表人或其委托代理人：（签字或盖章）</w:t>
      </w:r>
      <w:r>
        <w:rPr>
          <w:rFonts w:hint="eastAsia"/>
          <w:b/>
          <w:color w:val="auto"/>
          <w:sz w:val="28"/>
          <w:highlight w:val="none"/>
          <w:u w:val="single"/>
        </w:rPr>
        <w:t xml:space="preserve">               </w:t>
      </w:r>
    </w:p>
    <w:p>
      <w:pPr>
        <w:spacing w:line="360" w:lineRule="auto"/>
        <w:rPr>
          <w:b/>
          <w:color w:val="auto"/>
          <w:sz w:val="28"/>
          <w:highlight w:val="none"/>
          <w:u w:val="single"/>
        </w:rPr>
      </w:pPr>
      <w:r>
        <w:rPr>
          <w:rFonts w:hint="eastAsia"/>
          <w:b/>
          <w:color w:val="auto"/>
          <w:sz w:val="28"/>
          <w:highlight w:val="none"/>
        </w:rPr>
        <w:t>地址：</w:t>
      </w:r>
      <w:r>
        <w:rPr>
          <w:rFonts w:hint="eastAsia"/>
          <w:b/>
          <w:color w:val="auto"/>
          <w:sz w:val="28"/>
          <w:highlight w:val="none"/>
          <w:u w:val="single"/>
        </w:rPr>
        <w:t xml:space="preserve">                                                </w:t>
      </w:r>
    </w:p>
    <w:p>
      <w:pPr>
        <w:spacing w:line="360" w:lineRule="auto"/>
        <w:rPr>
          <w:color w:val="auto"/>
          <w:highlight w:val="none"/>
        </w:rPr>
      </w:pPr>
      <w:r>
        <w:rPr>
          <w:rFonts w:hint="eastAsia"/>
          <w:b/>
          <w:color w:val="auto"/>
          <w:sz w:val="28"/>
          <w:highlight w:val="none"/>
        </w:rPr>
        <w:t>日期：</w:t>
      </w:r>
      <w:r>
        <w:rPr>
          <w:rFonts w:hint="eastAsia"/>
          <w:b/>
          <w:color w:val="auto"/>
          <w:sz w:val="28"/>
          <w:highlight w:val="none"/>
          <w:u w:val="single"/>
        </w:rPr>
        <w:t xml:space="preserve">              </w:t>
      </w:r>
      <w:r>
        <w:rPr>
          <w:rFonts w:hint="eastAsia"/>
          <w:b/>
          <w:color w:val="auto"/>
          <w:sz w:val="28"/>
          <w:highlight w:val="none"/>
        </w:rPr>
        <w:t>年</w:t>
      </w:r>
      <w:r>
        <w:rPr>
          <w:rFonts w:hint="eastAsia"/>
          <w:b/>
          <w:color w:val="auto"/>
          <w:sz w:val="28"/>
          <w:highlight w:val="none"/>
          <w:u w:val="single"/>
        </w:rPr>
        <w:t xml:space="preserve">               </w:t>
      </w:r>
      <w:r>
        <w:rPr>
          <w:rFonts w:hint="eastAsia"/>
          <w:b/>
          <w:color w:val="auto"/>
          <w:sz w:val="28"/>
          <w:highlight w:val="none"/>
        </w:rPr>
        <w:t>月</w:t>
      </w:r>
      <w:r>
        <w:rPr>
          <w:rFonts w:hint="eastAsia"/>
          <w:b/>
          <w:color w:val="auto"/>
          <w:sz w:val="28"/>
          <w:highlight w:val="none"/>
          <w:u w:val="single"/>
        </w:rPr>
        <w:t xml:space="preserve">              </w:t>
      </w:r>
      <w:r>
        <w:rPr>
          <w:rFonts w:hint="eastAsia"/>
          <w:b/>
          <w:color w:val="auto"/>
          <w:sz w:val="28"/>
          <w:highlight w:val="none"/>
        </w:rPr>
        <w:t>日</w:t>
      </w:r>
    </w:p>
    <w:p>
      <w:pPr>
        <w:widowControl/>
        <w:tabs>
          <w:tab w:val="left" w:pos="0"/>
          <w:tab w:val="left" w:pos="993"/>
          <w:tab w:val="left" w:pos="1134"/>
        </w:tabs>
        <w:adjustRightInd w:val="0"/>
        <w:snapToGrid w:val="0"/>
        <w:spacing w:line="500" w:lineRule="exact"/>
        <w:jc w:val="center"/>
        <w:rPr>
          <w:b/>
          <w:bCs/>
          <w:snapToGrid w:val="0"/>
          <w:color w:val="auto"/>
          <w:kern w:val="0"/>
          <w:sz w:val="32"/>
          <w:szCs w:val="20"/>
          <w:highlight w:val="none"/>
        </w:rPr>
      </w:pPr>
      <w:r>
        <w:rPr>
          <w:b/>
          <w:bCs/>
          <w:snapToGrid w:val="0"/>
          <w:color w:val="auto"/>
          <w:kern w:val="0"/>
          <w:sz w:val="32"/>
          <w:szCs w:val="20"/>
          <w:highlight w:val="none"/>
        </w:rPr>
        <w:br w:type="page"/>
      </w:r>
      <w:r>
        <w:rPr>
          <w:rFonts w:hint="eastAsia"/>
          <w:b/>
          <w:bCs/>
          <w:snapToGrid w:val="0"/>
          <w:color w:val="auto"/>
          <w:kern w:val="0"/>
          <w:sz w:val="32"/>
          <w:szCs w:val="20"/>
          <w:highlight w:val="none"/>
        </w:rPr>
        <w:t>一、法定代表人身份证明书</w:t>
      </w:r>
    </w:p>
    <w:p>
      <w:pPr>
        <w:widowControl/>
        <w:tabs>
          <w:tab w:val="left" w:pos="0"/>
          <w:tab w:val="left" w:pos="993"/>
          <w:tab w:val="left" w:pos="1134"/>
        </w:tabs>
        <w:adjustRightInd w:val="0"/>
        <w:snapToGrid w:val="0"/>
        <w:spacing w:line="500" w:lineRule="exact"/>
        <w:jc w:val="center"/>
        <w:rPr>
          <w:b/>
          <w:bCs/>
          <w:snapToGrid w:val="0"/>
          <w:color w:val="auto"/>
          <w:kern w:val="0"/>
          <w:sz w:val="24"/>
          <w:highlight w:val="none"/>
        </w:rPr>
      </w:pPr>
    </w:p>
    <w:p>
      <w:pPr>
        <w:widowControl/>
        <w:tabs>
          <w:tab w:val="left" w:pos="0"/>
          <w:tab w:val="left" w:pos="993"/>
          <w:tab w:val="left" w:pos="1134"/>
        </w:tabs>
        <w:adjustRightInd w:val="0"/>
        <w:snapToGrid w:val="0"/>
        <w:spacing w:line="360" w:lineRule="exact"/>
        <w:ind w:firstLine="555"/>
        <w:rPr>
          <w:snapToGrid w:val="0"/>
          <w:color w:val="auto"/>
          <w:kern w:val="0"/>
          <w:sz w:val="24"/>
          <w:highlight w:val="none"/>
          <w:u w:val="single"/>
        </w:rPr>
      </w:pPr>
      <w:r>
        <w:rPr>
          <w:rFonts w:hint="eastAsia"/>
          <w:snapToGrid w:val="0"/>
          <w:color w:val="auto"/>
          <w:kern w:val="0"/>
          <w:sz w:val="24"/>
          <w:highlight w:val="none"/>
        </w:rPr>
        <w:t>单位名称：</w:t>
      </w:r>
      <w:r>
        <w:rPr>
          <w:rFonts w:hint="eastAsia"/>
          <w:snapToGrid w:val="0"/>
          <w:color w:val="auto"/>
          <w:kern w:val="0"/>
          <w:sz w:val="24"/>
          <w:highlight w:val="none"/>
          <w:u w:val="single"/>
        </w:rPr>
        <w:t xml:space="preserve">                                 </w:t>
      </w:r>
    </w:p>
    <w:p>
      <w:pPr>
        <w:widowControl/>
        <w:tabs>
          <w:tab w:val="left" w:pos="0"/>
          <w:tab w:val="left" w:pos="993"/>
          <w:tab w:val="left" w:pos="1134"/>
        </w:tabs>
        <w:adjustRightInd w:val="0"/>
        <w:snapToGrid w:val="0"/>
        <w:spacing w:line="360" w:lineRule="exact"/>
        <w:rPr>
          <w:snapToGrid w:val="0"/>
          <w:color w:val="auto"/>
          <w:kern w:val="0"/>
          <w:sz w:val="24"/>
          <w:highlight w:val="none"/>
          <w:u w:val="single"/>
        </w:rPr>
      </w:pPr>
    </w:p>
    <w:p>
      <w:pPr>
        <w:widowControl/>
        <w:tabs>
          <w:tab w:val="left" w:pos="0"/>
          <w:tab w:val="left" w:pos="993"/>
          <w:tab w:val="left" w:pos="1134"/>
        </w:tabs>
        <w:adjustRightInd w:val="0"/>
        <w:snapToGrid w:val="0"/>
        <w:spacing w:line="360" w:lineRule="exact"/>
        <w:ind w:firstLine="555"/>
        <w:rPr>
          <w:snapToGrid w:val="0"/>
          <w:color w:val="auto"/>
          <w:kern w:val="0"/>
          <w:sz w:val="24"/>
          <w:highlight w:val="none"/>
          <w:u w:val="single"/>
        </w:rPr>
      </w:pPr>
      <w:r>
        <w:rPr>
          <w:rFonts w:hint="eastAsia"/>
          <w:snapToGrid w:val="0"/>
          <w:color w:val="auto"/>
          <w:kern w:val="0"/>
          <w:sz w:val="24"/>
          <w:highlight w:val="none"/>
        </w:rPr>
        <w:t>单位性质：</w:t>
      </w:r>
      <w:r>
        <w:rPr>
          <w:rFonts w:hint="eastAsia"/>
          <w:snapToGrid w:val="0"/>
          <w:color w:val="auto"/>
          <w:kern w:val="0"/>
          <w:sz w:val="24"/>
          <w:highlight w:val="none"/>
          <w:u w:val="single"/>
        </w:rPr>
        <w:t xml:space="preserve">                                 </w:t>
      </w:r>
    </w:p>
    <w:p>
      <w:pPr>
        <w:widowControl/>
        <w:tabs>
          <w:tab w:val="left" w:pos="0"/>
          <w:tab w:val="left" w:pos="993"/>
          <w:tab w:val="left" w:pos="1134"/>
        </w:tabs>
        <w:adjustRightInd w:val="0"/>
        <w:snapToGrid w:val="0"/>
        <w:spacing w:line="360" w:lineRule="exact"/>
        <w:ind w:firstLine="555"/>
        <w:rPr>
          <w:snapToGrid w:val="0"/>
          <w:color w:val="auto"/>
          <w:kern w:val="0"/>
          <w:sz w:val="24"/>
          <w:highlight w:val="none"/>
          <w:u w:val="single"/>
        </w:rPr>
      </w:pPr>
    </w:p>
    <w:p>
      <w:pPr>
        <w:widowControl/>
        <w:tabs>
          <w:tab w:val="left" w:pos="0"/>
          <w:tab w:val="left" w:pos="993"/>
          <w:tab w:val="left" w:pos="1134"/>
        </w:tabs>
        <w:adjustRightInd w:val="0"/>
        <w:snapToGrid w:val="0"/>
        <w:spacing w:line="360" w:lineRule="exact"/>
        <w:ind w:firstLine="555"/>
        <w:rPr>
          <w:snapToGrid w:val="0"/>
          <w:color w:val="auto"/>
          <w:kern w:val="0"/>
          <w:sz w:val="24"/>
          <w:highlight w:val="none"/>
          <w:u w:val="single"/>
        </w:rPr>
      </w:pPr>
      <w:r>
        <w:rPr>
          <w:rFonts w:hint="eastAsia"/>
          <w:snapToGrid w:val="0"/>
          <w:color w:val="auto"/>
          <w:kern w:val="0"/>
          <w:sz w:val="24"/>
          <w:highlight w:val="none"/>
        </w:rPr>
        <w:t>地    址：</w:t>
      </w:r>
      <w:r>
        <w:rPr>
          <w:rFonts w:hint="eastAsia"/>
          <w:snapToGrid w:val="0"/>
          <w:color w:val="auto"/>
          <w:kern w:val="0"/>
          <w:sz w:val="24"/>
          <w:highlight w:val="none"/>
          <w:u w:val="single"/>
        </w:rPr>
        <w:t xml:space="preserve">                                 </w:t>
      </w:r>
    </w:p>
    <w:p>
      <w:pPr>
        <w:widowControl/>
        <w:tabs>
          <w:tab w:val="left" w:pos="0"/>
          <w:tab w:val="left" w:pos="993"/>
          <w:tab w:val="left" w:pos="1134"/>
        </w:tabs>
        <w:adjustRightInd w:val="0"/>
        <w:snapToGrid w:val="0"/>
        <w:spacing w:line="360" w:lineRule="exact"/>
        <w:ind w:firstLine="555"/>
        <w:rPr>
          <w:snapToGrid w:val="0"/>
          <w:color w:val="auto"/>
          <w:kern w:val="0"/>
          <w:sz w:val="24"/>
          <w:highlight w:val="none"/>
          <w:u w:val="single"/>
        </w:rPr>
      </w:pPr>
    </w:p>
    <w:p>
      <w:pPr>
        <w:widowControl/>
        <w:tabs>
          <w:tab w:val="left" w:pos="0"/>
          <w:tab w:val="left" w:pos="993"/>
          <w:tab w:val="left" w:pos="1134"/>
        </w:tabs>
        <w:adjustRightInd w:val="0"/>
        <w:snapToGrid w:val="0"/>
        <w:spacing w:line="360" w:lineRule="exact"/>
        <w:ind w:firstLine="555"/>
        <w:rPr>
          <w:snapToGrid w:val="0"/>
          <w:color w:val="auto"/>
          <w:kern w:val="0"/>
          <w:sz w:val="24"/>
          <w:highlight w:val="none"/>
        </w:rPr>
      </w:pPr>
      <w:r>
        <w:rPr>
          <w:rFonts w:hint="eastAsia"/>
          <w:snapToGrid w:val="0"/>
          <w:color w:val="auto"/>
          <w:kern w:val="0"/>
          <w:sz w:val="24"/>
          <w:highlight w:val="none"/>
        </w:rPr>
        <w:t>成立时间：</w:t>
      </w:r>
      <w:r>
        <w:rPr>
          <w:rFonts w:hint="eastAsia"/>
          <w:snapToGrid w:val="0"/>
          <w:color w:val="auto"/>
          <w:kern w:val="0"/>
          <w:sz w:val="24"/>
          <w:highlight w:val="none"/>
          <w:u w:val="single"/>
        </w:rPr>
        <w:t xml:space="preserve">          </w:t>
      </w:r>
      <w:r>
        <w:rPr>
          <w:rFonts w:hint="eastAsia"/>
          <w:snapToGrid w:val="0"/>
          <w:color w:val="auto"/>
          <w:kern w:val="0"/>
          <w:sz w:val="24"/>
          <w:highlight w:val="none"/>
        </w:rPr>
        <w:t>年</w:t>
      </w:r>
      <w:r>
        <w:rPr>
          <w:rFonts w:hint="eastAsia"/>
          <w:snapToGrid w:val="0"/>
          <w:color w:val="auto"/>
          <w:kern w:val="0"/>
          <w:sz w:val="24"/>
          <w:highlight w:val="none"/>
          <w:u w:val="single"/>
        </w:rPr>
        <w:t xml:space="preserve">         </w:t>
      </w:r>
      <w:r>
        <w:rPr>
          <w:rFonts w:hint="eastAsia"/>
          <w:snapToGrid w:val="0"/>
          <w:color w:val="auto"/>
          <w:kern w:val="0"/>
          <w:sz w:val="24"/>
          <w:highlight w:val="none"/>
        </w:rPr>
        <w:t>月</w:t>
      </w:r>
      <w:r>
        <w:rPr>
          <w:rFonts w:hint="eastAsia"/>
          <w:snapToGrid w:val="0"/>
          <w:color w:val="auto"/>
          <w:kern w:val="0"/>
          <w:sz w:val="24"/>
          <w:highlight w:val="none"/>
          <w:u w:val="single"/>
        </w:rPr>
        <w:t xml:space="preserve">         </w:t>
      </w:r>
      <w:r>
        <w:rPr>
          <w:rFonts w:hint="eastAsia"/>
          <w:snapToGrid w:val="0"/>
          <w:color w:val="auto"/>
          <w:kern w:val="0"/>
          <w:sz w:val="24"/>
          <w:highlight w:val="none"/>
        </w:rPr>
        <w:t>日</w:t>
      </w:r>
    </w:p>
    <w:p>
      <w:pPr>
        <w:widowControl/>
        <w:tabs>
          <w:tab w:val="left" w:pos="0"/>
          <w:tab w:val="left" w:pos="993"/>
          <w:tab w:val="left" w:pos="1134"/>
        </w:tabs>
        <w:adjustRightInd w:val="0"/>
        <w:snapToGrid w:val="0"/>
        <w:spacing w:line="360" w:lineRule="exact"/>
        <w:ind w:firstLine="555"/>
        <w:rPr>
          <w:snapToGrid w:val="0"/>
          <w:color w:val="auto"/>
          <w:kern w:val="0"/>
          <w:sz w:val="24"/>
          <w:highlight w:val="none"/>
        </w:rPr>
      </w:pPr>
    </w:p>
    <w:p>
      <w:pPr>
        <w:widowControl/>
        <w:tabs>
          <w:tab w:val="left" w:pos="0"/>
          <w:tab w:val="left" w:pos="993"/>
          <w:tab w:val="left" w:pos="1134"/>
        </w:tabs>
        <w:adjustRightInd w:val="0"/>
        <w:snapToGrid w:val="0"/>
        <w:spacing w:line="360" w:lineRule="exact"/>
        <w:ind w:firstLine="555"/>
        <w:rPr>
          <w:snapToGrid w:val="0"/>
          <w:color w:val="auto"/>
          <w:kern w:val="0"/>
          <w:sz w:val="24"/>
          <w:highlight w:val="none"/>
          <w:u w:val="single"/>
        </w:rPr>
      </w:pPr>
      <w:r>
        <w:rPr>
          <w:rFonts w:hint="eastAsia"/>
          <w:snapToGrid w:val="0"/>
          <w:color w:val="auto"/>
          <w:kern w:val="0"/>
          <w:sz w:val="24"/>
          <w:highlight w:val="none"/>
        </w:rPr>
        <w:t>经营期限：</w:t>
      </w:r>
      <w:r>
        <w:rPr>
          <w:rFonts w:hint="eastAsia"/>
          <w:snapToGrid w:val="0"/>
          <w:color w:val="auto"/>
          <w:kern w:val="0"/>
          <w:sz w:val="24"/>
          <w:highlight w:val="none"/>
          <w:u w:val="single"/>
        </w:rPr>
        <w:t xml:space="preserve">                                 </w:t>
      </w:r>
    </w:p>
    <w:p>
      <w:pPr>
        <w:widowControl/>
        <w:tabs>
          <w:tab w:val="left" w:pos="0"/>
          <w:tab w:val="left" w:pos="993"/>
          <w:tab w:val="left" w:pos="1134"/>
        </w:tabs>
        <w:adjustRightInd w:val="0"/>
        <w:snapToGrid w:val="0"/>
        <w:spacing w:line="360" w:lineRule="exact"/>
        <w:ind w:firstLine="555"/>
        <w:rPr>
          <w:snapToGrid w:val="0"/>
          <w:color w:val="auto"/>
          <w:kern w:val="0"/>
          <w:sz w:val="24"/>
          <w:highlight w:val="none"/>
          <w:u w:val="single"/>
        </w:rPr>
      </w:pPr>
    </w:p>
    <w:p>
      <w:pPr>
        <w:widowControl/>
        <w:tabs>
          <w:tab w:val="left" w:pos="0"/>
          <w:tab w:val="left" w:pos="993"/>
          <w:tab w:val="left" w:pos="1134"/>
        </w:tabs>
        <w:adjustRightInd w:val="0"/>
        <w:snapToGrid w:val="0"/>
        <w:spacing w:line="360" w:lineRule="exact"/>
        <w:ind w:firstLine="555"/>
        <w:rPr>
          <w:snapToGrid w:val="0"/>
          <w:color w:val="auto"/>
          <w:kern w:val="0"/>
          <w:sz w:val="24"/>
          <w:highlight w:val="none"/>
          <w:u w:val="single"/>
        </w:rPr>
      </w:pPr>
      <w:r>
        <w:rPr>
          <w:rFonts w:hint="eastAsia"/>
          <w:snapToGrid w:val="0"/>
          <w:color w:val="auto"/>
          <w:kern w:val="0"/>
          <w:sz w:val="24"/>
          <w:highlight w:val="none"/>
        </w:rPr>
        <w:t>姓    名：</w:t>
      </w:r>
      <w:r>
        <w:rPr>
          <w:rFonts w:hint="eastAsia"/>
          <w:snapToGrid w:val="0"/>
          <w:color w:val="auto"/>
          <w:kern w:val="0"/>
          <w:sz w:val="24"/>
          <w:highlight w:val="none"/>
          <w:u w:val="single"/>
        </w:rPr>
        <w:t xml:space="preserve">       </w:t>
      </w:r>
      <w:r>
        <w:rPr>
          <w:rFonts w:hint="eastAsia"/>
          <w:snapToGrid w:val="0"/>
          <w:color w:val="auto"/>
          <w:kern w:val="0"/>
          <w:sz w:val="24"/>
          <w:highlight w:val="none"/>
        </w:rPr>
        <w:t>性别：</w:t>
      </w:r>
      <w:r>
        <w:rPr>
          <w:rFonts w:hint="eastAsia"/>
          <w:snapToGrid w:val="0"/>
          <w:color w:val="auto"/>
          <w:kern w:val="0"/>
          <w:sz w:val="24"/>
          <w:highlight w:val="none"/>
          <w:u w:val="single"/>
        </w:rPr>
        <w:t xml:space="preserve">       </w:t>
      </w:r>
      <w:r>
        <w:rPr>
          <w:rFonts w:hint="eastAsia"/>
          <w:snapToGrid w:val="0"/>
          <w:color w:val="auto"/>
          <w:kern w:val="0"/>
          <w:sz w:val="24"/>
          <w:highlight w:val="none"/>
        </w:rPr>
        <w:t>年龄：</w:t>
      </w:r>
      <w:r>
        <w:rPr>
          <w:rFonts w:hint="eastAsia"/>
          <w:snapToGrid w:val="0"/>
          <w:color w:val="auto"/>
          <w:kern w:val="0"/>
          <w:sz w:val="24"/>
          <w:highlight w:val="none"/>
          <w:u w:val="single"/>
        </w:rPr>
        <w:t xml:space="preserve">        联系电话：       </w:t>
      </w:r>
    </w:p>
    <w:p>
      <w:pPr>
        <w:widowControl/>
        <w:tabs>
          <w:tab w:val="left" w:pos="0"/>
          <w:tab w:val="left" w:pos="993"/>
          <w:tab w:val="left" w:pos="1134"/>
        </w:tabs>
        <w:adjustRightInd w:val="0"/>
        <w:snapToGrid w:val="0"/>
        <w:spacing w:line="360" w:lineRule="exact"/>
        <w:ind w:firstLine="555"/>
        <w:rPr>
          <w:snapToGrid w:val="0"/>
          <w:color w:val="auto"/>
          <w:kern w:val="0"/>
          <w:sz w:val="24"/>
          <w:highlight w:val="none"/>
          <w:u w:val="single"/>
        </w:rPr>
      </w:pPr>
    </w:p>
    <w:p>
      <w:pPr>
        <w:widowControl/>
        <w:tabs>
          <w:tab w:val="left" w:pos="0"/>
          <w:tab w:val="left" w:pos="993"/>
          <w:tab w:val="left" w:pos="1134"/>
        </w:tabs>
        <w:adjustRightInd w:val="0"/>
        <w:snapToGrid w:val="0"/>
        <w:spacing w:line="360" w:lineRule="exact"/>
        <w:ind w:firstLine="555"/>
        <w:rPr>
          <w:snapToGrid w:val="0"/>
          <w:color w:val="auto"/>
          <w:kern w:val="0"/>
          <w:sz w:val="24"/>
          <w:highlight w:val="none"/>
          <w:u w:val="single"/>
        </w:rPr>
      </w:pPr>
      <w:r>
        <w:rPr>
          <w:rFonts w:hint="eastAsia"/>
          <w:snapToGrid w:val="0"/>
          <w:color w:val="auto"/>
          <w:kern w:val="0"/>
          <w:sz w:val="24"/>
          <w:highlight w:val="none"/>
        </w:rPr>
        <w:t>职务：</w:t>
      </w:r>
      <w:r>
        <w:rPr>
          <w:rFonts w:hint="eastAsia"/>
          <w:snapToGrid w:val="0"/>
          <w:color w:val="auto"/>
          <w:kern w:val="0"/>
          <w:sz w:val="24"/>
          <w:highlight w:val="none"/>
          <w:u w:val="single"/>
        </w:rPr>
        <w:t xml:space="preserve">                     </w:t>
      </w:r>
      <w:r>
        <w:rPr>
          <w:rFonts w:hint="eastAsia"/>
          <w:snapToGrid w:val="0"/>
          <w:color w:val="auto"/>
          <w:kern w:val="0"/>
          <w:sz w:val="24"/>
          <w:highlight w:val="none"/>
        </w:rPr>
        <w:t xml:space="preserve">系： </w:t>
      </w:r>
      <w:r>
        <w:rPr>
          <w:rFonts w:hint="eastAsia"/>
          <w:snapToGrid w:val="0"/>
          <w:color w:val="auto"/>
          <w:kern w:val="0"/>
          <w:sz w:val="24"/>
          <w:highlight w:val="none"/>
          <w:u w:val="single"/>
        </w:rPr>
        <w:t xml:space="preserve"> （投标人单位名称） </w:t>
      </w:r>
    </w:p>
    <w:p>
      <w:pPr>
        <w:widowControl/>
        <w:tabs>
          <w:tab w:val="left" w:pos="0"/>
          <w:tab w:val="left" w:pos="993"/>
          <w:tab w:val="left" w:pos="1134"/>
        </w:tabs>
        <w:adjustRightInd w:val="0"/>
        <w:snapToGrid w:val="0"/>
        <w:spacing w:line="360" w:lineRule="exact"/>
        <w:ind w:firstLine="555"/>
        <w:rPr>
          <w:snapToGrid w:val="0"/>
          <w:color w:val="auto"/>
          <w:kern w:val="0"/>
          <w:sz w:val="24"/>
          <w:highlight w:val="none"/>
          <w:u w:val="single"/>
        </w:rPr>
      </w:pPr>
    </w:p>
    <w:p>
      <w:pPr>
        <w:widowControl/>
        <w:tabs>
          <w:tab w:val="left" w:pos="0"/>
          <w:tab w:val="left" w:pos="993"/>
          <w:tab w:val="left" w:pos="1134"/>
        </w:tabs>
        <w:adjustRightInd w:val="0"/>
        <w:snapToGrid w:val="0"/>
        <w:spacing w:line="360" w:lineRule="exact"/>
        <w:ind w:firstLine="555"/>
        <w:rPr>
          <w:snapToGrid w:val="0"/>
          <w:color w:val="auto"/>
          <w:kern w:val="0"/>
          <w:sz w:val="24"/>
          <w:highlight w:val="none"/>
        </w:rPr>
      </w:pPr>
      <w:r>
        <w:rPr>
          <w:rFonts w:hint="eastAsia"/>
          <w:snapToGrid w:val="0"/>
          <w:color w:val="auto"/>
          <w:kern w:val="0"/>
          <w:sz w:val="24"/>
          <w:highlight w:val="none"/>
          <w:u w:val="single"/>
        </w:rPr>
        <w:t xml:space="preserve">                                       </w:t>
      </w:r>
      <w:r>
        <w:rPr>
          <w:rFonts w:hint="eastAsia"/>
          <w:snapToGrid w:val="0"/>
          <w:color w:val="auto"/>
          <w:kern w:val="0"/>
          <w:sz w:val="24"/>
          <w:highlight w:val="none"/>
        </w:rPr>
        <w:t>的法定代表人。</w:t>
      </w:r>
    </w:p>
    <w:p>
      <w:pPr>
        <w:widowControl/>
        <w:tabs>
          <w:tab w:val="left" w:pos="0"/>
          <w:tab w:val="left" w:pos="993"/>
          <w:tab w:val="left" w:pos="1134"/>
        </w:tabs>
        <w:adjustRightInd w:val="0"/>
        <w:snapToGrid w:val="0"/>
        <w:spacing w:line="360" w:lineRule="exact"/>
        <w:ind w:firstLine="555"/>
        <w:rPr>
          <w:snapToGrid w:val="0"/>
          <w:color w:val="auto"/>
          <w:kern w:val="0"/>
          <w:sz w:val="24"/>
          <w:highlight w:val="none"/>
        </w:rPr>
      </w:pPr>
    </w:p>
    <w:p>
      <w:pPr>
        <w:widowControl/>
        <w:tabs>
          <w:tab w:val="left" w:pos="0"/>
          <w:tab w:val="left" w:pos="993"/>
          <w:tab w:val="left" w:pos="1134"/>
        </w:tabs>
        <w:adjustRightInd w:val="0"/>
        <w:snapToGrid w:val="0"/>
        <w:spacing w:line="360" w:lineRule="exact"/>
        <w:ind w:firstLine="555"/>
        <w:rPr>
          <w:snapToGrid w:val="0"/>
          <w:color w:val="auto"/>
          <w:kern w:val="0"/>
          <w:sz w:val="24"/>
          <w:highlight w:val="none"/>
        </w:rPr>
      </w:pPr>
      <w:r>
        <w:rPr>
          <w:rFonts w:hint="eastAsia"/>
          <w:snapToGrid w:val="0"/>
          <w:color w:val="auto"/>
          <w:kern w:val="0"/>
          <w:sz w:val="24"/>
          <w:highlight w:val="none"/>
        </w:rPr>
        <w:t>特此证明。</w:t>
      </w:r>
    </w:p>
    <w:p>
      <w:pPr>
        <w:pStyle w:val="23"/>
        <w:adjustRightInd w:val="0"/>
        <w:snapToGrid w:val="0"/>
        <w:spacing w:line="500" w:lineRule="exact"/>
        <w:ind w:left="412"/>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  </w:t>
      </w:r>
    </w:p>
    <w:p>
      <w:pPr>
        <w:pStyle w:val="23"/>
        <w:adjustRightInd w:val="0"/>
        <w:snapToGrid w:val="0"/>
        <w:spacing w:line="500" w:lineRule="exact"/>
        <w:ind w:left="412"/>
        <w:rPr>
          <w:rFonts w:ascii="Times New Roman" w:hAnsi="Times New Roman"/>
          <w:b/>
          <w:color w:val="auto"/>
          <w:sz w:val="24"/>
          <w:szCs w:val="24"/>
          <w:highlight w:val="none"/>
        </w:rPr>
      </w:pPr>
      <w:r>
        <w:rPr>
          <w:rFonts w:hint="eastAsia" w:ascii="Times New Roman" w:hAnsi="Times New Roman"/>
          <w:b/>
          <w:color w:val="auto"/>
          <w:sz w:val="24"/>
          <w:szCs w:val="24"/>
          <w:highlight w:val="none"/>
        </w:rPr>
        <w:t>（法人身份证复印件附后）</w:t>
      </w:r>
    </w:p>
    <w:p>
      <w:pPr>
        <w:widowControl/>
        <w:tabs>
          <w:tab w:val="left" w:pos="0"/>
          <w:tab w:val="left" w:pos="993"/>
          <w:tab w:val="left" w:pos="1134"/>
        </w:tabs>
        <w:adjustRightInd w:val="0"/>
        <w:snapToGrid w:val="0"/>
        <w:spacing w:line="360" w:lineRule="exact"/>
        <w:ind w:firstLine="555"/>
        <w:rPr>
          <w:snapToGrid w:val="0"/>
          <w:color w:val="auto"/>
          <w:kern w:val="0"/>
          <w:sz w:val="24"/>
          <w:highlight w:val="none"/>
        </w:rPr>
      </w:pPr>
    </w:p>
    <w:p>
      <w:pPr>
        <w:widowControl/>
        <w:tabs>
          <w:tab w:val="left" w:pos="0"/>
          <w:tab w:val="left" w:pos="993"/>
          <w:tab w:val="left" w:pos="1134"/>
        </w:tabs>
        <w:adjustRightInd w:val="0"/>
        <w:snapToGrid w:val="0"/>
        <w:spacing w:line="360" w:lineRule="exact"/>
        <w:ind w:firstLine="555"/>
        <w:rPr>
          <w:snapToGrid w:val="0"/>
          <w:color w:val="auto"/>
          <w:kern w:val="0"/>
          <w:sz w:val="24"/>
          <w:highlight w:val="none"/>
        </w:rPr>
      </w:pPr>
    </w:p>
    <w:p>
      <w:pPr>
        <w:widowControl/>
        <w:tabs>
          <w:tab w:val="left" w:pos="0"/>
          <w:tab w:val="left" w:pos="993"/>
          <w:tab w:val="left" w:pos="1134"/>
        </w:tabs>
        <w:adjustRightInd w:val="0"/>
        <w:snapToGrid w:val="0"/>
        <w:spacing w:line="360" w:lineRule="exact"/>
        <w:ind w:firstLine="555"/>
        <w:rPr>
          <w:snapToGrid w:val="0"/>
          <w:color w:val="auto"/>
          <w:kern w:val="0"/>
          <w:sz w:val="24"/>
          <w:highlight w:val="none"/>
        </w:rPr>
      </w:pPr>
    </w:p>
    <w:p>
      <w:pPr>
        <w:widowControl/>
        <w:tabs>
          <w:tab w:val="left" w:pos="0"/>
          <w:tab w:val="left" w:pos="993"/>
          <w:tab w:val="left" w:pos="1134"/>
        </w:tabs>
        <w:adjustRightInd w:val="0"/>
        <w:snapToGrid w:val="0"/>
        <w:spacing w:line="360" w:lineRule="exact"/>
        <w:ind w:firstLine="555"/>
        <w:rPr>
          <w:snapToGrid w:val="0"/>
          <w:color w:val="auto"/>
          <w:kern w:val="0"/>
          <w:sz w:val="24"/>
          <w:highlight w:val="none"/>
        </w:rPr>
      </w:pPr>
    </w:p>
    <w:p>
      <w:pPr>
        <w:widowControl/>
        <w:tabs>
          <w:tab w:val="left" w:pos="0"/>
          <w:tab w:val="left" w:pos="993"/>
          <w:tab w:val="left" w:pos="1134"/>
        </w:tabs>
        <w:adjustRightInd w:val="0"/>
        <w:snapToGrid w:val="0"/>
        <w:spacing w:line="360" w:lineRule="exact"/>
        <w:ind w:firstLine="3720" w:firstLineChars="1550"/>
        <w:rPr>
          <w:snapToGrid w:val="0"/>
          <w:color w:val="auto"/>
          <w:kern w:val="0"/>
          <w:sz w:val="24"/>
          <w:highlight w:val="none"/>
          <w:u w:val="single"/>
        </w:rPr>
      </w:pPr>
      <w:r>
        <w:rPr>
          <w:rFonts w:hint="eastAsia"/>
          <w:snapToGrid w:val="0"/>
          <w:color w:val="auto"/>
          <w:kern w:val="0"/>
          <w:sz w:val="24"/>
          <w:highlight w:val="none"/>
        </w:rPr>
        <w:t>投标人（盖法人章）：</w:t>
      </w:r>
      <w:r>
        <w:rPr>
          <w:rFonts w:hint="eastAsia"/>
          <w:snapToGrid w:val="0"/>
          <w:color w:val="auto"/>
          <w:kern w:val="0"/>
          <w:sz w:val="24"/>
          <w:highlight w:val="none"/>
          <w:u w:val="single"/>
        </w:rPr>
        <w:t xml:space="preserve">               </w:t>
      </w:r>
    </w:p>
    <w:p>
      <w:pPr>
        <w:widowControl/>
        <w:tabs>
          <w:tab w:val="left" w:pos="0"/>
          <w:tab w:val="left" w:pos="993"/>
          <w:tab w:val="left" w:pos="1134"/>
        </w:tabs>
        <w:adjustRightInd w:val="0"/>
        <w:snapToGrid w:val="0"/>
        <w:spacing w:line="360" w:lineRule="exact"/>
        <w:ind w:firstLine="480" w:firstLineChars="200"/>
        <w:rPr>
          <w:snapToGrid w:val="0"/>
          <w:color w:val="auto"/>
          <w:kern w:val="0"/>
          <w:sz w:val="24"/>
          <w:highlight w:val="none"/>
          <w:u w:val="single"/>
        </w:rPr>
      </w:pPr>
    </w:p>
    <w:p>
      <w:pPr>
        <w:widowControl/>
        <w:tabs>
          <w:tab w:val="left" w:pos="0"/>
          <w:tab w:val="left" w:pos="993"/>
          <w:tab w:val="left" w:pos="1134"/>
        </w:tabs>
        <w:adjustRightInd w:val="0"/>
        <w:snapToGrid w:val="0"/>
        <w:spacing w:line="360" w:lineRule="exact"/>
        <w:ind w:firstLine="3720" w:firstLineChars="1550"/>
        <w:rPr>
          <w:snapToGrid w:val="0"/>
          <w:color w:val="auto"/>
          <w:kern w:val="0"/>
          <w:sz w:val="24"/>
          <w:highlight w:val="none"/>
        </w:rPr>
      </w:pPr>
      <w:r>
        <w:rPr>
          <w:rFonts w:hint="eastAsia"/>
          <w:snapToGrid w:val="0"/>
          <w:color w:val="auto"/>
          <w:kern w:val="0"/>
          <w:sz w:val="24"/>
          <w:highlight w:val="none"/>
        </w:rPr>
        <w:t>日  期：</w:t>
      </w:r>
      <w:r>
        <w:rPr>
          <w:rFonts w:hint="eastAsia"/>
          <w:snapToGrid w:val="0"/>
          <w:color w:val="auto"/>
          <w:kern w:val="0"/>
          <w:sz w:val="24"/>
          <w:highlight w:val="none"/>
          <w:u w:val="single"/>
        </w:rPr>
        <w:t xml:space="preserve">         </w:t>
      </w:r>
      <w:r>
        <w:rPr>
          <w:rFonts w:hint="eastAsia"/>
          <w:snapToGrid w:val="0"/>
          <w:color w:val="auto"/>
          <w:kern w:val="0"/>
          <w:sz w:val="24"/>
          <w:highlight w:val="none"/>
        </w:rPr>
        <w:t>年</w:t>
      </w:r>
      <w:r>
        <w:rPr>
          <w:rFonts w:hint="eastAsia"/>
          <w:snapToGrid w:val="0"/>
          <w:color w:val="auto"/>
          <w:kern w:val="0"/>
          <w:sz w:val="24"/>
          <w:highlight w:val="none"/>
          <w:u w:val="single"/>
        </w:rPr>
        <w:t xml:space="preserve">      </w:t>
      </w:r>
      <w:r>
        <w:rPr>
          <w:rFonts w:hint="eastAsia"/>
          <w:snapToGrid w:val="0"/>
          <w:color w:val="auto"/>
          <w:kern w:val="0"/>
          <w:sz w:val="24"/>
          <w:highlight w:val="none"/>
        </w:rPr>
        <w:t>月</w:t>
      </w:r>
      <w:r>
        <w:rPr>
          <w:rFonts w:hint="eastAsia"/>
          <w:snapToGrid w:val="0"/>
          <w:color w:val="auto"/>
          <w:kern w:val="0"/>
          <w:sz w:val="24"/>
          <w:highlight w:val="none"/>
          <w:u w:val="single"/>
        </w:rPr>
        <w:t xml:space="preserve">      </w:t>
      </w:r>
      <w:r>
        <w:rPr>
          <w:rFonts w:hint="eastAsia"/>
          <w:snapToGrid w:val="0"/>
          <w:color w:val="auto"/>
          <w:kern w:val="0"/>
          <w:sz w:val="24"/>
          <w:highlight w:val="none"/>
        </w:rPr>
        <w:t>日</w:t>
      </w:r>
    </w:p>
    <w:p>
      <w:pPr>
        <w:widowControl/>
        <w:tabs>
          <w:tab w:val="left" w:pos="0"/>
          <w:tab w:val="left" w:pos="993"/>
          <w:tab w:val="left" w:pos="1134"/>
        </w:tabs>
        <w:adjustRightInd w:val="0"/>
        <w:snapToGrid w:val="0"/>
        <w:spacing w:line="500" w:lineRule="exact"/>
        <w:jc w:val="center"/>
        <w:rPr>
          <w:b/>
          <w:bCs/>
          <w:snapToGrid w:val="0"/>
          <w:color w:val="auto"/>
          <w:kern w:val="0"/>
          <w:sz w:val="32"/>
          <w:szCs w:val="20"/>
          <w:highlight w:val="none"/>
        </w:rPr>
      </w:pPr>
      <w:r>
        <w:rPr>
          <w:b/>
          <w:bCs/>
          <w:snapToGrid w:val="0"/>
          <w:color w:val="auto"/>
          <w:kern w:val="0"/>
          <w:sz w:val="32"/>
          <w:szCs w:val="20"/>
          <w:highlight w:val="none"/>
        </w:rPr>
        <w:br w:type="page"/>
      </w:r>
      <w:r>
        <w:rPr>
          <w:rFonts w:hint="eastAsia"/>
          <w:b/>
          <w:bCs/>
          <w:snapToGrid w:val="0"/>
          <w:color w:val="auto"/>
          <w:kern w:val="0"/>
          <w:sz w:val="32"/>
          <w:szCs w:val="20"/>
          <w:highlight w:val="none"/>
        </w:rPr>
        <w:t>二、授权委托书</w:t>
      </w:r>
    </w:p>
    <w:p>
      <w:pPr>
        <w:widowControl/>
        <w:tabs>
          <w:tab w:val="left" w:pos="0"/>
          <w:tab w:val="left" w:pos="993"/>
          <w:tab w:val="left" w:pos="1134"/>
        </w:tabs>
        <w:adjustRightInd w:val="0"/>
        <w:snapToGrid w:val="0"/>
        <w:spacing w:line="500" w:lineRule="exact"/>
        <w:jc w:val="center"/>
        <w:rPr>
          <w:snapToGrid w:val="0"/>
          <w:color w:val="auto"/>
          <w:kern w:val="0"/>
          <w:sz w:val="30"/>
          <w:szCs w:val="20"/>
          <w:highlight w:val="none"/>
        </w:rPr>
      </w:pPr>
    </w:p>
    <w:p>
      <w:pPr>
        <w:pStyle w:val="23"/>
        <w:adjustRightInd w:val="0"/>
        <w:snapToGrid w:val="0"/>
        <w:spacing w:line="5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本授权委托书声明：我</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 xml:space="preserve"> (姓名)系</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 xml:space="preserve">(投标人名称)的法定代表人，现授权委托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（单位名称）的</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(姓名)为我单位合法代理人，以本公司的名义参加</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(招标人名称)的</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工程的投标。委托代理人所签署的一切文件和处理与之有关的一切事务，我均予以承认。</w:t>
      </w:r>
    </w:p>
    <w:p>
      <w:pPr>
        <w:pStyle w:val="23"/>
        <w:adjustRightInd w:val="0"/>
        <w:snapToGrid w:val="0"/>
        <w:spacing w:line="500" w:lineRule="exact"/>
        <w:ind w:left="412"/>
        <w:rPr>
          <w:rFonts w:ascii="Times New Roman" w:hAnsi="Times New Roman"/>
          <w:color w:val="auto"/>
          <w:sz w:val="24"/>
          <w:szCs w:val="24"/>
          <w:highlight w:val="none"/>
        </w:rPr>
      </w:pPr>
      <w:r>
        <w:rPr>
          <w:rFonts w:hint="eastAsia" w:ascii="Times New Roman" w:hAnsi="Times New Roman"/>
          <w:color w:val="auto"/>
          <w:sz w:val="24"/>
          <w:szCs w:val="24"/>
          <w:highlight w:val="none"/>
        </w:rPr>
        <w:t>委托代理人无转委托权，特此委托。</w:t>
      </w:r>
    </w:p>
    <w:p>
      <w:pPr>
        <w:pStyle w:val="23"/>
        <w:adjustRightInd w:val="0"/>
        <w:snapToGrid w:val="0"/>
        <w:spacing w:line="500" w:lineRule="exact"/>
        <w:ind w:left="412"/>
        <w:rPr>
          <w:rFonts w:ascii="Times New Roman" w:hAnsi="Times New Roman"/>
          <w:b/>
          <w:color w:val="auto"/>
          <w:sz w:val="24"/>
          <w:szCs w:val="24"/>
          <w:highlight w:val="none"/>
        </w:rPr>
      </w:pPr>
      <w:r>
        <w:rPr>
          <w:rFonts w:hint="eastAsia" w:ascii="Times New Roman" w:hAnsi="Times New Roman"/>
          <w:b/>
          <w:color w:val="auto"/>
          <w:sz w:val="24"/>
          <w:szCs w:val="24"/>
          <w:highlight w:val="none"/>
        </w:rPr>
        <w:t>（委托代理人身份证复印件附后）</w:t>
      </w:r>
    </w:p>
    <w:p>
      <w:pPr>
        <w:pStyle w:val="153"/>
        <w:adjustRightInd w:val="0"/>
        <w:snapToGrid w:val="0"/>
        <w:spacing w:line="500" w:lineRule="exact"/>
        <w:ind w:left="420" w:leftChars="200" w:firstLine="120" w:firstLineChars="50"/>
        <w:rPr>
          <w:rFonts w:ascii="Times New Roman" w:hAnsi="Times New Roman" w:cs="Times New Roman"/>
          <w:color w:val="auto"/>
          <w:sz w:val="24"/>
          <w:szCs w:val="24"/>
          <w:highlight w:val="none"/>
        </w:rPr>
      </w:pPr>
    </w:p>
    <w:p>
      <w:pPr>
        <w:pStyle w:val="153"/>
        <w:adjustRightInd w:val="0"/>
        <w:snapToGrid w:val="0"/>
        <w:spacing w:line="500" w:lineRule="exact"/>
        <w:ind w:left="420" w:leftChars="200" w:firstLine="120" w:firstLineChars="50"/>
        <w:rPr>
          <w:rFonts w:ascii="Times New Roman" w:hAnsi="Times New Roman" w:cs="Times New Roman"/>
          <w:color w:val="auto"/>
          <w:sz w:val="24"/>
          <w:szCs w:val="24"/>
          <w:highlight w:val="none"/>
        </w:rPr>
      </w:pPr>
    </w:p>
    <w:p>
      <w:pPr>
        <w:pStyle w:val="153"/>
        <w:adjustRightInd w:val="0"/>
        <w:snapToGrid w:val="0"/>
        <w:spacing w:line="500" w:lineRule="exact"/>
        <w:ind w:left="420" w:leftChars="200" w:firstLine="120" w:firstLineChars="50"/>
        <w:rPr>
          <w:rFonts w:ascii="Times New Roman" w:hAnsi="Times New Roman" w:cs="Times New Roman"/>
          <w:color w:val="auto"/>
          <w:sz w:val="24"/>
          <w:szCs w:val="24"/>
          <w:highlight w:val="none"/>
        </w:rPr>
      </w:pPr>
    </w:p>
    <w:p>
      <w:pPr>
        <w:pStyle w:val="153"/>
        <w:adjustRightInd w:val="0"/>
        <w:snapToGrid w:val="0"/>
        <w:spacing w:line="500" w:lineRule="exact"/>
        <w:ind w:left="420" w:leftChars="200" w:firstLine="120" w:firstLineChars="5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cr/>
      </w:r>
      <w:r>
        <w:rPr>
          <w:rFonts w:hint="eastAsia" w:ascii="Times New Roman" w:hAnsi="Times New Roman" w:cs="Times New Roman"/>
          <w:color w:val="auto"/>
          <w:sz w:val="24"/>
          <w:szCs w:val="24"/>
          <w:highlight w:val="none"/>
        </w:rPr>
        <w:t xml:space="preserve"> </w:t>
      </w:r>
    </w:p>
    <w:p>
      <w:pPr>
        <w:pStyle w:val="23"/>
        <w:adjustRightInd w:val="0"/>
        <w:snapToGrid w:val="0"/>
        <w:spacing w:line="500" w:lineRule="exact"/>
        <w:ind w:firstLine="360" w:firstLineChars="150"/>
        <w:rPr>
          <w:rFonts w:ascii="Times New Roman" w:hAnsi="Times New Roman"/>
          <w:color w:val="auto"/>
          <w:sz w:val="24"/>
          <w:szCs w:val="24"/>
          <w:highlight w:val="none"/>
        </w:rPr>
      </w:pPr>
    </w:p>
    <w:p>
      <w:pPr>
        <w:pStyle w:val="23"/>
        <w:adjustRightInd w:val="0"/>
        <w:snapToGrid w:val="0"/>
        <w:spacing w:before="240" w:line="500" w:lineRule="exact"/>
        <w:ind w:left="525" w:leftChars="214" w:hanging="76" w:hangingChars="32"/>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委托代理人（签字或盖章）：</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 xml:space="preserve">  性别：</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 xml:space="preserve">  年龄：</w:t>
      </w:r>
      <w:r>
        <w:rPr>
          <w:rFonts w:hint="eastAsia" w:ascii="Times New Roman" w:hAnsi="Times New Roman"/>
          <w:color w:val="auto"/>
          <w:sz w:val="28"/>
          <w:szCs w:val="28"/>
          <w:highlight w:val="none"/>
        </w:rPr>
        <w:t xml:space="preserve">      </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rPr>
        <w:t xml:space="preserve"> </w:t>
      </w:r>
      <w:r>
        <w:rPr>
          <w:rFonts w:hint="eastAsia" w:ascii="Times New Roman" w:hAnsi="Times New Roman"/>
          <w:color w:val="auto"/>
          <w:sz w:val="24"/>
          <w:szCs w:val="24"/>
          <w:highlight w:val="none"/>
          <w:u w:val="single"/>
        </w:rPr>
        <w:t xml:space="preserve">         </w:t>
      </w:r>
    </w:p>
    <w:p>
      <w:pPr>
        <w:pStyle w:val="23"/>
        <w:adjustRightInd w:val="0"/>
        <w:snapToGrid w:val="0"/>
        <w:spacing w:before="240" w:line="500" w:lineRule="exact"/>
        <w:ind w:left="465" w:leftChars="14" w:hanging="436" w:hangingChars="182"/>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 xml:space="preserve">    身份证号码：</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职务：</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p>
    <w:p>
      <w:pPr>
        <w:pStyle w:val="23"/>
        <w:adjustRightInd w:val="0"/>
        <w:snapToGrid w:val="0"/>
        <w:spacing w:before="240" w:line="500" w:lineRule="exact"/>
        <w:ind w:left="540" w:leftChars="257"/>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联系电话：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 xml:space="preserve">   </w:t>
      </w:r>
    </w:p>
    <w:p>
      <w:pPr>
        <w:pStyle w:val="23"/>
        <w:adjustRightInd w:val="0"/>
        <w:snapToGrid w:val="0"/>
        <w:spacing w:before="240" w:line="500" w:lineRule="exact"/>
        <w:ind w:left="540" w:leftChars="257"/>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投标人 (盖法人章)：</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p>
    <w:p>
      <w:pPr>
        <w:pStyle w:val="23"/>
        <w:adjustRightInd w:val="0"/>
        <w:snapToGrid w:val="0"/>
        <w:spacing w:before="240" w:line="500" w:lineRule="exact"/>
        <w:ind w:left="540" w:leftChars="257"/>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法定代表人(签字或盖章)：</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p>
    <w:p>
      <w:pPr>
        <w:pStyle w:val="23"/>
        <w:adjustRightInd w:val="0"/>
        <w:snapToGrid w:val="0"/>
        <w:spacing w:line="500" w:lineRule="exact"/>
        <w:ind w:firstLine="480" w:firstLineChars="200"/>
        <w:rPr>
          <w:rFonts w:ascii="Times New Roman" w:hAnsi="Times New Roman"/>
          <w:color w:val="auto"/>
          <w:sz w:val="24"/>
          <w:szCs w:val="24"/>
          <w:highlight w:val="none"/>
        </w:rPr>
      </w:pPr>
    </w:p>
    <w:p>
      <w:pPr>
        <w:pStyle w:val="23"/>
        <w:adjustRightInd w:val="0"/>
        <w:snapToGrid w:val="0"/>
        <w:spacing w:line="500" w:lineRule="exact"/>
        <w:jc w:val="right"/>
        <w:rPr>
          <w:rFonts w:ascii="Times New Roman" w:hAnsi="Times New Roman"/>
          <w:color w:val="auto"/>
          <w:sz w:val="24"/>
          <w:szCs w:val="24"/>
          <w:highlight w:val="none"/>
        </w:rPr>
      </w:pPr>
    </w:p>
    <w:p>
      <w:pPr>
        <w:pStyle w:val="23"/>
        <w:adjustRightInd w:val="0"/>
        <w:snapToGrid w:val="0"/>
        <w:spacing w:line="500" w:lineRule="exact"/>
        <w:jc w:val="right"/>
        <w:rPr>
          <w:rFonts w:ascii="Times New Roman" w:hAnsi="Times New Roman"/>
          <w:color w:val="auto"/>
          <w:sz w:val="24"/>
          <w:szCs w:val="24"/>
          <w:highlight w:val="none"/>
        </w:rPr>
      </w:pPr>
    </w:p>
    <w:p>
      <w:pPr>
        <w:pStyle w:val="23"/>
        <w:adjustRightInd w:val="0"/>
        <w:snapToGrid w:val="0"/>
        <w:spacing w:line="500" w:lineRule="exact"/>
        <w:jc w:val="right"/>
        <w:rPr>
          <w:rFonts w:ascii="Times New Roman" w:hAnsi="Times New Roman"/>
          <w:color w:val="auto"/>
          <w:sz w:val="24"/>
          <w:szCs w:val="24"/>
          <w:highlight w:val="none"/>
        </w:rPr>
      </w:pPr>
      <w:r>
        <w:rPr>
          <w:rFonts w:hint="eastAsia" w:ascii="Times New Roman" w:hAnsi="Times New Roman"/>
          <w:color w:val="auto"/>
          <w:sz w:val="24"/>
          <w:szCs w:val="24"/>
          <w:highlight w:val="none"/>
        </w:rPr>
        <w:t>授权日期：</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日</w:t>
      </w:r>
    </w:p>
    <w:p>
      <w:pPr>
        <w:spacing w:line="500" w:lineRule="exact"/>
        <w:jc w:val="center"/>
        <w:rPr>
          <w:b/>
          <w:color w:val="auto"/>
          <w:sz w:val="32"/>
          <w:highlight w:val="none"/>
        </w:rPr>
      </w:pPr>
      <w:r>
        <w:rPr>
          <w:b/>
          <w:color w:val="auto"/>
          <w:sz w:val="32"/>
          <w:highlight w:val="none"/>
        </w:rPr>
        <w:br w:type="page"/>
      </w:r>
      <w:r>
        <w:rPr>
          <w:rFonts w:hint="eastAsia"/>
          <w:b/>
          <w:color w:val="auto"/>
          <w:sz w:val="32"/>
          <w:highlight w:val="none"/>
        </w:rPr>
        <w:t>三、投标人一般情况</w:t>
      </w:r>
    </w:p>
    <w:p>
      <w:pPr>
        <w:spacing w:line="500" w:lineRule="exact"/>
        <w:jc w:val="center"/>
        <w:rPr>
          <w:b/>
          <w:color w:val="auto"/>
          <w:sz w:val="32"/>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0"/>
        <w:gridCol w:w="720"/>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vAlign w:val="center"/>
          </w:tcPr>
          <w:p>
            <w:pPr>
              <w:spacing w:line="500" w:lineRule="exact"/>
              <w:jc w:val="center"/>
              <w:rPr>
                <w:color w:val="auto"/>
                <w:highlight w:val="none"/>
              </w:rPr>
            </w:pPr>
            <w:r>
              <w:rPr>
                <w:rFonts w:hint="eastAsia"/>
                <w:color w:val="auto"/>
                <w:highlight w:val="none"/>
              </w:rPr>
              <w:t>1</w:t>
            </w:r>
          </w:p>
        </w:tc>
        <w:tc>
          <w:tcPr>
            <w:tcW w:w="8385" w:type="dxa"/>
            <w:gridSpan w:val="3"/>
            <w:vAlign w:val="center"/>
          </w:tcPr>
          <w:p>
            <w:pPr>
              <w:spacing w:line="500" w:lineRule="exact"/>
              <w:rPr>
                <w:color w:val="auto"/>
                <w:sz w:val="24"/>
                <w:highlight w:val="none"/>
              </w:rPr>
            </w:pPr>
            <w:r>
              <w:rPr>
                <w:rFonts w:hint="eastAsia"/>
                <w:color w:val="auto"/>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vAlign w:val="center"/>
          </w:tcPr>
          <w:p>
            <w:pPr>
              <w:spacing w:line="500" w:lineRule="exact"/>
              <w:jc w:val="center"/>
              <w:rPr>
                <w:color w:val="auto"/>
                <w:highlight w:val="none"/>
              </w:rPr>
            </w:pPr>
            <w:r>
              <w:rPr>
                <w:rFonts w:hint="eastAsia"/>
                <w:color w:val="auto"/>
                <w:highlight w:val="none"/>
              </w:rPr>
              <w:t>2</w:t>
            </w:r>
          </w:p>
        </w:tc>
        <w:tc>
          <w:tcPr>
            <w:tcW w:w="8385" w:type="dxa"/>
            <w:gridSpan w:val="3"/>
            <w:vAlign w:val="center"/>
          </w:tcPr>
          <w:p>
            <w:pPr>
              <w:spacing w:line="500" w:lineRule="exact"/>
              <w:rPr>
                <w:color w:val="auto"/>
                <w:sz w:val="24"/>
                <w:highlight w:val="none"/>
              </w:rPr>
            </w:pPr>
            <w:r>
              <w:rPr>
                <w:rFonts w:hint="eastAsia"/>
                <w:color w:val="auto"/>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vAlign w:val="center"/>
          </w:tcPr>
          <w:p>
            <w:pPr>
              <w:spacing w:line="500" w:lineRule="exact"/>
              <w:jc w:val="center"/>
              <w:rPr>
                <w:color w:val="auto"/>
                <w:highlight w:val="none"/>
              </w:rPr>
            </w:pPr>
            <w:r>
              <w:rPr>
                <w:rFonts w:hint="eastAsia"/>
                <w:color w:val="auto"/>
                <w:highlight w:val="none"/>
              </w:rPr>
              <w:t>3</w:t>
            </w:r>
          </w:p>
        </w:tc>
        <w:tc>
          <w:tcPr>
            <w:tcW w:w="8385" w:type="dxa"/>
            <w:gridSpan w:val="3"/>
            <w:vAlign w:val="center"/>
          </w:tcPr>
          <w:p>
            <w:pPr>
              <w:spacing w:line="500" w:lineRule="exact"/>
              <w:rPr>
                <w:color w:val="auto"/>
                <w:sz w:val="24"/>
                <w:highlight w:val="none"/>
              </w:rPr>
            </w:pPr>
            <w:r>
              <w:rPr>
                <w:rFonts w:hint="eastAsia"/>
                <w:color w:val="auto"/>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pacing w:line="500" w:lineRule="exact"/>
              <w:jc w:val="center"/>
              <w:rPr>
                <w:color w:val="auto"/>
                <w:highlight w:val="none"/>
              </w:rPr>
            </w:pPr>
            <w:r>
              <w:rPr>
                <w:rFonts w:hint="eastAsia"/>
                <w:color w:val="auto"/>
                <w:highlight w:val="none"/>
              </w:rPr>
              <w:t>4</w:t>
            </w:r>
          </w:p>
        </w:tc>
        <w:tc>
          <w:tcPr>
            <w:tcW w:w="3600" w:type="dxa"/>
            <w:gridSpan w:val="2"/>
            <w:vAlign w:val="center"/>
          </w:tcPr>
          <w:p>
            <w:pPr>
              <w:spacing w:line="500" w:lineRule="exact"/>
              <w:rPr>
                <w:color w:val="auto"/>
                <w:sz w:val="24"/>
                <w:highlight w:val="none"/>
              </w:rPr>
            </w:pPr>
            <w:r>
              <w:rPr>
                <w:rFonts w:hint="eastAsia"/>
                <w:color w:val="auto"/>
                <w:sz w:val="24"/>
                <w:highlight w:val="none"/>
              </w:rPr>
              <w:t>电话</w:t>
            </w:r>
          </w:p>
        </w:tc>
        <w:tc>
          <w:tcPr>
            <w:tcW w:w="4785" w:type="dxa"/>
            <w:vAlign w:val="center"/>
          </w:tcPr>
          <w:p>
            <w:pPr>
              <w:spacing w:line="500" w:lineRule="exact"/>
              <w:rPr>
                <w:color w:val="auto"/>
                <w:sz w:val="24"/>
                <w:highlight w:val="none"/>
              </w:rPr>
            </w:pPr>
            <w:r>
              <w:rPr>
                <w:rFonts w:hint="eastAsia"/>
                <w:color w:val="auto"/>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pacing w:line="500" w:lineRule="exact"/>
              <w:jc w:val="center"/>
              <w:rPr>
                <w:color w:val="auto"/>
                <w:highlight w:val="none"/>
              </w:rPr>
            </w:pPr>
            <w:r>
              <w:rPr>
                <w:rFonts w:hint="eastAsia"/>
                <w:color w:val="auto"/>
                <w:highlight w:val="none"/>
              </w:rPr>
              <w:t>5</w:t>
            </w:r>
          </w:p>
        </w:tc>
        <w:tc>
          <w:tcPr>
            <w:tcW w:w="3600" w:type="dxa"/>
            <w:gridSpan w:val="2"/>
            <w:vAlign w:val="center"/>
          </w:tcPr>
          <w:p>
            <w:pPr>
              <w:spacing w:line="500" w:lineRule="exact"/>
              <w:rPr>
                <w:color w:val="auto"/>
                <w:sz w:val="24"/>
                <w:highlight w:val="none"/>
              </w:rPr>
            </w:pPr>
            <w:r>
              <w:rPr>
                <w:rFonts w:hint="eastAsia"/>
                <w:color w:val="auto"/>
                <w:sz w:val="24"/>
                <w:highlight w:val="none"/>
              </w:rPr>
              <w:t>传真</w:t>
            </w:r>
          </w:p>
        </w:tc>
        <w:tc>
          <w:tcPr>
            <w:tcW w:w="4785" w:type="dxa"/>
            <w:vAlign w:val="center"/>
          </w:tcPr>
          <w:p>
            <w:pPr>
              <w:spacing w:line="500" w:lineRule="exact"/>
              <w:rPr>
                <w:color w:val="auto"/>
                <w:sz w:val="24"/>
                <w:highlight w:val="none"/>
              </w:rPr>
            </w:pPr>
            <w:r>
              <w:rPr>
                <w:rFonts w:hint="eastAsia"/>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pacing w:line="500" w:lineRule="exact"/>
              <w:jc w:val="center"/>
              <w:rPr>
                <w:color w:val="auto"/>
                <w:highlight w:val="none"/>
              </w:rPr>
            </w:pPr>
            <w:r>
              <w:rPr>
                <w:rFonts w:hint="eastAsia"/>
                <w:color w:val="auto"/>
                <w:highlight w:val="none"/>
              </w:rPr>
              <w:t>6</w:t>
            </w:r>
          </w:p>
        </w:tc>
        <w:tc>
          <w:tcPr>
            <w:tcW w:w="3600" w:type="dxa"/>
            <w:gridSpan w:val="2"/>
            <w:vAlign w:val="center"/>
          </w:tcPr>
          <w:p>
            <w:pPr>
              <w:spacing w:line="500" w:lineRule="exact"/>
              <w:rPr>
                <w:color w:val="auto"/>
                <w:sz w:val="24"/>
                <w:highlight w:val="none"/>
              </w:rPr>
            </w:pPr>
            <w:r>
              <w:rPr>
                <w:rFonts w:hint="eastAsia"/>
                <w:color w:val="auto"/>
                <w:sz w:val="24"/>
                <w:highlight w:val="none"/>
              </w:rPr>
              <w:t>注册地</w:t>
            </w:r>
          </w:p>
        </w:tc>
        <w:tc>
          <w:tcPr>
            <w:tcW w:w="4785" w:type="dxa"/>
            <w:vAlign w:val="center"/>
          </w:tcPr>
          <w:p>
            <w:pPr>
              <w:spacing w:line="500" w:lineRule="exact"/>
              <w:rPr>
                <w:color w:val="auto"/>
                <w:sz w:val="24"/>
                <w:highlight w:val="none"/>
              </w:rPr>
            </w:pPr>
            <w:r>
              <w:rPr>
                <w:rFonts w:hint="eastAsia"/>
                <w:color w:val="auto"/>
                <w:sz w:val="24"/>
                <w:highlight w:val="none"/>
              </w:rPr>
              <w:t>注册年份（请附营业执照复印件）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648" w:type="dxa"/>
            <w:vAlign w:val="center"/>
          </w:tcPr>
          <w:p>
            <w:pPr>
              <w:spacing w:line="500" w:lineRule="exact"/>
              <w:jc w:val="center"/>
              <w:rPr>
                <w:color w:val="auto"/>
                <w:highlight w:val="none"/>
              </w:rPr>
            </w:pPr>
            <w:r>
              <w:rPr>
                <w:rFonts w:hint="eastAsia"/>
                <w:color w:val="auto"/>
                <w:highlight w:val="none"/>
              </w:rPr>
              <w:t>7</w:t>
            </w:r>
          </w:p>
        </w:tc>
        <w:tc>
          <w:tcPr>
            <w:tcW w:w="8385" w:type="dxa"/>
            <w:gridSpan w:val="3"/>
            <w:vAlign w:val="center"/>
          </w:tcPr>
          <w:p>
            <w:pPr>
              <w:spacing w:line="500" w:lineRule="exact"/>
              <w:rPr>
                <w:color w:val="auto"/>
                <w:sz w:val="24"/>
                <w:highlight w:val="none"/>
              </w:rPr>
            </w:pPr>
            <w:r>
              <w:rPr>
                <w:rFonts w:hint="eastAsia"/>
                <w:color w:val="auto"/>
                <w:sz w:val="24"/>
                <w:highlight w:val="none"/>
              </w:rPr>
              <w:t>公司资质等级证书号             （请附有关证书的复印件）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vAlign w:val="center"/>
          </w:tcPr>
          <w:p>
            <w:pPr>
              <w:spacing w:line="500" w:lineRule="exact"/>
              <w:jc w:val="center"/>
              <w:rPr>
                <w:color w:val="auto"/>
                <w:highlight w:val="none"/>
              </w:rPr>
            </w:pPr>
            <w:r>
              <w:rPr>
                <w:rFonts w:hint="eastAsia"/>
                <w:color w:val="auto"/>
                <w:highlight w:val="none"/>
              </w:rPr>
              <w:t>8</w:t>
            </w:r>
          </w:p>
        </w:tc>
        <w:tc>
          <w:tcPr>
            <w:tcW w:w="8385" w:type="dxa"/>
            <w:gridSpan w:val="3"/>
            <w:vAlign w:val="center"/>
          </w:tcPr>
          <w:p>
            <w:pPr>
              <w:spacing w:line="500" w:lineRule="exact"/>
              <w:rPr>
                <w:color w:val="auto"/>
                <w:sz w:val="24"/>
                <w:highlight w:val="none"/>
              </w:rPr>
            </w:pPr>
            <w:r>
              <w:rPr>
                <w:rFonts w:hint="eastAsia"/>
                <w:color w:val="auto"/>
                <w:sz w:val="24"/>
                <w:highlight w:val="none"/>
              </w:rPr>
              <w:t>公司</w:t>
            </w:r>
            <w:r>
              <w:rPr>
                <w:rFonts w:hint="eastAsia"/>
                <w:color w:val="auto"/>
                <w:sz w:val="24"/>
                <w:highlight w:val="none"/>
                <w:u w:val="single"/>
              </w:rPr>
              <w:t>（是否通过，何种）</w:t>
            </w:r>
            <w:r>
              <w:rPr>
                <w:rFonts w:hint="eastAsia"/>
                <w:color w:val="auto"/>
                <w:sz w:val="24"/>
                <w:highlight w:val="none"/>
              </w:rPr>
              <w:t>质量保证体系认证（如通过请附相关证书复印件，并提供认证机构年审监督报告）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vAlign w:val="center"/>
          </w:tcPr>
          <w:p>
            <w:pPr>
              <w:spacing w:line="500" w:lineRule="exact"/>
              <w:jc w:val="center"/>
              <w:rPr>
                <w:color w:val="auto"/>
                <w:highlight w:val="none"/>
              </w:rPr>
            </w:pPr>
            <w:r>
              <w:rPr>
                <w:rFonts w:hint="eastAsia"/>
                <w:color w:val="auto"/>
                <w:highlight w:val="none"/>
              </w:rPr>
              <w:t>9</w:t>
            </w:r>
          </w:p>
        </w:tc>
        <w:tc>
          <w:tcPr>
            <w:tcW w:w="8385" w:type="dxa"/>
            <w:gridSpan w:val="3"/>
            <w:vAlign w:val="center"/>
          </w:tcPr>
          <w:p>
            <w:pPr>
              <w:spacing w:line="500" w:lineRule="exact"/>
              <w:rPr>
                <w:color w:val="auto"/>
                <w:sz w:val="24"/>
                <w:highlight w:val="none"/>
              </w:rPr>
            </w:pPr>
            <w:r>
              <w:rPr>
                <w:rFonts w:hint="eastAsia"/>
                <w:color w:val="auto"/>
                <w:sz w:val="24"/>
                <w:highlight w:val="none"/>
              </w:rPr>
              <w:t>主营范围</w:t>
            </w:r>
          </w:p>
          <w:p>
            <w:pPr>
              <w:spacing w:line="500" w:lineRule="exact"/>
              <w:rPr>
                <w:color w:val="auto"/>
                <w:sz w:val="24"/>
                <w:highlight w:val="none"/>
                <w:u w:val="single"/>
              </w:rPr>
            </w:pPr>
            <w:r>
              <w:rPr>
                <w:rFonts w:hint="eastAsia"/>
                <w:color w:val="auto"/>
                <w:sz w:val="24"/>
                <w:highlight w:val="none"/>
              </w:rPr>
              <w:t>1．</w:t>
            </w:r>
            <w:r>
              <w:rPr>
                <w:rFonts w:hint="eastAsia"/>
                <w:color w:val="auto"/>
                <w:sz w:val="24"/>
                <w:highlight w:val="none"/>
                <w:u w:val="single"/>
              </w:rPr>
              <w:t xml:space="preserve">                                </w:t>
            </w:r>
          </w:p>
          <w:p>
            <w:pPr>
              <w:spacing w:line="500" w:lineRule="exact"/>
              <w:rPr>
                <w:color w:val="auto"/>
                <w:sz w:val="24"/>
                <w:highlight w:val="none"/>
              </w:rPr>
            </w:pPr>
            <w:r>
              <w:rPr>
                <w:rFonts w:hint="eastAsia"/>
                <w:color w:val="auto"/>
                <w:sz w:val="24"/>
                <w:highlight w:val="none"/>
              </w:rPr>
              <w:t>2．</w:t>
            </w:r>
            <w:r>
              <w:rPr>
                <w:rFonts w:hint="eastAsia"/>
                <w:color w:val="auto"/>
                <w:sz w:val="24"/>
                <w:highlight w:val="none"/>
                <w:u w:val="single"/>
              </w:rPr>
              <w:t xml:space="preserve">                                </w:t>
            </w:r>
          </w:p>
          <w:p>
            <w:pPr>
              <w:spacing w:line="500" w:lineRule="exact"/>
              <w:rPr>
                <w:color w:val="auto"/>
                <w:sz w:val="24"/>
                <w:highlight w:val="none"/>
                <w:u w:val="single"/>
              </w:rPr>
            </w:pPr>
            <w:r>
              <w:rPr>
                <w:rFonts w:hint="eastAsia"/>
                <w:color w:val="auto"/>
                <w:sz w:val="24"/>
                <w:highlight w:val="none"/>
              </w:rPr>
              <w:t>3．</w:t>
            </w:r>
            <w:r>
              <w:rPr>
                <w:rFonts w:hint="eastAsia"/>
                <w:color w:val="auto"/>
                <w:sz w:val="24"/>
                <w:highlight w:val="none"/>
                <w:u w:val="single"/>
              </w:rPr>
              <w:t xml:space="preserve">                               </w:t>
            </w:r>
          </w:p>
          <w:p>
            <w:pPr>
              <w:spacing w:line="500" w:lineRule="exact"/>
              <w:rPr>
                <w:color w:val="auto"/>
                <w:sz w:val="24"/>
                <w:highlight w:val="none"/>
                <w:u w:val="single"/>
              </w:rPr>
            </w:pPr>
            <w:r>
              <w:rPr>
                <w:rFonts w:hint="eastAsia"/>
                <w:color w:val="auto"/>
                <w:sz w:val="24"/>
                <w:highlight w:val="none"/>
              </w:rPr>
              <w:t>4．</w:t>
            </w:r>
            <w:r>
              <w:rPr>
                <w:rFonts w:hint="eastAsia"/>
                <w:color w:val="auto"/>
                <w:sz w:val="24"/>
                <w:highlight w:val="none"/>
                <w:u w:val="single"/>
              </w:rPr>
              <w:t xml:space="preserve">                              </w:t>
            </w:r>
          </w:p>
          <w:p>
            <w:pPr>
              <w:spacing w:line="500" w:lineRule="exact"/>
              <w:rPr>
                <w:color w:val="auto"/>
                <w:sz w:val="24"/>
                <w:highlight w:val="none"/>
              </w:rPr>
            </w:pPr>
            <w:r>
              <w:rPr>
                <w:rFonts w:hint="eastAsia"/>
                <w:color w:val="auto"/>
                <w:sz w:val="24"/>
                <w:highlight w:val="none"/>
              </w:rPr>
              <w:t>…</w:t>
            </w:r>
          </w:p>
          <w:p>
            <w:pPr>
              <w:spacing w:line="500" w:lineRule="exact"/>
              <w:rPr>
                <w:color w:val="auto"/>
                <w:sz w:val="24"/>
                <w:highlight w:val="none"/>
              </w:rPr>
            </w:pP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pPr>
              <w:spacing w:line="500" w:lineRule="exact"/>
              <w:jc w:val="center"/>
              <w:rPr>
                <w:color w:val="auto"/>
                <w:highlight w:val="none"/>
              </w:rPr>
            </w:pPr>
            <w:r>
              <w:rPr>
                <w:rFonts w:hint="eastAsia"/>
                <w:color w:val="auto"/>
                <w:highlight w:val="none"/>
              </w:rPr>
              <w:t>10</w:t>
            </w:r>
          </w:p>
        </w:tc>
        <w:tc>
          <w:tcPr>
            <w:tcW w:w="2880" w:type="dxa"/>
            <w:vAlign w:val="center"/>
          </w:tcPr>
          <w:p>
            <w:pPr>
              <w:spacing w:line="500" w:lineRule="exact"/>
              <w:rPr>
                <w:color w:val="auto"/>
                <w:sz w:val="24"/>
                <w:highlight w:val="none"/>
              </w:rPr>
            </w:pPr>
            <w:r>
              <w:rPr>
                <w:rFonts w:hint="eastAsia"/>
                <w:color w:val="auto"/>
                <w:sz w:val="24"/>
                <w:highlight w:val="none"/>
              </w:rPr>
              <w:t>作为总承包人经历年数</w:t>
            </w:r>
          </w:p>
        </w:tc>
        <w:tc>
          <w:tcPr>
            <w:tcW w:w="5505" w:type="dxa"/>
            <w:gridSpan w:val="2"/>
            <w:vAlign w:val="center"/>
          </w:tcPr>
          <w:p>
            <w:pPr>
              <w:spacing w:line="5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pPr>
              <w:spacing w:line="500" w:lineRule="exact"/>
              <w:jc w:val="center"/>
              <w:rPr>
                <w:color w:val="auto"/>
                <w:highlight w:val="none"/>
              </w:rPr>
            </w:pPr>
            <w:r>
              <w:rPr>
                <w:rFonts w:hint="eastAsia"/>
                <w:color w:val="auto"/>
                <w:highlight w:val="none"/>
              </w:rPr>
              <w:t>11</w:t>
            </w:r>
          </w:p>
        </w:tc>
        <w:tc>
          <w:tcPr>
            <w:tcW w:w="2880" w:type="dxa"/>
            <w:vAlign w:val="center"/>
          </w:tcPr>
          <w:p>
            <w:pPr>
              <w:spacing w:line="500" w:lineRule="exact"/>
              <w:rPr>
                <w:color w:val="auto"/>
                <w:sz w:val="24"/>
                <w:highlight w:val="none"/>
              </w:rPr>
            </w:pPr>
            <w:r>
              <w:rPr>
                <w:rFonts w:hint="eastAsia"/>
                <w:color w:val="auto"/>
                <w:sz w:val="24"/>
                <w:highlight w:val="none"/>
              </w:rPr>
              <w:t>作为分包商经历年数</w:t>
            </w:r>
          </w:p>
        </w:tc>
        <w:tc>
          <w:tcPr>
            <w:tcW w:w="5505" w:type="dxa"/>
            <w:gridSpan w:val="2"/>
            <w:vAlign w:val="center"/>
          </w:tcPr>
          <w:p>
            <w:pPr>
              <w:spacing w:line="5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48" w:type="dxa"/>
            <w:vAlign w:val="center"/>
          </w:tcPr>
          <w:p>
            <w:pPr>
              <w:spacing w:line="500" w:lineRule="exact"/>
              <w:jc w:val="center"/>
              <w:rPr>
                <w:color w:val="auto"/>
                <w:highlight w:val="none"/>
              </w:rPr>
            </w:pPr>
            <w:r>
              <w:rPr>
                <w:rFonts w:hint="eastAsia"/>
                <w:color w:val="auto"/>
                <w:highlight w:val="none"/>
              </w:rPr>
              <w:t>12</w:t>
            </w:r>
          </w:p>
        </w:tc>
        <w:tc>
          <w:tcPr>
            <w:tcW w:w="8385" w:type="dxa"/>
            <w:gridSpan w:val="3"/>
            <w:vAlign w:val="center"/>
          </w:tcPr>
          <w:p>
            <w:pPr>
              <w:spacing w:line="500" w:lineRule="exact"/>
              <w:rPr>
                <w:color w:val="auto"/>
                <w:sz w:val="24"/>
                <w:highlight w:val="none"/>
              </w:rPr>
            </w:pPr>
            <w:r>
              <w:rPr>
                <w:rFonts w:hint="eastAsia"/>
                <w:color w:val="auto"/>
                <w:sz w:val="24"/>
                <w:highlight w:val="none"/>
              </w:rPr>
              <w:t>其他需要说明的情况</w:t>
            </w:r>
          </w:p>
        </w:tc>
      </w:tr>
    </w:tbl>
    <w:p>
      <w:pPr>
        <w:spacing w:line="500" w:lineRule="exact"/>
        <w:rPr>
          <w:color w:val="auto"/>
          <w:sz w:val="24"/>
          <w:highlight w:val="none"/>
        </w:rPr>
      </w:pPr>
      <w:r>
        <w:rPr>
          <w:rFonts w:hint="eastAsia"/>
          <w:color w:val="auto"/>
          <w:sz w:val="24"/>
          <w:highlight w:val="none"/>
        </w:rPr>
        <w:t>注：投标人应附企业营业执照副本、企业资质证书副本、企业安全生产许可证副本复印件。</w:t>
      </w:r>
    </w:p>
    <w:p>
      <w:pPr>
        <w:spacing w:line="500" w:lineRule="exact"/>
        <w:rPr>
          <w:color w:val="auto"/>
          <w:sz w:val="24"/>
          <w:highlight w:val="none"/>
        </w:rPr>
      </w:pPr>
    </w:p>
    <w:p>
      <w:pPr>
        <w:spacing w:line="500" w:lineRule="exact"/>
        <w:ind w:firstLine="420"/>
        <w:jc w:val="center"/>
        <w:rPr>
          <w:b/>
          <w:color w:val="auto"/>
          <w:sz w:val="32"/>
          <w:highlight w:val="none"/>
        </w:rPr>
      </w:pPr>
      <w:r>
        <w:rPr>
          <w:b/>
          <w:color w:val="auto"/>
          <w:sz w:val="28"/>
          <w:highlight w:val="none"/>
        </w:rPr>
        <w:br w:type="page"/>
      </w:r>
      <w:r>
        <w:rPr>
          <w:rFonts w:hint="eastAsia"/>
          <w:b/>
          <w:color w:val="auto"/>
          <w:sz w:val="28"/>
          <w:highlight w:val="none"/>
        </w:rPr>
        <w:t>四、</w:t>
      </w:r>
      <w:r>
        <w:rPr>
          <w:rFonts w:hint="eastAsia"/>
          <w:b/>
          <w:color w:val="auto"/>
          <w:sz w:val="32"/>
          <w:highlight w:val="none"/>
        </w:rPr>
        <w:t>近年来工程营业额数据表</w:t>
      </w:r>
    </w:p>
    <w:p>
      <w:pPr>
        <w:spacing w:line="500" w:lineRule="exact"/>
        <w:ind w:firstLine="420"/>
        <w:jc w:val="center"/>
        <w:rPr>
          <w:b/>
          <w:color w:val="auto"/>
          <w:sz w:val="32"/>
          <w:highlight w:val="none"/>
        </w:rPr>
      </w:pPr>
    </w:p>
    <w:p>
      <w:pPr>
        <w:spacing w:line="500" w:lineRule="exact"/>
        <w:ind w:firstLine="420"/>
        <w:rPr>
          <w:color w:val="auto"/>
          <w:highlight w:val="none"/>
          <w:u w:val="single"/>
        </w:rPr>
      </w:pPr>
      <w:r>
        <w:rPr>
          <w:rFonts w:hint="eastAsia"/>
          <w:color w:val="auto"/>
          <w:sz w:val="24"/>
          <w:highlight w:val="none"/>
        </w:rPr>
        <w:t>投标人名称：</w:t>
      </w:r>
      <w:r>
        <w:rPr>
          <w:rFonts w:hint="eastAsia"/>
          <w:color w:val="auto"/>
          <w:sz w:val="24"/>
          <w:highlight w:val="none"/>
          <w:u w:val="single"/>
        </w:rPr>
        <w:t xml:space="preserve">  </w:t>
      </w:r>
      <w:r>
        <w:rPr>
          <w:rFonts w:hint="eastAsia"/>
          <w:color w:val="auto"/>
          <w:highlight w:val="none"/>
          <w:u w:val="singl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0"/>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9138" w:type="dxa"/>
            <w:gridSpan w:val="3"/>
            <w:vAlign w:val="center"/>
          </w:tcPr>
          <w:p>
            <w:pPr>
              <w:spacing w:line="500" w:lineRule="exact"/>
              <w:jc w:val="center"/>
              <w:rPr>
                <w:color w:val="auto"/>
                <w:highlight w:val="none"/>
                <w:u w:val="single"/>
              </w:rPr>
            </w:pPr>
            <w:r>
              <w:rPr>
                <w:rFonts w:hint="eastAsia"/>
                <w:color w:val="auto"/>
                <w:highlight w:val="none"/>
              </w:rPr>
              <w:t>近年来工程营业额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0" w:type="dxa"/>
            <w:vAlign w:val="center"/>
          </w:tcPr>
          <w:p>
            <w:pPr>
              <w:spacing w:line="500" w:lineRule="exact"/>
              <w:jc w:val="center"/>
              <w:rPr>
                <w:color w:val="auto"/>
                <w:sz w:val="24"/>
                <w:highlight w:val="none"/>
              </w:rPr>
            </w:pPr>
            <w:r>
              <w:rPr>
                <w:rFonts w:hint="eastAsia"/>
                <w:color w:val="auto"/>
                <w:sz w:val="24"/>
                <w:highlight w:val="none"/>
              </w:rPr>
              <w:t>财 务 年 度</w:t>
            </w:r>
          </w:p>
        </w:tc>
        <w:tc>
          <w:tcPr>
            <w:tcW w:w="2840" w:type="dxa"/>
            <w:vAlign w:val="center"/>
          </w:tcPr>
          <w:p>
            <w:pPr>
              <w:spacing w:line="500" w:lineRule="exact"/>
              <w:jc w:val="center"/>
              <w:rPr>
                <w:color w:val="auto"/>
                <w:sz w:val="24"/>
                <w:highlight w:val="none"/>
              </w:rPr>
            </w:pPr>
            <w:r>
              <w:rPr>
                <w:rFonts w:hint="eastAsia"/>
                <w:color w:val="auto"/>
                <w:sz w:val="24"/>
                <w:highlight w:val="none"/>
              </w:rPr>
              <w:t>营 业 额（万元）</w:t>
            </w:r>
          </w:p>
        </w:tc>
        <w:tc>
          <w:tcPr>
            <w:tcW w:w="3458" w:type="dxa"/>
            <w:vAlign w:val="center"/>
          </w:tcPr>
          <w:p>
            <w:pPr>
              <w:spacing w:line="500" w:lineRule="exact"/>
              <w:jc w:val="center"/>
              <w:rPr>
                <w:color w:val="auto"/>
                <w:sz w:val="24"/>
                <w:highlight w:val="none"/>
              </w:rPr>
            </w:pPr>
            <w:r>
              <w:rPr>
                <w:rFonts w:hint="eastAsia"/>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40" w:type="dxa"/>
            <w:vAlign w:val="center"/>
          </w:tcPr>
          <w:p>
            <w:pPr>
              <w:spacing w:line="500" w:lineRule="exact"/>
              <w:jc w:val="center"/>
              <w:rPr>
                <w:color w:val="auto"/>
                <w:sz w:val="24"/>
                <w:highlight w:val="none"/>
              </w:rPr>
            </w:pPr>
            <w:r>
              <w:rPr>
                <w:rFonts w:hint="eastAsia"/>
                <w:color w:val="auto"/>
                <w:sz w:val="24"/>
                <w:highlight w:val="none"/>
              </w:rPr>
              <w:t>第一年</w:t>
            </w:r>
          </w:p>
          <w:p>
            <w:pPr>
              <w:spacing w:line="500" w:lineRule="exact"/>
              <w:jc w:val="center"/>
              <w:rPr>
                <w:color w:val="auto"/>
                <w:sz w:val="24"/>
                <w:highlight w:val="none"/>
              </w:rPr>
            </w:pPr>
            <w:r>
              <w:rPr>
                <w:rFonts w:hint="eastAsia"/>
                <w:color w:val="auto"/>
                <w:sz w:val="24"/>
                <w:highlight w:val="none"/>
              </w:rPr>
              <w:t>（应明确公元纪年）</w:t>
            </w:r>
          </w:p>
        </w:tc>
        <w:tc>
          <w:tcPr>
            <w:tcW w:w="2840" w:type="dxa"/>
            <w:vAlign w:val="center"/>
          </w:tcPr>
          <w:p>
            <w:pPr>
              <w:spacing w:line="500" w:lineRule="exact"/>
              <w:jc w:val="center"/>
              <w:rPr>
                <w:color w:val="auto"/>
                <w:sz w:val="24"/>
                <w:highlight w:val="none"/>
              </w:rPr>
            </w:pPr>
          </w:p>
        </w:tc>
        <w:tc>
          <w:tcPr>
            <w:tcW w:w="3458" w:type="dxa"/>
            <w:vAlign w:val="center"/>
          </w:tcPr>
          <w:p>
            <w:pPr>
              <w:spacing w:line="5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40" w:type="dxa"/>
            <w:vAlign w:val="center"/>
          </w:tcPr>
          <w:p>
            <w:pPr>
              <w:spacing w:line="500" w:lineRule="exact"/>
              <w:jc w:val="center"/>
              <w:rPr>
                <w:color w:val="auto"/>
                <w:sz w:val="24"/>
                <w:highlight w:val="none"/>
              </w:rPr>
            </w:pPr>
            <w:r>
              <w:rPr>
                <w:rFonts w:hint="eastAsia"/>
                <w:color w:val="auto"/>
                <w:sz w:val="24"/>
                <w:highlight w:val="none"/>
              </w:rPr>
              <w:t>第二年</w:t>
            </w:r>
          </w:p>
          <w:p>
            <w:pPr>
              <w:spacing w:line="500" w:lineRule="exact"/>
              <w:jc w:val="center"/>
              <w:rPr>
                <w:color w:val="auto"/>
                <w:sz w:val="24"/>
                <w:highlight w:val="none"/>
              </w:rPr>
            </w:pPr>
            <w:r>
              <w:rPr>
                <w:rFonts w:hint="eastAsia"/>
                <w:color w:val="auto"/>
                <w:sz w:val="24"/>
                <w:highlight w:val="none"/>
              </w:rPr>
              <w:t>（应明确公元纪年）</w:t>
            </w:r>
          </w:p>
        </w:tc>
        <w:tc>
          <w:tcPr>
            <w:tcW w:w="2840" w:type="dxa"/>
            <w:vAlign w:val="center"/>
          </w:tcPr>
          <w:p>
            <w:pPr>
              <w:spacing w:line="500" w:lineRule="exact"/>
              <w:jc w:val="center"/>
              <w:rPr>
                <w:color w:val="auto"/>
                <w:sz w:val="24"/>
                <w:highlight w:val="none"/>
              </w:rPr>
            </w:pPr>
          </w:p>
        </w:tc>
        <w:tc>
          <w:tcPr>
            <w:tcW w:w="3458" w:type="dxa"/>
            <w:vAlign w:val="center"/>
          </w:tcPr>
          <w:p>
            <w:pPr>
              <w:spacing w:line="5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40" w:type="dxa"/>
            <w:vAlign w:val="center"/>
          </w:tcPr>
          <w:p>
            <w:pPr>
              <w:spacing w:line="500" w:lineRule="exact"/>
              <w:jc w:val="center"/>
              <w:rPr>
                <w:color w:val="auto"/>
                <w:sz w:val="24"/>
                <w:highlight w:val="none"/>
              </w:rPr>
            </w:pPr>
            <w:r>
              <w:rPr>
                <w:rFonts w:hint="eastAsia"/>
                <w:color w:val="auto"/>
                <w:sz w:val="24"/>
                <w:highlight w:val="none"/>
              </w:rPr>
              <w:t>第三年</w:t>
            </w:r>
          </w:p>
          <w:p>
            <w:pPr>
              <w:spacing w:line="500" w:lineRule="exact"/>
              <w:jc w:val="center"/>
              <w:rPr>
                <w:color w:val="auto"/>
                <w:sz w:val="24"/>
                <w:highlight w:val="none"/>
              </w:rPr>
            </w:pPr>
            <w:r>
              <w:rPr>
                <w:rFonts w:hint="eastAsia"/>
                <w:color w:val="auto"/>
                <w:sz w:val="24"/>
                <w:highlight w:val="none"/>
              </w:rPr>
              <w:t>（应明确公元纪年）</w:t>
            </w:r>
          </w:p>
        </w:tc>
        <w:tc>
          <w:tcPr>
            <w:tcW w:w="2840" w:type="dxa"/>
            <w:vAlign w:val="center"/>
          </w:tcPr>
          <w:p>
            <w:pPr>
              <w:spacing w:line="500" w:lineRule="exact"/>
              <w:jc w:val="center"/>
              <w:rPr>
                <w:color w:val="auto"/>
                <w:sz w:val="24"/>
                <w:highlight w:val="none"/>
              </w:rPr>
            </w:pPr>
          </w:p>
        </w:tc>
        <w:tc>
          <w:tcPr>
            <w:tcW w:w="3458" w:type="dxa"/>
            <w:vAlign w:val="center"/>
          </w:tcPr>
          <w:p>
            <w:pPr>
              <w:spacing w:line="500" w:lineRule="exact"/>
              <w:jc w:val="center"/>
              <w:rPr>
                <w:color w:val="auto"/>
                <w:sz w:val="24"/>
                <w:highlight w:val="none"/>
              </w:rPr>
            </w:pPr>
          </w:p>
        </w:tc>
      </w:tr>
    </w:tbl>
    <w:p>
      <w:pPr>
        <w:spacing w:line="500" w:lineRule="exact"/>
        <w:rPr>
          <w:color w:val="auto"/>
          <w:highlight w:val="none"/>
          <w:u w:val="single"/>
        </w:rPr>
      </w:pPr>
    </w:p>
    <w:p>
      <w:pPr>
        <w:spacing w:line="500" w:lineRule="exact"/>
        <w:rPr>
          <w:color w:val="auto"/>
          <w:sz w:val="24"/>
          <w:highlight w:val="none"/>
        </w:rPr>
      </w:pPr>
      <w:r>
        <w:rPr>
          <w:rFonts w:hint="eastAsia"/>
          <w:color w:val="auto"/>
          <w:sz w:val="24"/>
          <w:highlight w:val="none"/>
        </w:rPr>
        <w:t>注：本表所填的年营业额为投标人每年从各招标人那里得到的已完工程收入总额。</w:t>
      </w:r>
    </w:p>
    <w:p>
      <w:pPr>
        <w:spacing w:line="500" w:lineRule="exact"/>
        <w:jc w:val="center"/>
        <w:rPr>
          <w:b/>
          <w:color w:val="auto"/>
          <w:sz w:val="32"/>
          <w:highlight w:val="none"/>
        </w:rPr>
      </w:pPr>
      <w:r>
        <w:rPr>
          <w:b/>
          <w:color w:val="auto"/>
          <w:sz w:val="28"/>
          <w:highlight w:val="none"/>
        </w:rPr>
        <w:br w:type="page"/>
      </w:r>
      <w:r>
        <w:rPr>
          <w:rFonts w:hint="eastAsia"/>
          <w:b/>
          <w:color w:val="auto"/>
          <w:sz w:val="28"/>
          <w:highlight w:val="none"/>
        </w:rPr>
        <w:t>五、</w:t>
      </w:r>
      <w:r>
        <w:rPr>
          <w:rFonts w:hint="eastAsia"/>
          <w:b/>
          <w:color w:val="auto"/>
          <w:sz w:val="32"/>
          <w:highlight w:val="none"/>
        </w:rPr>
        <w:t>财务状况表</w:t>
      </w:r>
    </w:p>
    <w:p>
      <w:pPr>
        <w:numPr>
          <w:ilvl w:val="0"/>
          <w:numId w:val="11"/>
        </w:numPr>
        <w:tabs>
          <w:tab w:val="left" w:pos="420"/>
        </w:tabs>
        <w:spacing w:line="500" w:lineRule="exact"/>
        <w:ind w:left="1125" w:hanging="1125"/>
        <w:rPr>
          <w:color w:val="auto"/>
          <w:sz w:val="24"/>
          <w:highlight w:val="none"/>
        </w:rPr>
      </w:pPr>
      <w:r>
        <w:rPr>
          <w:rFonts w:hint="eastAsia"/>
          <w:color w:val="auto"/>
          <w:sz w:val="24"/>
          <w:highlight w:val="none"/>
        </w:rPr>
        <w:t>开户银行情况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492"/>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188" w:type="dxa"/>
            <w:vMerge w:val="restart"/>
            <w:vAlign w:val="center"/>
          </w:tcPr>
          <w:p>
            <w:pPr>
              <w:spacing w:line="380" w:lineRule="exact"/>
              <w:jc w:val="center"/>
              <w:rPr>
                <w:color w:val="auto"/>
                <w:sz w:val="24"/>
                <w:highlight w:val="none"/>
              </w:rPr>
            </w:pPr>
            <w:r>
              <w:rPr>
                <w:rFonts w:hint="eastAsia"/>
                <w:color w:val="auto"/>
                <w:sz w:val="24"/>
                <w:highlight w:val="none"/>
              </w:rPr>
              <w:t>开户银行</w:t>
            </w:r>
          </w:p>
        </w:tc>
        <w:tc>
          <w:tcPr>
            <w:tcW w:w="7950" w:type="dxa"/>
            <w:gridSpan w:val="2"/>
            <w:tcBorders>
              <w:bottom w:val="single" w:color="auto" w:sz="4" w:space="0"/>
            </w:tcBorders>
            <w:vAlign w:val="center"/>
          </w:tcPr>
          <w:p>
            <w:pPr>
              <w:spacing w:line="380" w:lineRule="exact"/>
              <w:rPr>
                <w:color w:val="auto"/>
                <w:sz w:val="24"/>
                <w:highlight w:val="none"/>
              </w:rPr>
            </w:pPr>
            <w:r>
              <w:rPr>
                <w:rFonts w:hint="eastAsia"/>
                <w:color w:val="auto"/>
                <w:sz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188" w:type="dxa"/>
            <w:vMerge w:val="continue"/>
            <w:vAlign w:val="center"/>
          </w:tcPr>
          <w:p>
            <w:pPr>
              <w:spacing w:line="380" w:lineRule="exact"/>
              <w:jc w:val="center"/>
              <w:rPr>
                <w:color w:val="auto"/>
                <w:sz w:val="24"/>
                <w:highlight w:val="none"/>
              </w:rPr>
            </w:pPr>
          </w:p>
        </w:tc>
        <w:tc>
          <w:tcPr>
            <w:tcW w:w="7950" w:type="dxa"/>
            <w:gridSpan w:val="2"/>
            <w:tcBorders>
              <w:bottom w:val="single" w:color="auto" w:sz="4" w:space="0"/>
            </w:tcBorders>
            <w:vAlign w:val="center"/>
          </w:tcPr>
          <w:p>
            <w:pPr>
              <w:spacing w:line="380" w:lineRule="exact"/>
              <w:rPr>
                <w:color w:val="auto"/>
                <w:sz w:val="24"/>
                <w:highlight w:val="none"/>
              </w:rPr>
            </w:pPr>
            <w:r>
              <w:rPr>
                <w:rFonts w:hint="eastAsia"/>
                <w:color w:val="auto"/>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88" w:type="dxa"/>
            <w:vMerge w:val="continue"/>
            <w:vAlign w:val="center"/>
          </w:tcPr>
          <w:p>
            <w:pPr>
              <w:spacing w:line="380" w:lineRule="exact"/>
              <w:rPr>
                <w:color w:val="auto"/>
                <w:sz w:val="24"/>
                <w:highlight w:val="none"/>
              </w:rPr>
            </w:pPr>
          </w:p>
        </w:tc>
        <w:tc>
          <w:tcPr>
            <w:tcW w:w="4492" w:type="dxa"/>
            <w:vAlign w:val="center"/>
          </w:tcPr>
          <w:p>
            <w:pPr>
              <w:spacing w:line="380" w:lineRule="exact"/>
              <w:rPr>
                <w:color w:val="auto"/>
                <w:sz w:val="24"/>
                <w:highlight w:val="none"/>
              </w:rPr>
            </w:pPr>
            <w:r>
              <w:rPr>
                <w:rFonts w:hint="eastAsia"/>
                <w:color w:val="auto"/>
                <w:sz w:val="24"/>
                <w:highlight w:val="none"/>
              </w:rPr>
              <w:t>电话：</w:t>
            </w:r>
          </w:p>
        </w:tc>
        <w:tc>
          <w:tcPr>
            <w:tcW w:w="3458" w:type="dxa"/>
            <w:vAlign w:val="center"/>
          </w:tcPr>
          <w:p>
            <w:pPr>
              <w:spacing w:line="380" w:lineRule="exact"/>
              <w:rPr>
                <w:color w:val="auto"/>
                <w:sz w:val="24"/>
                <w:highlight w:val="none"/>
              </w:rPr>
            </w:pPr>
            <w:r>
              <w:rPr>
                <w:rFonts w:hint="eastAsia"/>
                <w:color w:val="auto"/>
                <w:sz w:val="24"/>
                <w:highlight w:val="none"/>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vAlign w:val="center"/>
          </w:tcPr>
          <w:p>
            <w:pPr>
              <w:spacing w:line="380" w:lineRule="exact"/>
              <w:rPr>
                <w:color w:val="auto"/>
                <w:sz w:val="24"/>
                <w:highlight w:val="none"/>
              </w:rPr>
            </w:pPr>
          </w:p>
        </w:tc>
        <w:tc>
          <w:tcPr>
            <w:tcW w:w="4492" w:type="dxa"/>
            <w:vAlign w:val="center"/>
          </w:tcPr>
          <w:p>
            <w:pPr>
              <w:spacing w:line="380" w:lineRule="exact"/>
              <w:rPr>
                <w:color w:val="auto"/>
                <w:sz w:val="24"/>
                <w:highlight w:val="none"/>
              </w:rPr>
            </w:pPr>
            <w:r>
              <w:rPr>
                <w:rFonts w:hint="eastAsia"/>
                <w:color w:val="auto"/>
                <w:sz w:val="24"/>
                <w:highlight w:val="none"/>
              </w:rPr>
              <w:t>传真：</w:t>
            </w:r>
          </w:p>
        </w:tc>
        <w:tc>
          <w:tcPr>
            <w:tcW w:w="3458" w:type="dxa"/>
            <w:vAlign w:val="center"/>
          </w:tcPr>
          <w:p>
            <w:pPr>
              <w:spacing w:line="380" w:lineRule="exact"/>
              <w:rPr>
                <w:color w:val="auto"/>
                <w:sz w:val="24"/>
                <w:highlight w:val="none"/>
              </w:rPr>
            </w:pPr>
            <w:r>
              <w:rPr>
                <w:rFonts w:hint="eastAsia"/>
                <w:color w:val="auto"/>
                <w:sz w:val="24"/>
                <w:highlight w:val="none"/>
              </w:rPr>
              <w:t>电传：</w:t>
            </w:r>
          </w:p>
        </w:tc>
      </w:tr>
    </w:tbl>
    <w:p>
      <w:pPr>
        <w:spacing w:line="500" w:lineRule="exact"/>
        <w:rPr>
          <w:color w:val="auto"/>
          <w:sz w:val="28"/>
          <w:highlight w:val="none"/>
        </w:rPr>
      </w:pPr>
      <w:r>
        <w:rPr>
          <w:rFonts w:hint="eastAsia"/>
          <w:color w:val="auto"/>
          <w:sz w:val="28"/>
          <w:highlight w:val="none"/>
        </w:rPr>
        <w:t>二、</w:t>
      </w:r>
      <w:r>
        <w:rPr>
          <w:rFonts w:hint="eastAsia"/>
          <w:color w:val="auto"/>
          <w:sz w:val="24"/>
          <w:highlight w:val="none"/>
        </w:rPr>
        <w:t>近年来每年的资产负债情况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30" w:type="dxa"/>
            <w:vMerge w:val="restart"/>
            <w:vAlign w:val="center"/>
          </w:tcPr>
          <w:p>
            <w:pPr>
              <w:spacing w:line="500" w:lineRule="exact"/>
              <w:jc w:val="center"/>
              <w:rPr>
                <w:color w:val="auto"/>
                <w:sz w:val="24"/>
                <w:highlight w:val="none"/>
              </w:rPr>
            </w:pPr>
            <w:r>
              <w:rPr>
                <w:rFonts w:hint="eastAsia"/>
                <w:color w:val="auto"/>
                <w:sz w:val="24"/>
                <w:highlight w:val="none"/>
              </w:rPr>
              <w:t>财务状况</w:t>
            </w:r>
          </w:p>
          <w:p>
            <w:pPr>
              <w:spacing w:line="500" w:lineRule="exact"/>
              <w:jc w:val="center"/>
              <w:rPr>
                <w:color w:val="auto"/>
                <w:sz w:val="24"/>
                <w:highlight w:val="none"/>
              </w:rPr>
            </w:pPr>
            <w:r>
              <w:rPr>
                <w:rFonts w:hint="eastAsia"/>
                <w:color w:val="auto"/>
                <w:sz w:val="24"/>
                <w:highlight w:val="none"/>
              </w:rPr>
              <w:t>（单位）</w:t>
            </w:r>
          </w:p>
        </w:tc>
        <w:tc>
          <w:tcPr>
            <w:tcW w:w="7008" w:type="dxa"/>
            <w:gridSpan w:val="3"/>
            <w:vAlign w:val="center"/>
          </w:tcPr>
          <w:p>
            <w:pPr>
              <w:spacing w:line="500" w:lineRule="exact"/>
              <w:jc w:val="center"/>
              <w:rPr>
                <w:color w:val="auto"/>
                <w:sz w:val="24"/>
                <w:highlight w:val="none"/>
              </w:rPr>
            </w:pPr>
            <w:r>
              <w:rPr>
                <w:rFonts w:hint="eastAsia"/>
                <w:color w:val="auto"/>
                <w:sz w:val="24"/>
                <w:highlight w:val="none"/>
              </w:rPr>
              <w:t>近年来（应分别明确公元纪年）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130" w:type="dxa"/>
            <w:vMerge w:val="continue"/>
            <w:vAlign w:val="center"/>
          </w:tcPr>
          <w:p>
            <w:pPr>
              <w:spacing w:line="500" w:lineRule="exact"/>
              <w:jc w:val="center"/>
              <w:rPr>
                <w:color w:val="auto"/>
                <w:sz w:val="24"/>
                <w:highlight w:val="none"/>
              </w:rPr>
            </w:pPr>
          </w:p>
        </w:tc>
        <w:tc>
          <w:tcPr>
            <w:tcW w:w="2130" w:type="dxa"/>
            <w:vAlign w:val="center"/>
          </w:tcPr>
          <w:p>
            <w:pPr>
              <w:spacing w:line="500" w:lineRule="exact"/>
              <w:jc w:val="center"/>
              <w:rPr>
                <w:color w:val="auto"/>
                <w:sz w:val="24"/>
                <w:highlight w:val="none"/>
              </w:rPr>
            </w:pPr>
            <w:r>
              <w:rPr>
                <w:rFonts w:hint="eastAsia"/>
                <w:color w:val="auto"/>
                <w:sz w:val="24"/>
                <w:highlight w:val="none"/>
              </w:rPr>
              <w:t>第一年</w:t>
            </w:r>
          </w:p>
        </w:tc>
        <w:tc>
          <w:tcPr>
            <w:tcW w:w="2130" w:type="dxa"/>
            <w:vAlign w:val="center"/>
          </w:tcPr>
          <w:p>
            <w:pPr>
              <w:spacing w:line="500" w:lineRule="exact"/>
              <w:jc w:val="center"/>
              <w:rPr>
                <w:color w:val="auto"/>
                <w:sz w:val="24"/>
                <w:highlight w:val="none"/>
              </w:rPr>
            </w:pPr>
            <w:r>
              <w:rPr>
                <w:rFonts w:hint="eastAsia"/>
                <w:color w:val="auto"/>
                <w:sz w:val="24"/>
                <w:highlight w:val="none"/>
              </w:rPr>
              <w:t>第二年</w:t>
            </w:r>
          </w:p>
        </w:tc>
        <w:tc>
          <w:tcPr>
            <w:tcW w:w="2748" w:type="dxa"/>
            <w:vAlign w:val="center"/>
          </w:tcPr>
          <w:p>
            <w:pPr>
              <w:spacing w:line="500" w:lineRule="exact"/>
              <w:jc w:val="center"/>
              <w:rPr>
                <w:color w:val="auto"/>
                <w:sz w:val="24"/>
                <w:highlight w:val="none"/>
              </w:rPr>
            </w:pPr>
            <w:r>
              <w:rPr>
                <w:rFonts w:hint="eastAsia"/>
                <w:color w:val="auto"/>
                <w:sz w:val="24"/>
                <w:highlight w:val="none"/>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00" w:lineRule="exact"/>
              <w:rPr>
                <w:color w:val="auto"/>
                <w:sz w:val="24"/>
                <w:highlight w:val="none"/>
              </w:rPr>
            </w:pPr>
            <w:r>
              <w:rPr>
                <w:rFonts w:hint="eastAsia"/>
                <w:color w:val="auto"/>
                <w:sz w:val="24"/>
                <w:highlight w:val="none"/>
              </w:rPr>
              <w:t>1．总资产</w:t>
            </w:r>
          </w:p>
        </w:tc>
        <w:tc>
          <w:tcPr>
            <w:tcW w:w="2130" w:type="dxa"/>
          </w:tcPr>
          <w:p>
            <w:pPr>
              <w:spacing w:line="500" w:lineRule="exact"/>
              <w:rPr>
                <w:color w:val="auto"/>
                <w:sz w:val="24"/>
                <w:highlight w:val="none"/>
              </w:rPr>
            </w:pPr>
          </w:p>
        </w:tc>
        <w:tc>
          <w:tcPr>
            <w:tcW w:w="2130" w:type="dxa"/>
          </w:tcPr>
          <w:p>
            <w:pPr>
              <w:spacing w:line="500" w:lineRule="exact"/>
              <w:rPr>
                <w:color w:val="auto"/>
                <w:sz w:val="24"/>
                <w:highlight w:val="none"/>
              </w:rPr>
            </w:pPr>
          </w:p>
        </w:tc>
        <w:tc>
          <w:tcPr>
            <w:tcW w:w="2748" w:type="dxa"/>
          </w:tcPr>
          <w:p>
            <w:pPr>
              <w:spacing w:line="5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00" w:lineRule="exact"/>
              <w:rPr>
                <w:color w:val="auto"/>
                <w:sz w:val="24"/>
                <w:highlight w:val="none"/>
              </w:rPr>
            </w:pPr>
            <w:r>
              <w:rPr>
                <w:rFonts w:hint="eastAsia"/>
                <w:color w:val="auto"/>
                <w:sz w:val="24"/>
                <w:highlight w:val="none"/>
              </w:rPr>
              <w:t>2．流动资产</w:t>
            </w:r>
          </w:p>
        </w:tc>
        <w:tc>
          <w:tcPr>
            <w:tcW w:w="2130" w:type="dxa"/>
          </w:tcPr>
          <w:p>
            <w:pPr>
              <w:spacing w:line="500" w:lineRule="exact"/>
              <w:rPr>
                <w:color w:val="auto"/>
                <w:sz w:val="24"/>
                <w:highlight w:val="none"/>
              </w:rPr>
            </w:pPr>
          </w:p>
        </w:tc>
        <w:tc>
          <w:tcPr>
            <w:tcW w:w="2130" w:type="dxa"/>
          </w:tcPr>
          <w:p>
            <w:pPr>
              <w:spacing w:line="500" w:lineRule="exact"/>
              <w:rPr>
                <w:color w:val="auto"/>
                <w:sz w:val="24"/>
                <w:highlight w:val="none"/>
              </w:rPr>
            </w:pPr>
          </w:p>
        </w:tc>
        <w:tc>
          <w:tcPr>
            <w:tcW w:w="2748" w:type="dxa"/>
          </w:tcPr>
          <w:p>
            <w:pPr>
              <w:spacing w:line="5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00" w:lineRule="exact"/>
              <w:rPr>
                <w:color w:val="auto"/>
                <w:sz w:val="24"/>
                <w:highlight w:val="none"/>
              </w:rPr>
            </w:pPr>
            <w:r>
              <w:rPr>
                <w:rFonts w:hint="eastAsia"/>
                <w:color w:val="auto"/>
                <w:sz w:val="24"/>
                <w:highlight w:val="none"/>
              </w:rPr>
              <w:t>3．总负债</w:t>
            </w:r>
          </w:p>
        </w:tc>
        <w:tc>
          <w:tcPr>
            <w:tcW w:w="2130" w:type="dxa"/>
          </w:tcPr>
          <w:p>
            <w:pPr>
              <w:spacing w:line="500" w:lineRule="exact"/>
              <w:rPr>
                <w:color w:val="auto"/>
                <w:sz w:val="24"/>
                <w:highlight w:val="none"/>
              </w:rPr>
            </w:pPr>
          </w:p>
        </w:tc>
        <w:tc>
          <w:tcPr>
            <w:tcW w:w="2130" w:type="dxa"/>
          </w:tcPr>
          <w:p>
            <w:pPr>
              <w:spacing w:line="500" w:lineRule="exact"/>
              <w:rPr>
                <w:color w:val="auto"/>
                <w:sz w:val="24"/>
                <w:highlight w:val="none"/>
              </w:rPr>
            </w:pPr>
          </w:p>
        </w:tc>
        <w:tc>
          <w:tcPr>
            <w:tcW w:w="2748" w:type="dxa"/>
          </w:tcPr>
          <w:p>
            <w:pPr>
              <w:spacing w:line="5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00" w:lineRule="exact"/>
              <w:rPr>
                <w:color w:val="auto"/>
                <w:sz w:val="24"/>
                <w:highlight w:val="none"/>
              </w:rPr>
            </w:pPr>
            <w:r>
              <w:rPr>
                <w:rFonts w:hint="eastAsia"/>
                <w:color w:val="auto"/>
                <w:sz w:val="24"/>
                <w:highlight w:val="none"/>
              </w:rPr>
              <w:t>4．流动负债</w:t>
            </w:r>
          </w:p>
        </w:tc>
        <w:tc>
          <w:tcPr>
            <w:tcW w:w="2130" w:type="dxa"/>
          </w:tcPr>
          <w:p>
            <w:pPr>
              <w:spacing w:line="500" w:lineRule="exact"/>
              <w:rPr>
                <w:color w:val="auto"/>
                <w:sz w:val="24"/>
                <w:highlight w:val="none"/>
              </w:rPr>
            </w:pPr>
          </w:p>
        </w:tc>
        <w:tc>
          <w:tcPr>
            <w:tcW w:w="2130" w:type="dxa"/>
          </w:tcPr>
          <w:p>
            <w:pPr>
              <w:spacing w:line="500" w:lineRule="exact"/>
              <w:rPr>
                <w:color w:val="auto"/>
                <w:sz w:val="24"/>
                <w:highlight w:val="none"/>
              </w:rPr>
            </w:pPr>
          </w:p>
        </w:tc>
        <w:tc>
          <w:tcPr>
            <w:tcW w:w="2748" w:type="dxa"/>
          </w:tcPr>
          <w:p>
            <w:pPr>
              <w:spacing w:line="5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00" w:lineRule="exact"/>
              <w:rPr>
                <w:color w:val="auto"/>
                <w:sz w:val="24"/>
                <w:highlight w:val="none"/>
              </w:rPr>
            </w:pPr>
            <w:r>
              <w:rPr>
                <w:rFonts w:hint="eastAsia"/>
                <w:color w:val="auto"/>
                <w:sz w:val="24"/>
                <w:highlight w:val="none"/>
              </w:rPr>
              <w:t>5．税前利润</w:t>
            </w:r>
          </w:p>
        </w:tc>
        <w:tc>
          <w:tcPr>
            <w:tcW w:w="2130" w:type="dxa"/>
          </w:tcPr>
          <w:p>
            <w:pPr>
              <w:spacing w:line="500" w:lineRule="exact"/>
              <w:rPr>
                <w:color w:val="auto"/>
                <w:sz w:val="24"/>
                <w:highlight w:val="none"/>
              </w:rPr>
            </w:pPr>
          </w:p>
        </w:tc>
        <w:tc>
          <w:tcPr>
            <w:tcW w:w="2130" w:type="dxa"/>
          </w:tcPr>
          <w:p>
            <w:pPr>
              <w:spacing w:line="500" w:lineRule="exact"/>
              <w:rPr>
                <w:color w:val="auto"/>
                <w:sz w:val="24"/>
                <w:highlight w:val="none"/>
              </w:rPr>
            </w:pPr>
          </w:p>
        </w:tc>
        <w:tc>
          <w:tcPr>
            <w:tcW w:w="2748" w:type="dxa"/>
          </w:tcPr>
          <w:p>
            <w:pPr>
              <w:spacing w:line="5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00" w:lineRule="exact"/>
              <w:rPr>
                <w:color w:val="auto"/>
                <w:sz w:val="24"/>
                <w:highlight w:val="none"/>
              </w:rPr>
            </w:pPr>
            <w:r>
              <w:rPr>
                <w:rFonts w:hint="eastAsia"/>
                <w:color w:val="auto"/>
                <w:sz w:val="24"/>
                <w:highlight w:val="none"/>
              </w:rPr>
              <w:t>6．税后利润</w:t>
            </w:r>
          </w:p>
        </w:tc>
        <w:tc>
          <w:tcPr>
            <w:tcW w:w="2130" w:type="dxa"/>
          </w:tcPr>
          <w:p>
            <w:pPr>
              <w:spacing w:line="500" w:lineRule="exact"/>
              <w:rPr>
                <w:color w:val="auto"/>
                <w:sz w:val="24"/>
                <w:highlight w:val="none"/>
              </w:rPr>
            </w:pPr>
          </w:p>
        </w:tc>
        <w:tc>
          <w:tcPr>
            <w:tcW w:w="2130" w:type="dxa"/>
          </w:tcPr>
          <w:p>
            <w:pPr>
              <w:spacing w:line="500" w:lineRule="exact"/>
              <w:rPr>
                <w:color w:val="auto"/>
                <w:sz w:val="24"/>
                <w:highlight w:val="none"/>
              </w:rPr>
            </w:pPr>
          </w:p>
        </w:tc>
        <w:tc>
          <w:tcPr>
            <w:tcW w:w="2748" w:type="dxa"/>
          </w:tcPr>
          <w:p>
            <w:pPr>
              <w:spacing w:line="500" w:lineRule="exact"/>
              <w:rPr>
                <w:color w:val="auto"/>
                <w:sz w:val="24"/>
                <w:highlight w:val="none"/>
              </w:rPr>
            </w:pPr>
          </w:p>
        </w:tc>
      </w:tr>
    </w:tbl>
    <w:p>
      <w:pPr>
        <w:spacing w:line="500" w:lineRule="exact"/>
        <w:rPr>
          <w:b/>
          <w:color w:val="auto"/>
          <w:sz w:val="28"/>
          <w:highlight w:val="none"/>
        </w:rPr>
      </w:pPr>
    </w:p>
    <w:p>
      <w:pPr>
        <w:spacing w:line="500" w:lineRule="exact"/>
        <w:rPr>
          <w:color w:val="auto"/>
          <w:sz w:val="24"/>
          <w:highlight w:val="none"/>
        </w:rPr>
      </w:pPr>
      <w:r>
        <w:rPr>
          <w:rFonts w:hint="eastAsia"/>
          <w:color w:val="auto"/>
          <w:sz w:val="24"/>
          <w:highlight w:val="none"/>
        </w:rPr>
        <w:t xml:space="preserve">  为达到本项目现金流量需要提出的信贷计划（投标人在其他合同上投入的资金不在此范围内）</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380" w:lineRule="exact"/>
              <w:jc w:val="center"/>
              <w:rPr>
                <w:color w:val="auto"/>
                <w:sz w:val="24"/>
                <w:highlight w:val="none"/>
              </w:rPr>
            </w:pPr>
            <w:r>
              <w:rPr>
                <w:rFonts w:hint="eastAsia"/>
                <w:color w:val="auto"/>
                <w:sz w:val="24"/>
                <w:highlight w:val="none"/>
              </w:rPr>
              <w:t>信贷来源</w:t>
            </w:r>
          </w:p>
        </w:tc>
        <w:tc>
          <w:tcPr>
            <w:tcW w:w="4877" w:type="dxa"/>
            <w:vAlign w:val="center"/>
          </w:tcPr>
          <w:p>
            <w:pPr>
              <w:spacing w:line="380" w:lineRule="exact"/>
              <w:jc w:val="center"/>
              <w:rPr>
                <w:color w:val="auto"/>
                <w:sz w:val="24"/>
                <w:highlight w:val="none"/>
              </w:rPr>
            </w:pPr>
            <w:r>
              <w:rPr>
                <w:rFonts w:hint="eastAsia"/>
                <w:color w:val="auto"/>
                <w:sz w:val="24"/>
                <w:highlight w:val="none"/>
              </w:rPr>
              <w:t>信贷金额（单位）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80" w:lineRule="exact"/>
              <w:rPr>
                <w:color w:val="auto"/>
                <w:highlight w:val="none"/>
              </w:rPr>
            </w:pPr>
            <w:r>
              <w:rPr>
                <w:rFonts w:hint="eastAsia"/>
                <w:color w:val="auto"/>
                <w:highlight w:val="none"/>
              </w:rPr>
              <w:t>1</w:t>
            </w:r>
          </w:p>
        </w:tc>
        <w:tc>
          <w:tcPr>
            <w:tcW w:w="4877" w:type="dxa"/>
          </w:tcPr>
          <w:p>
            <w:pPr>
              <w:spacing w:line="3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80" w:lineRule="exact"/>
              <w:rPr>
                <w:color w:val="auto"/>
                <w:highlight w:val="none"/>
              </w:rPr>
            </w:pPr>
            <w:r>
              <w:rPr>
                <w:rFonts w:hint="eastAsia"/>
                <w:color w:val="auto"/>
                <w:highlight w:val="none"/>
              </w:rPr>
              <w:t>2</w:t>
            </w:r>
          </w:p>
        </w:tc>
        <w:tc>
          <w:tcPr>
            <w:tcW w:w="4877" w:type="dxa"/>
          </w:tcPr>
          <w:p>
            <w:pPr>
              <w:spacing w:line="3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80" w:lineRule="exact"/>
              <w:rPr>
                <w:color w:val="auto"/>
                <w:highlight w:val="none"/>
              </w:rPr>
            </w:pPr>
            <w:r>
              <w:rPr>
                <w:rFonts w:hint="eastAsia"/>
                <w:color w:val="auto"/>
                <w:highlight w:val="none"/>
              </w:rPr>
              <w:t>3</w:t>
            </w:r>
          </w:p>
        </w:tc>
        <w:tc>
          <w:tcPr>
            <w:tcW w:w="4877" w:type="dxa"/>
          </w:tcPr>
          <w:p>
            <w:pPr>
              <w:spacing w:line="3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1" w:type="dxa"/>
          </w:tcPr>
          <w:p>
            <w:pPr>
              <w:spacing w:line="380" w:lineRule="exact"/>
              <w:rPr>
                <w:color w:val="auto"/>
                <w:highlight w:val="none"/>
              </w:rPr>
            </w:pPr>
            <w:r>
              <w:rPr>
                <w:rFonts w:hint="eastAsia"/>
                <w:color w:val="auto"/>
                <w:highlight w:val="none"/>
              </w:rPr>
              <w:t>4</w:t>
            </w:r>
          </w:p>
        </w:tc>
        <w:tc>
          <w:tcPr>
            <w:tcW w:w="4877" w:type="dxa"/>
          </w:tcPr>
          <w:p>
            <w:pPr>
              <w:spacing w:line="380" w:lineRule="exact"/>
              <w:rPr>
                <w:color w:val="auto"/>
                <w:highlight w:val="none"/>
              </w:rPr>
            </w:pPr>
          </w:p>
        </w:tc>
      </w:tr>
    </w:tbl>
    <w:p>
      <w:pPr>
        <w:spacing w:line="380" w:lineRule="exact"/>
        <w:rPr>
          <w:b/>
          <w:color w:val="auto"/>
          <w:sz w:val="28"/>
          <w:highlight w:val="none"/>
        </w:rPr>
      </w:pPr>
    </w:p>
    <w:p>
      <w:pPr>
        <w:spacing w:after="240" w:line="380" w:lineRule="exact"/>
        <w:jc w:val="center"/>
        <w:rPr>
          <w:b/>
          <w:color w:val="auto"/>
          <w:sz w:val="32"/>
          <w:highlight w:val="none"/>
        </w:rPr>
      </w:pPr>
      <w:r>
        <w:rPr>
          <w:b/>
          <w:color w:val="auto"/>
          <w:sz w:val="28"/>
          <w:highlight w:val="none"/>
        </w:rPr>
        <w:br w:type="page"/>
      </w:r>
      <w:r>
        <w:rPr>
          <w:rFonts w:hint="eastAsia"/>
          <w:b/>
          <w:color w:val="auto"/>
          <w:sz w:val="28"/>
          <w:highlight w:val="none"/>
        </w:rPr>
        <w:t>六、</w:t>
      </w:r>
      <w:r>
        <w:rPr>
          <w:rFonts w:hint="eastAsia"/>
          <w:b/>
          <w:color w:val="auto"/>
          <w:sz w:val="32"/>
          <w:highlight w:val="none"/>
        </w:rPr>
        <w:t>拟派往本投标工程项目负责人简历表</w:t>
      </w:r>
    </w:p>
    <w:p>
      <w:pPr>
        <w:spacing w:line="380" w:lineRule="exact"/>
        <w:rPr>
          <w:color w:val="auto"/>
          <w:sz w:val="24"/>
          <w:highlight w:val="none"/>
        </w:rPr>
      </w:pPr>
      <w:r>
        <w:rPr>
          <w:rFonts w:hint="eastAsia"/>
          <w:color w:val="auto"/>
          <w:highlight w:val="none"/>
        </w:rPr>
        <w:t xml:space="preserve">    </w:t>
      </w:r>
      <w:r>
        <w:rPr>
          <w:rFonts w:hint="eastAsia"/>
          <w:color w:val="auto"/>
          <w:sz w:val="24"/>
          <w:highlight w:val="none"/>
        </w:rPr>
        <w:t>投标人名称</w:t>
      </w:r>
      <w:r>
        <w:rPr>
          <w:rFonts w:hint="eastAsia"/>
          <w:color w:val="auto"/>
          <w:sz w:val="24"/>
          <w:highlight w:val="none"/>
          <w:u w:val="singl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92"/>
        <w:gridCol w:w="1420"/>
        <w:gridCol w:w="400"/>
        <w:gridCol w:w="828"/>
        <w:gridCol w:w="192"/>
        <w:gridCol w:w="708"/>
        <w:gridCol w:w="342"/>
        <w:gridCol w:w="558"/>
        <w:gridCol w:w="870"/>
        <w:gridCol w:w="570"/>
        <w:gridCol w:w="27"/>
        <w:gridCol w:w="25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28" w:type="dxa"/>
            <w:vAlign w:val="center"/>
          </w:tcPr>
          <w:p>
            <w:pPr>
              <w:spacing w:line="380" w:lineRule="exact"/>
              <w:jc w:val="center"/>
              <w:rPr>
                <w:color w:val="auto"/>
                <w:sz w:val="24"/>
                <w:highlight w:val="none"/>
              </w:rPr>
            </w:pPr>
            <w:r>
              <w:rPr>
                <w:rFonts w:hint="eastAsia"/>
                <w:color w:val="auto"/>
                <w:sz w:val="24"/>
                <w:highlight w:val="none"/>
              </w:rPr>
              <w:t>姓名</w:t>
            </w:r>
          </w:p>
        </w:tc>
        <w:tc>
          <w:tcPr>
            <w:tcW w:w="3240" w:type="dxa"/>
            <w:gridSpan w:val="4"/>
            <w:vAlign w:val="center"/>
          </w:tcPr>
          <w:p>
            <w:pPr>
              <w:spacing w:line="380" w:lineRule="exact"/>
              <w:jc w:val="center"/>
              <w:rPr>
                <w:color w:val="auto"/>
                <w:sz w:val="24"/>
                <w:highlight w:val="none"/>
              </w:rPr>
            </w:pPr>
          </w:p>
        </w:tc>
        <w:tc>
          <w:tcPr>
            <w:tcW w:w="900" w:type="dxa"/>
            <w:gridSpan w:val="2"/>
            <w:vAlign w:val="center"/>
          </w:tcPr>
          <w:p>
            <w:pPr>
              <w:spacing w:line="380" w:lineRule="exact"/>
              <w:jc w:val="center"/>
              <w:rPr>
                <w:color w:val="auto"/>
                <w:sz w:val="24"/>
                <w:highlight w:val="none"/>
              </w:rPr>
            </w:pPr>
            <w:r>
              <w:rPr>
                <w:rFonts w:hint="eastAsia"/>
                <w:color w:val="auto"/>
                <w:sz w:val="24"/>
                <w:highlight w:val="none"/>
              </w:rPr>
              <w:t>性别</w:t>
            </w:r>
          </w:p>
        </w:tc>
        <w:tc>
          <w:tcPr>
            <w:tcW w:w="1770" w:type="dxa"/>
            <w:gridSpan w:val="3"/>
          </w:tcPr>
          <w:p>
            <w:pPr>
              <w:spacing w:line="380" w:lineRule="exact"/>
              <w:rPr>
                <w:color w:val="auto"/>
                <w:sz w:val="24"/>
                <w:highlight w:val="none"/>
              </w:rPr>
            </w:pPr>
          </w:p>
        </w:tc>
        <w:tc>
          <w:tcPr>
            <w:tcW w:w="855" w:type="dxa"/>
            <w:gridSpan w:val="3"/>
            <w:vAlign w:val="center"/>
          </w:tcPr>
          <w:p>
            <w:pPr>
              <w:spacing w:line="380" w:lineRule="exact"/>
              <w:ind w:left="27"/>
              <w:jc w:val="center"/>
              <w:rPr>
                <w:color w:val="auto"/>
                <w:sz w:val="24"/>
                <w:highlight w:val="none"/>
              </w:rPr>
            </w:pPr>
            <w:r>
              <w:rPr>
                <w:rFonts w:hint="eastAsia"/>
                <w:color w:val="auto"/>
                <w:sz w:val="24"/>
                <w:highlight w:val="none"/>
              </w:rPr>
              <w:t>年龄</w:t>
            </w:r>
          </w:p>
        </w:tc>
        <w:tc>
          <w:tcPr>
            <w:tcW w:w="1440" w:type="dxa"/>
          </w:tcPr>
          <w:p>
            <w:pPr>
              <w:spacing w:line="38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vAlign w:val="center"/>
          </w:tcPr>
          <w:p>
            <w:pPr>
              <w:spacing w:line="380" w:lineRule="exact"/>
              <w:jc w:val="center"/>
              <w:rPr>
                <w:color w:val="auto"/>
                <w:sz w:val="24"/>
                <w:highlight w:val="none"/>
              </w:rPr>
            </w:pPr>
            <w:r>
              <w:rPr>
                <w:rFonts w:hint="eastAsia"/>
                <w:color w:val="auto"/>
                <w:sz w:val="24"/>
                <w:highlight w:val="none"/>
              </w:rPr>
              <w:t>职务</w:t>
            </w:r>
          </w:p>
        </w:tc>
        <w:tc>
          <w:tcPr>
            <w:tcW w:w="3240" w:type="dxa"/>
            <w:gridSpan w:val="4"/>
            <w:vAlign w:val="center"/>
          </w:tcPr>
          <w:p>
            <w:pPr>
              <w:spacing w:line="380" w:lineRule="exact"/>
              <w:jc w:val="center"/>
              <w:rPr>
                <w:color w:val="auto"/>
                <w:sz w:val="24"/>
                <w:highlight w:val="none"/>
              </w:rPr>
            </w:pPr>
          </w:p>
        </w:tc>
        <w:tc>
          <w:tcPr>
            <w:tcW w:w="900" w:type="dxa"/>
            <w:gridSpan w:val="2"/>
            <w:vAlign w:val="center"/>
          </w:tcPr>
          <w:p>
            <w:pPr>
              <w:spacing w:line="380" w:lineRule="exact"/>
              <w:jc w:val="center"/>
              <w:rPr>
                <w:color w:val="auto"/>
                <w:sz w:val="24"/>
                <w:highlight w:val="none"/>
              </w:rPr>
            </w:pPr>
            <w:r>
              <w:rPr>
                <w:rFonts w:hint="eastAsia"/>
                <w:color w:val="auto"/>
                <w:sz w:val="24"/>
                <w:highlight w:val="none"/>
              </w:rPr>
              <w:t>职称</w:t>
            </w:r>
          </w:p>
        </w:tc>
        <w:tc>
          <w:tcPr>
            <w:tcW w:w="1770" w:type="dxa"/>
            <w:gridSpan w:val="3"/>
          </w:tcPr>
          <w:p>
            <w:pPr>
              <w:spacing w:line="380" w:lineRule="exact"/>
              <w:rPr>
                <w:color w:val="auto"/>
                <w:sz w:val="24"/>
                <w:highlight w:val="none"/>
              </w:rPr>
            </w:pPr>
          </w:p>
        </w:tc>
        <w:tc>
          <w:tcPr>
            <w:tcW w:w="855" w:type="dxa"/>
            <w:gridSpan w:val="3"/>
            <w:vAlign w:val="center"/>
          </w:tcPr>
          <w:p>
            <w:pPr>
              <w:spacing w:line="380" w:lineRule="exact"/>
              <w:jc w:val="center"/>
              <w:rPr>
                <w:color w:val="auto"/>
                <w:sz w:val="24"/>
                <w:highlight w:val="none"/>
              </w:rPr>
            </w:pPr>
            <w:r>
              <w:rPr>
                <w:rFonts w:hint="eastAsia"/>
                <w:color w:val="auto"/>
                <w:sz w:val="24"/>
                <w:highlight w:val="none"/>
              </w:rPr>
              <w:t>学历</w:t>
            </w:r>
          </w:p>
        </w:tc>
        <w:tc>
          <w:tcPr>
            <w:tcW w:w="1440" w:type="dxa"/>
          </w:tcPr>
          <w:p>
            <w:pPr>
              <w:spacing w:line="38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3240" w:type="dxa"/>
            <w:gridSpan w:val="4"/>
            <w:vAlign w:val="center"/>
          </w:tcPr>
          <w:p>
            <w:pPr>
              <w:spacing w:line="380" w:lineRule="exact"/>
              <w:jc w:val="center"/>
              <w:rPr>
                <w:color w:val="auto"/>
                <w:sz w:val="24"/>
                <w:highlight w:val="none"/>
              </w:rPr>
            </w:pPr>
            <w:r>
              <w:rPr>
                <w:rFonts w:hint="eastAsia"/>
                <w:color w:val="auto"/>
                <w:sz w:val="24"/>
                <w:highlight w:val="none"/>
              </w:rPr>
              <w:t>参加工作时间</w:t>
            </w:r>
          </w:p>
        </w:tc>
        <w:tc>
          <w:tcPr>
            <w:tcW w:w="2070" w:type="dxa"/>
            <w:gridSpan w:val="4"/>
            <w:vAlign w:val="center"/>
          </w:tcPr>
          <w:p>
            <w:pPr>
              <w:spacing w:line="380" w:lineRule="exact"/>
              <w:ind w:left="1182"/>
              <w:jc w:val="center"/>
              <w:rPr>
                <w:color w:val="auto"/>
                <w:sz w:val="24"/>
                <w:highlight w:val="none"/>
              </w:rPr>
            </w:pPr>
          </w:p>
        </w:tc>
        <w:tc>
          <w:tcPr>
            <w:tcW w:w="2025" w:type="dxa"/>
            <w:gridSpan w:val="4"/>
            <w:vAlign w:val="center"/>
          </w:tcPr>
          <w:p>
            <w:pPr>
              <w:spacing w:line="380" w:lineRule="exact"/>
              <w:jc w:val="center"/>
              <w:rPr>
                <w:color w:val="auto"/>
                <w:sz w:val="24"/>
                <w:highlight w:val="none"/>
              </w:rPr>
            </w:pPr>
            <w:r>
              <w:rPr>
                <w:rFonts w:hint="eastAsia"/>
                <w:color w:val="auto"/>
                <w:sz w:val="24"/>
                <w:highlight w:val="none"/>
              </w:rPr>
              <w:t>担任项目负责人</w:t>
            </w:r>
          </w:p>
          <w:p>
            <w:pPr>
              <w:spacing w:line="380" w:lineRule="exact"/>
              <w:jc w:val="center"/>
              <w:rPr>
                <w:color w:val="auto"/>
                <w:sz w:val="24"/>
                <w:highlight w:val="none"/>
              </w:rPr>
            </w:pPr>
            <w:r>
              <w:rPr>
                <w:rFonts w:hint="eastAsia"/>
                <w:color w:val="auto"/>
                <w:sz w:val="24"/>
                <w:highlight w:val="none"/>
              </w:rPr>
              <w:t>年限</w:t>
            </w:r>
          </w:p>
        </w:tc>
        <w:tc>
          <w:tcPr>
            <w:tcW w:w="1698" w:type="dxa"/>
            <w:gridSpan w:val="2"/>
          </w:tcPr>
          <w:p>
            <w:pPr>
              <w:spacing w:line="38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3240" w:type="dxa"/>
            <w:gridSpan w:val="4"/>
            <w:vAlign w:val="center"/>
          </w:tcPr>
          <w:p>
            <w:pPr>
              <w:spacing w:line="380" w:lineRule="exact"/>
              <w:jc w:val="center"/>
              <w:rPr>
                <w:color w:val="auto"/>
                <w:sz w:val="24"/>
                <w:highlight w:val="none"/>
              </w:rPr>
            </w:pPr>
            <w:r>
              <w:rPr>
                <w:rFonts w:hint="eastAsia"/>
                <w:color w:val="auto"/>
                <w:sz w:val="24"/>
                <w:highlight w:val="none"/>
              </w:rPr>
              <w:t>项目负责人资格证书编号</w:t>
            </w:r>
          </w:p>
        </w:tc>
        <w:tc>
          <w:tcPr>
            <w:tcW w:w="5793" w:type="dxa"/>
            <w:gridSpan w:val="10"/>
            <w:vAlign w:val="center"/>
          </w:tcPr>
          <w:p>
            <w:pPr>
              <w:spacing w:line="38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9033" w:type="dxa"/>
            <w:gridSpan w:val="14"/>
            <w:vAlign w:val="center"/>
          </w:tcPr>
          <w:p>
            <w:pPr>
              <w:spacing w:line="380" w:lineRule="exact"/>
              <w:jc w:val="center"/>
              <w:rPr>
                <w:color w:val="auto"/>
                <w:sz w:val="24"/>
                <w:highlight w:val="none"/>
              </w:rPr>
            </w:pPr>
            <w:r>
              <w:rPr>
                <w:rFonts w:hint="eastAsia"/>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0" w:type="dxa"/>
            <w:gridSpan w:val="2"/>
            <w:vAlign w:val="center"/>
          </w:tcPr>
          <w:p>
            <w:pPr>
              <w:spacing w:line="380" w:lineRule="exact"/>
              <w:jc w:val="center"/>
              <w:rPr>
                <w:color w:val="auto"/>
                <w:sz w:val="24"/>
                <w:highlight w:val="none"/>
              </w:rPr>
            </w:pPr>
            <w:r>
              <w:rPr>
                <w:rFonts w:hint="eastAsia"/>
                <w:color w:val="auto"/>
                <w:sz w:val="24"/>
                <w:highlight w:val="none"/>
              </w:rPr>
              <w:t>建设单位</w:t>
            </w:r>
          </w:p>
        </w:tc>
        <w:tc>
          <w:tcPr>
            <w:tcW w:w="1420" w:type="dxa"/>
            <w:vAlign w:val="center"/>
          </w:tcPr>
          <w:p>
            <w:pPr>
              <w:spacing w:line="380" w:lineRule="exact"/>
              <w:jc w:val="center"/>
              <w:rPr>
                <w:color w:val="auto"/>
                <w:sz w:val="24"/>
                <w:highlight w:val="none"/>
              </w:rPr>
            </w:pPr>
            <w:r>
              <w:rPr>
                <w:rFonts w:hint="eastAsia"/>
                <w:color w:val="auto"/>
                <w:sz w:val="24"/>
                <w:highlight w:val="none"/>
              </w:rPr>
              <w:t>项目名称</w:t>
            </w:r>
          </w:p>
        </w:tc>
        <w:tc>
          <w:tcPr>
            <w:tcW w:w="1420" w:type="dxa"/>
            <w:gridSpan w:val="3"/>
            <w:vAlign w:val="center"/>
          </w:tcPr>
          <w:p>
            <w:pPr>
              <w:spacing w:line="380" w:lineRule="exact"/>
              <w:jc w:val="center"/>
              <w:rPr>
                <w:color w:val="auto"/>
                <w:sz w:val="24"/>
                <w:highlight w:val="none"/>
              </w:rPr>
            </w:pPr>
            <w:r>
              <w:rPr>
                <w:rFonts w:hint="eastAsia"/>
                <w:color w:val="auto"/>
                <w:sz w:val="24"/>
                <w:highlight w:val="none"/>
              </w:rPr>
              <w:t>建设规模</w:t>
            </w:r>
          </w:p>
        </w:tc>
        <w:tc>
          <w:tcPr>
            <w:tcW w:w="1608" w:type="dxa"/>
            <w:gridSpan w:val="3"/>
            <w:vAlign w:val="center"/>
          </w:tcPr>
          <w:p>
            <w:pPr>
              <w:spacing w:line="380" w:lineRule="exact"/>
              <w:jc w:val="center"/>
              <w:rPr>
                <w:color w:val="auto"/>
                <w:sz w:val="24"/>
                <w:highlight w:val="none"/>
              </w:rPr>
            </w:pPr>
            <w:r>
              <w:rPr>
                <w:rFonts w:hint="eastAsia"/>
                <w:color w:val="auto"/>
                <w:sz w:val="24"/>
                <w:highlight w:val="none"/>
              </w:rPr>
              <w:t>开、竣工日期</w:t>
            </w:r>
          </w:p>
        </w:tc>
        <w:tc>
          <w:tcPr>
            <w:tcW w:w="1440" w:type="dxa"/>
            <w:gridSpan w:val="2"/>
            <w:vAlign w:val="center"/>
          </w:tcPr>
          <w:p>
            <w:pPr>
              <w:spacing w:line="380" w:lineRule="exact"/>
              <w:jc w:val="center"/>
              <w:rPr>
                <w:color w:val="auto"/>
                <w:sz w:val="24"/>
                <w:highlight w:val="none"/>
              </w:rPr>
            </w:pPr>
            <w:r>
              <w:rPr>
                <w:rFonts w:hint="eastAsia"/>
                <w:color w:val="auto"/>
                <w:sz w:val="24"/>
                <w:highlight w:val="none"/>
              </w:rPr>
              <w:t>在建或已完</w:t>
            </w:r>
          </w:p>
        </w:tc>
        <w:tc>
          <w:tcPr>
            <w:tcW w:w="1725" w:type="dxa"/>
            <w:gridSpan w:val="3"/>
            <w:vAlign w:val="center"/>
          </w:tcPr>
          <w:p>
            <w:pPr>
              <w:spacing w:line="380" w:lineRule="exact"/>
              <w:jc w:val="center"/>
              <w:rPr>
                <w:color w:val="auto"/>
                <w:sz w:val="24"/>
                <w:highlight w:val="none"/>
              </w:rPr>
            </w:pPr>
            <w:r>
              <w:rPr>
                <w:rFonts w:hint="eastAsia"/>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0" w:type="dxa"/>
            <w:gridSpan w:val="2"/>
          </w:tcPr>
          <w:p>
            <w:pPr>
              <w:spacing w:line="380" w:lineRule="exact"/>
              <w:rPr>
                <w:color w:val="auto"/>
                <w:sz w:val="24"/>
                <w:highlight w:val="none"/>
              </w:rPr>
            </w:pPr>
          </w:p>
        </w:tc>
        <w:tc>
          <w:tcPr>
            <w:tcW w:w="1420" w:type="dxa"/>
          </w:tcPr>
          <w:p>
            <w:pPr>
              <w:spacing w:line="380" w:lineRule="exact"/>
              <w:rPr>
                <w:color w:val="auto"/>
                <w:sz w:val="24"/>
                <w:highlight w:val="none"/>
              </w:rPr>
            </w:pPr>
          </w:p>
        </w:tc>
        <w:tc>
          <w:tcPr>
            <w:tcW w:w="1420" w:type="dxa"/>
            <w:gridSpan w:val="3"/>
          </w:tcPr>
          <w:p>
            <w:pPr>
              <w:spacing w:line="380" w:lineRule="exact"/>
              <w:rPr>
                <w:color w:val="auto"/>
                <w:sz w:val="24"/>
                <w:highlight w:val="none"/>
              </w:rPr>
            </w:pPr>
          </w:p>
        </w:tc>
        <w:tc>
          <w:tcPr>
            <w:tcW w:w="1608" w:type="dxa"/>
            <w:gridSpan w:val="3"/>
          </w:tcPr>
          <w:p>
            <w:pPr>
              <w:spacing w:line="380" w:lineRule="exact"/>
              <w:rPr>
                <w:color w:val="auto"/>
                <w:sz w:val="24"/>
                <w:highlight w:val="none"/>
              </w:rPr>
            </w:pPr>
          </w:p>
        </w:tc>
        <w:tc>
          <w:tcPr>
            <w:tcW w:w="1440" w:type="dxa"/>
            <w:gridSpan w:val="2"/>
          </w:tcPr>
          <w:p>
            <w:pPr>
              <w:spacing w:line="380" w:lineRule="exact"/>
              <w:rPr>
                <w:color w:val="auto"/>
                <w:sz w:val="24"/>
                <w:highlight w:val="none"/>
              </w:rPr>
            </w:pPr>
          </w:p>
        </w:tc>
        <w:tc>
          <w:tcPr>
            <w:tcW w:w="1725" w:type="dxa"/>
            <w:gridSpan w:val="3"/>
          </w:tcPr>
          <w:p>
            <w:pPr>
              <w:spacing w:line="38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0" w:type="dxa"/>
            <w:gridSpan w:val="2"/>
          </w:tcPr>
          <w:p>
            <w:pPr>
              <w:spacing w:line="380" w:lineRule="exact"/>
              <w:rPr>
                <w:color w:val="auto"/>
                <w:highlight w:val="none"/>
              </w:rPr>
            </w:pPr>
          </w:p>
        </w:tc>
        <w:tc>
          <w:tcPr>
            <w:tcW w:w="1420" w:type="dxa"/>
          </w:tcPr>
          <w:p>
            <w:pPr>
              <w:spacing w:line="380" w:lineRule="exact"/>
              <w:rPr>
                <w:color w:val="auto"/>
                <w:highlight w:val="none"/>
              </w:rPr>
            </w:pPr>
          </w:p>
        </w:tc>
        <w:tc>
          <w:tcPr>
            <w:tcW w:w="1420" w:type="dxa"/>
            <w:gridSpan w:val="3"/>
          </w:tcPr>
          <w:p>
            <w:pPr>
              <w:spacing w:line="380" w:lineRule="exact"/>
              <w:rPr>
                <w:color w:val="auto"/>
                <w:highlight w:val="none"/>
              </w:rPr>
            </w:pPr>
          </w:p>
        </w:tc>
        <w:tc>
          <w:tcPr>
            <w:tcW w:w="1608" w:type="dxa"/>
            <w:gridSpan w:val="3"/>
          </w:tcPr>
          <w:p>
            <w:pPr>
              <w:spacing w:line="380" w:lineRule="exact"/>
              <w:rPr>
                <w:color w:val="auto"/>
                <w:highlight w:val="none"/>
              </w:rPr>
            </w:pPr>
          </w:p>
        </w:tc>
        <w:tc>
          <w:tcPr>
            <w:tcW w:w="1440" w:type="dxa"/>
            <w:gridSpan w:val="2"/>
          </w:tcPr>
          <w:p>
            <w:pPr>
              <w:spacing w:line="380" w:lineRule="exact"/>
              <w:rPr>
                <w:color w:val="auto"/>
                <w:highlight w:val="none"/>
              </w:rPr>
            </w:pPr>
          </w:p>
        </w:tc>
        <w:tc>
          <w:tcPr>
            <w:tcW w:w="1725" w:type="dxa"/>
            <w:gridSpan w:val="3"/>
          </w:tcPr>
          <w:p>
            <w:pPr>
              <w:spacing w:line="3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0" w:type="dxa"/>
            <w:gridSpan w:val="2"/>
          </w:tcPr>
          <w:p>
            <w:pPr>
              <w:spacing w:line="380" w:lineRule="exact"/>
              <w:rPr>
                <w:color w:val="auto"/>
                <w:highlight w:val="none"/>
              </w:rPr>
            </w:pPr>
          </w:p>
        </w:tc>
        <w:tc>
          <w:tcPr>
            <w:tcW w:w="1420" w:type="dxa"/>
          </w:tcPr>
          <w:p>
            <w:pPr>
              <w:spacing w:line="380" w:lineRule="exact"/>
              <w:rPr>
                <w:color w:val="auto"/>
                <w:highlight w:val="none"/>
              </w:rPr>
            </w:pPr>
          </w:p>
        </w:tc>
        <w:tc>
          <w:tcPr>
            <w:tcW w:w="1420" w:type="dxa"/>
            <w:gridSpan w:val="3"/>
          </w:tcPr>
          <w:p>
            <w:pPr>
              <w:spacing w:line="380" w:lineRule="exact"/>
              <w:rPr>
                <w:color w:val="auto"/>
                <w:highlight w:val="none"/>
              </w:rPr>
            </w:pPr>
          </w:p>
        </w:tc>
        <w:tc>
          <w:tcPr>
            <w:tcW w:w="1608" w:type="dxa"/>
            <w:gridSpan w:val="3"/>
          </w:tcPr>
          <w:p>
            <w:pPr>
              <w:spacing w:line="380" w:lineRule="exact"/>
              <w:rPr>
                <w:color w:val="auto"/>
                <w:highlight w:val="none"/>
              </w:rPr>
            </w:pPr>
          </w:p>
        </w:tc>
        <w:tc>
          <w:tcPr>
            <w:tcW w:w="1440" w:type="dxa"/>
            <w:gridSpan w:val="2"/>
          </w:tcPr>
          <w:p>
            <w:pPr>
              <w:spacing w:line="380" w:lineRule="exact"/>
              <w:rPr>
                <w:color w:val="auto"/>
                <w:highlight w:val="none"/>
              </w:rPr>
            </w:pPr>
          </w:p>
        </w:tc>
        <w:tc>
          <w:tcPr>
            <w:tcW w:w="1725" w:type="dxa"/>
            <w:gridSpan w:val="3"/>
          </w:tcPr>
          <w:p>
            <w:pPr>
              <w:spacing w:line="3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20" w:type="dxa"/>
            <w:gridSpan w:val="2"/>
          </w:tcPr>
          <w:p>
            <w:pPr>
              <w:spacing w:line="380" w:lineRule="exact"/>
              <w:rPr>
                <w:color w:val="auto"/>
                <w:highlight w:val="none"/>
              </w:rPr>
            </w:pPr>
          </w:p>
        </w:tc>
        <w:tc>
          <w:tcPr>
            <w:tcW w:w="1420" w:type="dxa"/>
          </w:tcPr>
          <w:p>
            <w:pPr>
              <w:spacing w:line="380" w:lineRule="exact"/>
              <w:rPr>
                <w:color w:val="auto"/>
                <w:highlight w:val="none"/>
              </w:rPr>
            </w:pPr>
          </w:p>
        </w:tc>
        <w:tc>
          <w:tcPr>
            <w:tcW w:w="1420" w:type="dxa"/>
            <w:gridSpan w:val="3"/>
          </w:tcPr>
          <w:p>
            <w:pPr>
              <w:spacing w:line="380" w:lineRule="exact"/>
              <w:rPr>
                <w:color w:val="auto"/>
                <w:highlight w:val="none"/>
              </w:rPr>
            </w:pPr>
          </w:p>
        </w:tc>
        <w:tc>
          <w:tcPr>
            <w:tcW w:w="1608" w:type="dxa"/>
            <w:gridSpan w:val="3"/>
          </w:tcPr>
          <w:p>
            <w:pPr>
              <w:spacing w:line="380" w:lineRule="exact"/>
              <w:rPr>
                <w:color w:val="auto"/>
                <w:highlight w:val="none"/>
              </w:rPr>
            </w:pPr>
          </w:p>
        </w:tc>
        <w:tc>
          <w:tcPr>
            <w:tcW w:w="1440" w:type="dxa"/>
            <w:gridSpan w:val="2"/>
          </w:tcPr>
          <w:p>
            <w:pPr>
              <w:spacing w:line="380" w:lineRule="exact"/>
              <w:rPr>
                <w:color w:val="auto"/>
                <w:highlight w:val="none"/>
              </w:rPr>
            </w:pPr>
          </w:p>
        </w:tc>
        <w:tc>
          <w:tcPr>
            <w:tcW w:w="1725" w:type="dxa"/>
            <w:gridSpan w:val="3"/>
          </w:tcPr>
          <w:p>
            <w:pPr>
              <w:spacing w:line="3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0" w:type="dxa"/>
            <w:gridSpan w:val="2"/>
          </w:tcPr>
          <w:p>
            <w:pPr>
              <w:spacing w:line="380" w:lineRule="exact"/>
              <w:rPr>
                <w:color w:val="auto"/>
                <w:highlight w:val="none"/>
              </w:rPr>
            </w:pPr>
          </w:p>
        </w:tc>
        <w:tc>
          <w:tcPr>
            <w:tcW w:w="1420" w:type="dxa"/>
          </w:tcPr>
          <w:p>
            <w:pPr>
              <w:spacing w:line="380" w:lineRule="exact"/>
              <w:rPr>
                <w:color w:val="auto"/>
                <w:highlight w:val="none"/>
              </w:rPr>
            </w:pPr>
          </w:p>
        </w:tc>
        <w:tc>
          <w:tcPr>
            <w:tcW w:w="1420" w:type="dxa"/>
            <w:gridSpan w:val="3"/>
          </w:tcPr>
          <w:p>
            <w:pPr>
              <w:spacing w:line="380" w:lineRule="exact"/>
              <w:rPr>
                <w:color w:val="auto"/>
                <w:highlight w:val="none"/>
              </w:rPr>
            </w:pPr>
          </w:p>
        </w:tc>
        <w:tc>
          <w:tcPr>
            <w:tcW w:w="1608" w:type="dxa"/>
            <w:gridSpan w:val="3"/>
          </w:tcPr>
          <w:p>
            <w:pPr>
              <w:spacing w:line="380" w:lineRule="exact"/>
              <w:rPr>
                <w:color w:val="auto"/>
                <w:highlight w:val="none"/>
              </w:rPr>
            </w:pPr>
          </w:p>
        </w:tc>
        <w:tc>
          <w:tcPr>
            <w:tcW w:w="1440" w:type="dxa"/>
            <w:gridSpan w:val="2"/>
          </w:tcPr>
          <w:p>
            <w:pPr>
              <w:spacing w:line="380" w:lineRule="exact"/>
              <w:rPr>
                <w:color w:val="auto"/>
                <w:highlight w:val="none"/>
              </w:rPr>
            </w:pPr>
          </w:p>
        </w:tc>
        <w:tc>
          <w:tcPr>
            <w:tcW w:w="1725" w:type="dxa"/>
            <w:gridSpan w:val="3"/>
          </w:tcPr>
          <w:p>
            <w:pPr>
              <w:spacing w:line="3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0" w:type="dxa"/>
            <w:gridSpan w:val="2"/>
          </w:tcPr>
          <w:p>
            <w:pPr>
              <w:spacing w:line="380" w:lineRule="exact"/>
              <w:rPr>
                <w:color w:val="auto"/>
                <w:highlight w:val="none"/>
              </w:rPr>
            </w:pPr>
          </w:p>
        </w:tc>
        <w:tc>
          <w:tcPr>
            <w:tcW w:w="1420" w:type="dxa"/>
          </w:tcPr>
          <w:p>
            <w:pPr>
              <w:spacing w:line="380" w:lineRule="exact"/>
              <w:rPr>
                <w:color w:val="auto"/>
                <w:highlight w:val="none"/>
              </w:rPr>
            </w:pPr>
          </w:p>
        </w:tc>
        <w:tc>
          <w:tcPr>
            <w:tcW w:w="1420" w:type="dxa"/>
            <w:gridSpan w:val="3"/>
          </w:tcPr>
          <w:p>
            <w:pPr>
              <w:spacing w:line="380" w:lineRule="exact"/>
              <w:rPr>
                <w:color w:val="auto"/>
                <w:highlight w:val="none"/>
              </w:rPr>
            </w:pPr>
          </w:p>
        </w:tc>
        <w:tc>
          <w:tcPr>
            <w:tcW w:w="1608" w:type="dxa"/>
            <w:gridSpan w:val="3"/>
          </w:tcPr>
          <w:p>
            <w:pPr>
              <w:spacing w:line="380" w:lineRule="exact"/>
              <w:rPr>
                <w:color w:val="auto"/>
                <w:highlight w:val="none"/>
              </w:rPr>
            </w:pPr>
          </w:p>
        </w:tc>
        <w:tc>
          <w:tcPr>
            <w:tcW w:w="1440" w:type="dxa"/>
            <w:gridSpan w:val="2"/>
          </w:tcPr>
          <w:p>
            <w:pPr>
              <w:spacing w:line="380" w:lineRule="exact"/>
              <w:rPr>
                <w:color w:val="auto"/>
                <w:highlight w:val="none"/>
              </w:rPr>
            </w:pPr>
          </w:p>
        </w:tc>
        <w:tc>
          <w:tcPr>
            <w:tcW w:w="1725" w:type="dxa"/>
            <w:gridSpan w:val="3"/>
          </w:tcPr>
          <w:p>
            <w:pPr>
              <w:spacing w:line="3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0" w:type="dxa"/>
            <w:gridSpan w:val="2"/>
          </w:tcPr>
          <w:p>
            <w:pPr>
              <w:spacing w:line="380" w:lineRule="exact"/>
              <w:rPr>
                <w:color w:val="auto"/>
                <w:highlight w:val="none"/>
              </w:rPr>
            </w:pPr>
          </w:p>
        </w:tc>
        <w:tc>
          <w:tcPr>
            <w:tcW w:w="1420" w:type="dxa"/>
          </w:tcPr>
          <w:p>
            <w:pPr>
              <w:spacing w:line="380" w:lineRule="exact"/>
              <w:rPr>
                <w:color w:val="auto"/>
                <w:highlight w:val="none"/>
              </w:rPr>
            </w:pPr>
          </w:p>
        </w:tc>
        <w:tc>
          <w:tcPr>
            <w:tcW w:w="1420" w:type="dxa"/>
            <w:gridSpan w:val="3"/>
          </w:tcPr>
          <w:p>
            <w:pPr>
              <w:spacing w:line="380" w:lineRule="exact"/>
              <w:rPr>
                <w:color w:val="auto"/>
                <w:highlight w:val="none"/>
              </w:rPr>
            </w:pPr>
          </w:p>
        </w:tc>
        <w:tc>
          <w:tcPr>
            <w:tcW w:w="1608" w:type="dxa"/>
            <w:gridSpan w:val="3"/>
          </w:tcPr>
          <w:p>
            <w:pPr>
              <w:spacing w:line="380" w:lineRule="exact"/>
              <w:rPr>
                <w:color w:val="auto"/>
                <w:highlight w:val="none"/>
              </w:rPr>
            </w:pPr>
          </w:p>
        </w:tc>
        <w:tc>
          <w:tcPr>
            <w:tcW w:w="1440" w:type="dxa"/>
            <w:gridSpan w:val="2"/>
          </w:tcPr>
          <w:p>
            <w:pPr>
              <w:spacing w:line="380" w:lineRule="exact"/>
              <w:rPr>
                <w:color w:val="auto"/>
                <w:highlight w:val="none"/>
              </w:rPr>
            </w:pPr>
          </w:p>
        </w:tc>
        <w:tc>
          <w:tcPr>
            <w:tcW w:w="1725" w:type="dxa"/>
            <w:gridSpan w:val="3"/>
          </w:tcPr>
          <w:p>
            <w:pPr>
              <w:spacing w:line="3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0" w:type="dxa"/>
            <w:gridSpan w:val="2"/>
          </w:tcPr>
          <w:p>
            <w:pPr>
              <w:spacing w:line="380" w:lineRule="exact"/>
              <w:rPr>
                <w:color w:val="auto"/>
                <w:highlight w:val="none"/>
              </w:rPr>
            </w:pPr>
          </w:p>
        </w:tc>
        <w:tc>
          <w:tcPr>
            <w:tcW w:w="1420" w:type="dxa"/>
          </w:tcPr>
          <w:p>
            <w:pPr>
              <w:spacing w:line="380" w:lineRule="exact"/>
              <w:rPr>
                <w:color w:val="auto"/>
                <w:highlight w:val="none"/>
              </w:rPr>
            </w:pPr>
          </w:p>
        </w:tc>
        <w:tc>
          <w:tcPr>
            <w:tcW w:w="1420" w:type="dxa"/>
            <w:gridSpan w:val="3"/>
          </w:tcPr>
          <w:p>
            <w:pPr>
              <w:spacing w:line="380" w:lineRule="exact"/>
              <w:rPr>
                <w:color w:val="auto"/>
                <w:highlight w:val="none"/>
              </w:rPr>
            </w:pPr>
          </w:p>
        </w:tc>
        <w:tc>
          <w:tcPr>
            <w:tcW w:w="1608" w:type="dxa"/>
            <w:gridSpan w:val="3"/>
          </w:tcPr>
          <w:p>
            <w:pPr>
              <w:spacing w:line="380" w:lineRule="exact"/>
              <w:rPr>
                <w:color w:val="auto"/>
                <w:highlight w:val="none"/>
              </w:rPr>
            </w:pPr>
          </w:p>
        </w:tc>
        <w:tc>
          <w:tcPr>
            <w:tcW w:w="1440" w:type="dxa"/>
            <w:gridSpan w:val="2"/>
          </w:tcPr>
          <w:p>
            <w:pPr>
              <w:spacing w:line="380" w:lineRule="exact"/>
              <w:rPr>
                <w:color w:val="auto"/>
                <w:highlight w:val="none"/>
              </w:rPr>
            </w:pPr>
          </w:p>
        </w:tc>
        <w:tc>
          <w:tcPr>
            <w:tcW w:w="1725" w:type="dxa"/>
            <w:gridSpan w:val="3"/>
          </w:tcPr>
          <w:p>
            <w:pPr>
              <w:spacing w:line="3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0" w:type="dxa"/>
            <w:gridSpan w:val="2"/>
          </w:tcPr>
          <w:p>
            <w:pPr>
              <w:spacing w:line="380" w:lineRule="exact"/>
              <w:rPr>
                <w:color w:val="auto"/>
                <w:highlight w:val="none"/>
              </w:rPr>
            </w:pPr>
          </w:p>
        </w:tc>
        <w:tc>
          <w:tcPr>
            <w:tcW w:w="1420" w:type="dxa"/>
          </w:tcPr>
          <w:p>
            <w:pPr>
              <w:spacing w:line="380" w:lineRule="exact"/>
              <w:rPr>
                <w:color w:val="auto"/>
                <w:highlight w:val="none"/>
              </w:rPr>
            </w:pPr>
          </w:p>
        </w:tc>
        <w:tc>
          <w:tcPr>
            <w:tcW w:w="1420" w:type="dxa"/>
            <w:gridSpan w:val="3"/>
          </w:tcPr>
          <w:p>
            <w:pPr>
              <w:spacing w:line="380" w:lineRule="exact"/>
              <w:rPr>
                <w:color w:val="auto"/>
                <w:highlight w:val="none"/>
              </w:rPr>
            </w:pPr>
          </w:p>
        </w:tc>
        <w:tc>
          <w:tcPr>
            <w:tcW w:w="1608" w:type="dxa"/>
            <w:gridSpan w:val="3"/>
          </w:tcPr>
          <w:p>
            <w:pPr>
              <w:spacing w:line="380" w:lineRule="exact"/>
              <w:rPr>
                <w:color w:val="auto"/>
                <w:highlight w:val="none"/>
              </w:rPr>
            </w:pPr>
          </w:p>
        </w:tc>
        <w:tc>
          <w:tcPr>
            <w:tcW w:w="1440" w:type="dxa"/>
            <w:gridSpan w:val="2"/>
          </w:tcPr>
          <w:p>
            <w:pPr>
              <w:spacing w:line="380" w:lineRule="exact"/>
              <w:rPr>
                <w:color w:val="auto"/>
                <w:highlight w:val="none"/>
              </w:rPr>
            </w:pPr>
          </w:p>
        </w:tc>
        <w:tc>
          <w:tcPr>
            <w:tcW w:w="1725" w:type="dxa"/>
            <w:gridSpan w:val="3"/>
          </w:tcPr>
          <w:p>
            <w:pPr>
              <w:spacing w:line="3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0" w:type="dxa"/>
            <w:gridSpan w:val="2"/>
          </w:tcPr>
          <w:p>
            <w:pPr>
              <w:spacing w:line="380" w:lineRule="exact"/>
              <w:rPr>
                <w:color w:val="auto"/>
                <w:highlight w:val="none"/>
              </w:rPr>
            </w:pPr>
          </w:p>
        </w:tc>
        <w:tc>
          <w:tcPr>
            <w:tcW w:w="1420" w:type="dxa"/>
          </w:tcPr>
          <w:p>
            <w:pPr>
              <w:spacing w:line="380" w:lineRule="exact"/>
              <w:rPr>
                <w:color w:val="auto"/>
                <w:highlight w:val="none"/>
              </w:rPr>
            </w:pPr>
          </w:p>
        </w:tc>
        <w:tc>
          <w:tcPr>
            <w:tcW w:w="1420" w:type="dxa"/>
            <w:gridSpan w:val="3"/>
          </w:tcPr>
          <w:p>
            <w:pPr>
              <w:spacing w:line="380" w:lineRule="exact"/>
              <w:rPr>
                <w:color w:val="auto"/>
                <w:highlight w:val="none"/>
              </w:rPr>
            </w:pPr>
          </w:p>
        </w:tc>
        <w:tc>
          <w:tcPr>
            <w:tcW w:w="1608" w:type="dxa"/>
            <w:gridSpan w:val="3"/>
          </w:tcPr>
          <w:p>
            <w:pPr>
              <w:spacing w:line="380" w:lineRule="exact"/>
              <w:rPr>
                <w:color w:val="auto"/>
                <w:highlight w:val="none"/>
              </w:rPr>
            </w:pPr>
          </w:p>
        </w:tc>
        <w:tc>
          <w:tcPr>
            <w:tcW w:w="1440" w:type="dxa"/>
            <w:gridSpan w:val="2"/>
          </w:tcPr>
          <w:p>
            <w:pPr>
              <w:spacing w:line="380" w:lineRule="exact"/>
              <w:rPr>
                <w:color w:val="auto"/>
                <w:highlight w:val="none"/>
              </w:rPr>
            </w:pPr>
          </w:p>
        </w:tc>
        <w:tc>
          <w:tcPr>
            <w:tcW w:w="1725" w:type="dxa"/>
            <w:gridSpan w:val="3"/>
          </w:tcPr>
          <w:p>
            <w:pPr>
              <w:spacing w:line="380" w:lineRule="exact"/>
              <w:rPr>
                <w:color w:val="auto"/>
                <w:highlight w:val="none"/>
              </w:rPr>
            </w:pPr>
          </w:p>
        </w:tc>
      </w:tr>
    </w:tbl>
    <w:p>
      <w:pPr>
        <w:spacing w:line="300" w:lineRule="exact"/>
        <w:rPr>
          <w:color w:val="auto"/>
          <w:sz w:val="24"/>
          <w:highlight w:val="none"/>
        </w:rPr>
      </w:pPr>
      <w:r>
        <w:rPr>
          <w:rFonts w:hint="eastAsia"/>
          <w:color w:val="auto"/>
          <w:sz w:val="24"/>
          <w:highlight w:val="none"/>
        </w:rPr>
        <w:t>注：投标人应附项目负责人建造师注册证书及</w:t>
      </w:r>
      <w:r>
        <w:rPr>
          <w:bCs/>
          <w:color w:val="auto"/>
          <w:sz w:val="24"/>
          <w:highlight w:val="none"/>
        </w:rPr>
        <w:t>安全生产考核合格证</w:t>
      </w:r>
      <w:r>
        <w:rPr>
          <w:rFonts w:hint="eastAsia"/>
          <w:color w:val="auto"/>
          <w:sz w:val="24"/>
          <w:highlight w:val="none"/>
        </w:rPr>
        <w:t>复印件，社保机构出具并盖章的投标企业为项目负责人交纳的养老保险缴费记录。</w:t>
      </w:r>
    </w:p>
    <w:p>
      <w:pPr>
        <w:pStyle w:val="3"/>
        <w:spacing w:before="48" w:after="48" w:line="360" w:lineRule="auto"/>
        <w:jc w:val="center"/>
        <w:rPr>
          <w:rFonts w:ascii="Times New Roman" w:hAnsi="Times New Roman" w:eastAsia="宋体"/>
          <w:b w:val="0"/>
          <w:color w:val="auto"/>
          <w:sz w:val="28"/>
          <w:highlight w:val="none"/>
        </w:rPr>
      </w:pPr>
      <w:r>
        <w:rPr>
          <w:b w:val="0"/>
          <w:color w:val="auto"/>
          <w:sz w:val="28"/>
          <w:highlight w:val="none"/>
        </w:rPr>
        <w:br w:type="page"/>
      </w:r>
      <w:bookmarkStart w:id="73" w:name="_Toc321922480"/>
      <w:bookmarkStart w:id="74" w:name="_Toc384362307"/>
      <w:r>
        <w:rPr>
          <w:rFonts w:hint="eastAsia" w:ascii="Times New Roman" w:hAnsi="Times New Roman" w:eastAsia="宋体"/>
          <w:bCs w:val="0"/>
          <w:color w:val="auto"/>
          <w:sz w:val="28"/>
          <w:highlight w:val="none"/>
        </w:rPr>
        <w:t>七</w:t>
      </w:r>
      <w:r>
        <w:rPr>
          <w:rFonts w:ascii="Times New Roman" w:hAnsi="Times New Roman" w:eastAsia="宋体"/>
          <w:bCs w:val="0"/>
          <w:color w:val="auto"/>
          <w:sz w:val="28"/>
          <w:highlight w:val="none"/>
        </w:rPr>
        <w:t>、无不良记录承诺书</w:t>
      </w:r>
      <w:bookmarkEnd w:id="73"/>
      <w:bookmarkEnd w:id="74"/>
    </w:p>
    <w:p>
      <w:pPr>
        <w:spacing w:line="360" w:lineRule="auto"/>
        <w:rPr>
          <w:color w:val="auto"/>
          <w:sz w:val="24"/>
          <w:highlight w:val="none"/>
          <w:u w:val="single"/>
        </w:rPr>
      </w:pPr>
      <w:r>
        <w:rPr>
          <w:color w:val="auto"/>
          <w:sz w:val="24"/>
          <w:highlight w:val="none"/>
          <w:u w:val="single"/>
        </w:rPr>
        <w:t xml:space="preserve"> （招标人名称）：</w:t>
      </w:r>
    </w:p>
    <w:p>
      <w:pPr>
        <w:widowControl/>
        <w:spacing w:line="360" w:lineRule="auto"/>
        <w:ind w:firstLine="468" w:firstLineChars="195"/>
        <w:jc w:val="left"/>
        <w:rPr>
          <w:color w:val="auto"/>
          <w:sz w:val="24"/>
          <w:highlight w:val="none"/>
        </w:rPr>
      </w:pPr>
      <w:r>
        <w:rPr>
          <w:color w:val="auto"/>
          <w:sz w:val="24"/>
          <w:highlight w:val="none"/>
        </w:rPr>
        <w:t>我方参加你方的</w:t>
      </w:r>
      <w:r>
        <w:rPr>
          <w:color w:val="auto"/>
          <w:sz w:val="24"/>
          <w:highlight w:val="none"/>
          <w:u w:val="single"/>
        </w:rPr>
        <w:t xml:space="preserve">  （工程名称）  </w:t>
      </w:r>
      <w:r>
        <w:rPr>
          <w:color w:val="auto"/>
          <w:sz w:val="24"/>
          <w:highlight w:val="none"/>
        </w:rPr>
        <w:t>（以下简称“本工程”）施工投标的申请，现我方向你方慎重承诺：</w:t>
      </w:r>
    </w:p>
    <w:p>
      <w:pPr>
        <w:widowControl/>
        <w:spacing w:line="360" w:lineRule="auto"/>
        <w:ind w:firstLine="468" w:firstLineChars="195"/>
        <w:jc w:val="left"/>
        <w:rPr>
          <w:color w:val="auto"/>
          <w:sz w:val="24"/>
          <w:highlight w:val="none"/>
        </w:rPr>
      </w:pPr>
      <w:r>
        <w:rPr>
          <w:color w:val="auto"/>
          <w:sz w:val="24"/>
          <w:highlight w:val="none"/>
        </w:rPr>
        <w:t>企业财务和经营状况良好，具备履行合同能力，无不良经营行为；未处于被责令停业、投标资格被取消或者财产被接管、冻结和破产状态；无因投标申请人违约或不恰当履约引起的合同争议纠纷及仲裁和诉讼记录。如果我方经本工程评标委员会评定为第一中标候选人，在公示期间被他人举报并经招标投标监管机构核实，确认存在上述不良记录，你方即可取消我方第一中标候选人资格，并同意投标保证金不予退还。</w:t>
      </w:r>
    </w:p>
    <w:p>
      <w:pPr>
        <w:spacing w:line="360" w:lineRule="auto"/>
        <w:ind w:firstLine="468" w:firstLineChars="195"/>
        <w:rPr>
          <w:color w:val="auto"/>
          <w:sz w:val="24"/>
          <w:highlight w:val="none"/>
        </w:rPr>
      </w:pPr>
    </w:p>
    <w:p>
      <w:pPr>
        <w:spacing w:line="360" w:lineRule="auto"/>
        <w:ind w:firstLine="432"/>
        <w:rPr>
          <w:color w:val="auto"/>
          <w:sz w:val="24"/>
          <w:highlight w:val="none"/>
        </w:rPr>
      </w:pPr>
    </w:p>
    <w:p>
      <w:pPr>
        <w:spacing w:line="360" w:lineRule="auto"/>
        <w:ind w:firstLine="432"/>
        <w:rPr>
          <w:color w:val="auto"/>
          <w:sz w:val="24"/>
          <w:highlight w:val="none"/>
        </w:rPr>
      </w:pPr>
    </w:p>
    <w:p>
      <w:pPr>
        <w:spacing w:line="360" w:lineRule="auto"/>
        <w:rPr>
          <w:color w:val="auto"/>
          <w:sz w:val="24"/>
          <w:highlight w:val="none"/>
        </w:rPr>
      </w:pPr>
    </w:p>
    <w:p>
      <w:pPr>
        <w:spacing w:line="360" w:lineRule="auto"/>
        <w:ind w:right="-512" w:rightChars="-244" w:firstLine="3720" w:firstLineChars="1550"/>
        <w:rPr>
          <w:color w:val="auto"/>
          <w:sz w:val="24"/>
          <w:highlight w:val="none"/>
        </w:rPr>
      </w:pPr>
      <w:r>
        <w:rPr>
          <w:color w:val="auto"/>
          <w:sz w:val="24"/>
          <w:highlight w:val="none"/>
        </w:rPr>
        <w:t>投标申请人（盖法人章）：</w:t>
      </w:r>
      <w:r>
        <w:rPr>
          <w:color w:val="auto"/>
          <w:sz w:val="24"/>
          <w:highlight w:val="none"/>
          <w:u w:val="single"/>
        </w:rPr>
        <w:t xml:space="preserve">                 </w:t>
      </w:r>
      <w:r>
        <w:rPr>
          <w:color w:val="auto"/>
          <w:sz w:val="24"/>
          <w:highlight w:val="none"/>
        </w:rPr>
        <w:t xml:space="preserve"> </w:t>
      </w:r>
    </w:p>
    <w:p>
      <w:pPr>
        <w:tabs>
          <w:tab w:val="left" w:pos="4320"/>
        </w:tabs>
        <w:spacing w:line="360" w:lineRule="auto"/>
        <w:ind w:right="-512" w:rightChars="-244" w:firstLine="3720" w:firstLineChars="1550"/>
        <w:rPr>
          <w:color w:val="auto"/>
          <w:sz w:val="24"/>
          <w:highlight w:val="none"/>
        </w:rPr>
      </w:pPr>
      <w:r>
        <w:rPr>
          <w:color w:val="auto"/>
          <w:sz w:val="24"/>
          <w:highlight w:val="none"/>
        </w:rPr>
        <w:t>法定代表人（签字或盖章）：</w:t>
      </w:r>
      <w:r>
        <w:rPr>
          <w:color w:val="auto"/>
          <w:sz w:val="24"/>
          <w:highlight w:val="none"/>
          <w:u w:val="single"/>
        </w:rPr>
        <w:t xml:space="preserve">               </w:t>
      </w:r>
      <w:r>
        <w:rPr>
          <w:color w:val="auto"/>
          <w:sz w:val="24"/>
          <w:highlight w:val="none"/>
        </w:rPr>
        <w:t xml:space="preserve"> </w:t>
      </w:r>
    </w:p>
    <w:p>
      <w:pPr>
        <w:spacing w:line="360" w:lineRule="auto"/>
        <w:jc w:val="center"/>
        <w:rPr>
          <w:color w:val="auto"/>
          <w:sz w:val="36"/>
          <w:highlight w:val="none"/>
        </w:rPr>
      </w:pPr>
      <w:r>
        <w:rPr>
          <w:color w:val="auto"/>
          <w:highlight w:val="none"/>
        </w:rPr>
        <w:t xml:space="preserve">                                          </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pPr>
        <w:tabs>
          <w:tab w:val="left" w:pos="993"/>
        </w:tabs>
        <w:spacing w:line="360" w:lineRule="auto"/>
        <w:rPr>
          <w:color w:val="auto"/>
          <w:sz w:val="28"/>
          <w:szCs w:val="28"/>
          <w:highlight w:val="none"/>
          <w:u w:val="single"/>
        </w:rPr>
      </w:pPr>
      <w:r>
        <w:rPr>
          <w:color w:val="auto"/>
          <w:sz w:val="28"/>
          <w:szCs w:val="28"/>
          <w:highlight w:val="none"/>
          <w:u w:val="single"/>
        </w:rPr>
        <w:t xml:space="preserve"> </w:t>
      </w:r>
    </w:p>
    <w:p>
      <w:pPr>
        <w:pStyle w:val="223"/>
        <w:spacing w:line="360" w:lineRule="auto"/>
        <w:ind w:firstLine="482" w:firstLineChars="200"/>
        <w:rPr>
          <w:rStyle w:val="83"/>
          <w:rFonts w:ascii="Times New Roman" w:hAnsi="Times New Roman" w:cs="宋体"/>
          <w:b/>
          <w:bCs/>
          <w:color w:val="auto"/>
          <w:highlight w:val="none"/>
        </w:rPr>
      </w:pPr>
    </w:p>
    <w:p>
      <w:pPr>
        <w:pStyle w:val="2"/>
        <w:jc w:val="center"/>
        <w:rPr>
          <w:rFonts w:ascii="Times New Roman" w:hAnsi="Times New Roman"/>
          <w:color w:val="auto"/>
          <w:sz w:val="36"/>
          <w:highlight w:val="none"/>
        </w:rPr>
      </w:pPr>
      <w:r>
        <w:rPr>
          <w:rFonts w:ascii="Times New Roman" w:hAnsi="Times New Roman"/>
          <w:color w:val="auto"/>
          <w:sz w:val="36"/>
          <w:highlight w:val="none"/>
        </w:rPr>
        <w:br w:type="page"/>
      </w:r>
      <w:r>
        <w:rPr>
          <w:rFonts w:hint="eastAsia" w:ascii="Times New Roman" w:hAnsi="Times New Roman"/>
          <w:color w:val="auto"/>
          <w:sz w:val="36"/>
          <w:highlight w:val="none"/>
        </w:rPr>
        <w:t>第八章    商务标文件格式</w:t>
      </w:r>
      <w:bookmarkEnd w:id="72"/>
    </w:p>
    <w:p>
      <w:pPr>
        <w:rPr>
          <w:color w:val="auto"/>
          <w:highlight w:val="none"/>
        </w:rPr>
      </w:pPr>
    </w:p>
    <w:p>
      <w:pPr>
        <w:rPr>
          <w:color w:val="auto"/>
          <w:highlight w:val="none"/>
        </w:rPr>
      </w:pPr>
    </w:p>
    <w:p>
      <w:pPr>
        <w:rPr>
          <w:color w:val="auto"/>
          <w:highlight w:val="none"/>
        </w:rPr>
      </w:pPr>
    </w:p>
    <w:p>
      <w:pPr>
        <w:adjustRightInd w:val="0"/>
        <w:snapToGrid w:val="0"/>
        <w:spacing w:after="240" w:afterLines="100" w:line="500" w:lineRule="exact"/>
        <w:jc w:val="center"/>
        <w:rPr>
          <w:color w:val="auto"/>
          <w:sz w:val="28"/>
          <w:szCs w:val="28"/>
          <w:highlight w:val="none"/>
        </w:rPr>
      </w:pPr>
      <w:r>
        <w:rPr>
          <w:color w:val="auto"/>
          <w:sz w:val="28"/>
          <w:szCs w:val="28"/>
          <w:highlight w:val="none"/>
        </w:rPr>
        <w:t>(</w:t>
      </w:r>
      <w:r>
        <w:rPr>
          <w:rFonts w:hint="eastAsia"/>
          <w:color w:val="auto"/>
          <w:sz w:val="28"/>
          <w:szCs w:val="28"/>
          <w:highlight w:val="none"/>
        </w:rPr>
        <w:t>封面)</w:t>
      </w:r>
    </w:p>
    <w:p>
      <w:pPr>
        <w:adjustRightInd w:val="0"/>
        <w:snapToGrid w:val="0"/>
        <w:spacing w:after="240" w:afterLines="100" w:line="500" w:lineRule="exact"/>
        <w:rPr>
          <w:b/>
          <w:bCs/>
          <w:color w:val="auto"/>
          <w:sz w:val="28"/>
          <w:szCs w:val="28"/>
          <w:highlight w:val="none"/>
        </w:rPr>
      </w:pPr>
      <w:r>
        <w:rPr>
          <w:rFonts w:hint="eastAsia"/>
          <w:b/>
          <w:bCs/>
          <w:color w:val="auto"/>
          <w:sz w:val="28"/>
          <w:szCs w:val="28"/>
          <w:highlight w:val="none"/>
        </w:rPr>
        <w:t xml:space="preserve">      </w:t>
      </w:r>
    </w:p>
    <w:p>
      <w:pPr>
        <w:adjustRightInd w:val="0"/>
        <w:snapToGrid w:val="0"/>
        <w:spacing w:after="240" w:afterLines="100" w:line="500" w:lineRule="exact"/>
        <w:ind w:firstLine="2235" w:firstLineChars="795"/>
        <w:rPr>
          <w:b/>
          <w:bCs/>
          <w:color w:val="auto"/>
          <w:sz w:val="30"/>
          <w:szCs w:val="30"/>
          <w:highlight w:val="none"/>
        </w:rPr>
      </w:pPr>
      <w:r>
        <w:rPr>
          <w:rFonts w:hint="eastAsia"/>
          <w:b/>
          <w:bCs/>
          <w:color w:val="auto"/>
          <w:sz w:val="28"/>
          <w:szCs w:val="28"/>
          <w:highlight w:val="none"/>
        </w:rPr>
        <w:t xml:space="preserve"> </w:t>
      </w:r>
      <w:r>
        <w:rPr>
          <w:rFonts w:hint="eastAsia"/>
          <w:b/>
          <w:bCs/>
          <w:color w:val="auto"/>
          <w:sz w:val="30"/>
          <w:szCs w:val="30"/>
          <w:highlight w:val="none"/>
          <w:u w:val="single"/>
        </w:rPr>
        <w:t xml:space="preserve">                       </w:t>
      </w:r>
      <w:r>
        <w:rPr>
          <w:rFonts w:hint="eastAsia"/>
          <w:b/>
          <w:bCs/>
          <w:color w:val="auto"/>
          <w:sz w:val="30"/>
          <w:szCs w:val="30"/>
          <w:highlight w:val="none"/>
        </w:rPr>
        <w:t>工程</w:t>
      </w:r>
    </w:p>
    <w:p>
      <w:pPr>
        <w:adjustRightInd w:val="0"/>
        <w:snapToGrid w:val="0"/>
        <w:spacing w:after="240" w:afterLines="100" w:line="500" w:lineRule="exact"/>
        <w:ind w:firstLine="2394" w:firstLineChars="795"/>
        <w:rPr>
          <w:b/>
          <w:bCs/>
          <w:color w:val="auto"/>
          <w:sz w:val="30"/>
          <w:szCs w:val="30"/>
          <w:highlight w:val="none"/>
        </w:rPr>
      </w:pPr>
    </w:p>
    <w:p>
      <w:pPr>
        <w:adjustRightInd w:val="0"/>
        <w:snapToGrid w:val="0"/>
        <w:spacing w:after="240" w:afterLines="100" w:line="500" w:lineRule="exact"/>
        <w:ind w:firstLine="2394" w:firstLineChars="795"/>
        <w:rPr>
          <w:b/>
          <w:bCs/>
          <w:color w:val="auto"/>
          <w:sz w:val="30"/>
          <w:szCs w:val="30"/>
          <w:highlight w:val="none"/>
        </w:rPr>
      </w:pPr>
    </w:p>
    <w:p>
      <w:pPr>
        <w:adjustRightInd w:val="0"/>
        <w:snapToGrid w:val="0"/>
        <w:spacing w:after="240" w:afterLines="100" w:line="500" w:lineRule="exact"/>
        <w:jc w:val="center"/>
        <w:rPr>
          <w:b/>
          <w:bCs/>
          <w:color w:val="auto"/>
          <w:sz w:val="36"/>
          <w:szCs w:val="36"/>
          <w:highlight w:val="none"/>
        </w:rPr>
      </w:pPr>
      <w:r>
        <w:rPr>
          <w:rFonts w:hint="eastAsia"/>
          <w:b/>
          <w:bCs/>
          <w:color w:val="auto"/>
          <w:sz w:val="36"/>
          <w:szCs w:val="36"/>
          <w:highlight w:val="none"/>
        </w:rPr>
        <w:t>施 工 投 标 文 件</w:t>
      </w:r>
    </w:p>
    <w:p>
      <w:pPr>
        <w:adjustRightInd w:val="0"/>
        <w:snapToGrid w:val="0"/>
        <w:spacing w:after="240" w:afterLines="100" w:line="500" w:lineRule="exact"/>
        <w:rPr>
          <w:b/>
          <w:bCs/>
          <w:color w:val="auto"/>
          <w:sz w:val="28"/>
          <w:szCs w:val="28"/>
          <w:highlight w:val="none"/>
        </w:rPr>
      </w:pPr>
    </w:p>
    <w:p>
      <w:pPr>
        <w:adjustRightInd w:val="0"/>
        <w:snapToGrid w:val="0"/>
        <w:spacing w:after="240" w:afterLines="100" w:line="500" w:lineRule="exact"/>
        <w:rPr>
          <w:b/>
          <w:bCs/>
          <w:color w:val="auto"/>
          <w:sz w:val="28"/>
          <w:szCs w:val="28"/>
          <w:highlight w:val="none"/>
        </w:rPr>
      </w:pPr>
    </w:p>
    <w:p>
      <w:pPr>
        <w:adjustRightInd w:val="0"/>
        <w:snapToGrid w:val="0"/>
        <w:spacing w:after="240" w:afterLines="100" w:line="500" w:lineRule="exact"/>
        <w:rPr>
          <w:b/>
          <w:bCs/>
          <w:color w:val="auto"/>
          <w:sz w:val="28"/>
          <w:szCs w:val="28"/>
          <w:highlight w:val="none"/>
        </w:rPr>
      </w:pPr>
    </w:p>
    <w:p>
      <w:pPr>
        <w:adjustRightInd w:val="0"/>
        <w:snapToGrid w:val="0"/>
        <w:spacing w:after="240" w:afterLines="100" w:line="500" w:lineRule="exact"/>
        <w:rPr>
          <w:b/>
          <w:bCs/>
          <w:color w:val="auto"/>
          <w:sz w:val="28"/>
          <w:szCs w:val="28"/>
          <w:highlight w:val="none"/>
        </w:rPr>
      </w:pPr>
    </w:p>
    <w:p>
      <w:pPr>
        <w:adjustRightInd w:val="0"/>
        <w:snapToGrid w:val="0"/>
        <w:spacing w:after="240" w:afterLines="100" w:line="500" w:lineRule="exact"/>
        <w:rPr>
          <w:b/>
          <w:bCs/>
          <w:color w:val="auto"/>
          <w:sz w:val="28"/>
          <w:szCs w:val="28"/>
          <w:highlight w:val="none"/>
        </w:rPr>
      </w:pPr>
    </w:p>
    <w:p>
      <w:pPr>
        <w:pStyle w:val="11"/>
        <w:spacing w:line="360" w:lineRule="auto"/>
        <w:ind w:firstLine="450" w:firstLineChars="160"/>
        <w:rPr>
          <w:color w:val="auto"/>
          <w:sz w:val="30"/>
          <w:highlight w:val="none"/>
          <w:u w:val="single"/>
        </w:rPr>
      </w:pPr>
      <w:r>
        <w:rPr>
          <w:rFonts w:hint="eastAsia"/>
          <w:b/>
          <w:bCs/>
          <w:color w:val="auto"/>
          <w:sz w:val="28"/>
          <w:szCs w:val="28"/>
          <w:highlight w:val="none"/>
        </w:rPr>
        <w:t>投标人：（盖章）</w:t>
      </w:r>
      <w:r>
        <w:rPr>
          <w:color w:val="auto"/>
          <w:sz w:val="30"/>
          <w:highlight w:val="none"/>
          <w:u w:val="single"/>
        </w:rPr>
        <w:t xml:space="preserve">                              </w:t>
      </w:r>
      <w:r>
        <w:rPr>
          <w:rFonts w:hint="eastAsia"/>
          <w:color w:val="auto"/>
          <w:sz w:val="30"/>
          <w:highlight w:val="none"/>
          <w:u w:val="single"/>
        </w:rPr>
        <w:t xml:space="preserve">    </w:t>
      </w:r>
      <w:r>
        <w:rPr>
          <w:color w:val="auto"/>
          <w:sz w:val="30"/>
          <w:highlight w:val="none"/>
          <w:u w:val="single"/>
        </w:rPr>
        <w:t xml:space="preserve">  </w:t>
      </w:r>
    </w:p>
    <w:p>
      <w:pPr>
        <w:adjustRightInd w:val="0"/>
        <w:snapToGrid w:val="0"/>
        <w:spacing w:after="240" w:afterLines="100" w:line="500" w:lineRule="exact"/>
        <w:ind w:firstLine="410" w:firstLineChars="146"/>
        <w:rPr>
          <w:b/>
          <w:bCs/>
          <w:color w:val="auto"/>
          <w:sz w:val="28"/>
          <w:szCs w:val="28"/>
          <w:highlight w:val="none"/>
        </w:rPr>
      </w:pPr>
      <w:r>
        <w:rPr>
          <w:rFonts w:hint="eastAsia"/>
          <w:b/>
          <w:bCs/>
          <w:color w:val="auto"/>
          <w:sz w:val="28"/>
          <w:szCs w:val="28"/>
          <w:highlight w:val="none"/>
        </w:rPr>
        <w:t>法定代表人或委托代理人（签字或盖章）：</w:t>
      </w:r>
      <w:r>
        <w:rPr>
          <w:color w:val="auto"/>
          <w:sz w:val="30"/>
          <w:highlight w:val="none"/>
          <w:u w:val="single"/>
        </w:rPr>
        <w:t xml:space="preserve">           </w:t>
      </w:r>
    </w:p>
    <w:p>
      <w:pPr>
        <w:adjustRightInd w:val="0"/>
        <w:snapToGrid w:val="0"/>
        <w:spacing w:after="240" w:afterLines="100" w:line="500" w:lineRule="exact"/>
        <w:ind w:firstLine="2783" w:firstLineChars="990"/>
        <w:rPr>
          <w:b/>
          <w:bCs/>
          <w:color w:val="auto"/>
          <w:sz w:val="28"/>
          <w:szCs w:val="28"/>
          <w:highlight w:val="none"/>
        </w:rPr>
      </w:pPr>
      <w:r>
        <w:rPr>
          <w:rFonts w:hint="eastAsia"/>
          <w:b/>
          <w:bCs/>
          <w:color w:val="auto"/>
          <w:sz w:val="28"/>
          <w:szCs w:val="28"/>
          <w:highlight w:val="none"/>
        </w:rPr>
        <w:t>日期</w:t>
      </w:r>
      <w:r>
        <w:rPr>
          <w:rFonts w:hint="eastAsia"/>
          <w:b/>
          <w:bCs/>
          <w:color w:val="auto"/>
          <w:sz w:val="28"/>
          <w:szCs w:val="28"/>
          <w:highlight w:val="none"/>
          <w:u w:val="single"/>
        </w:rPr>
        <w:t xml:space="preserve">       </w:t>
      </w:r>
      <w:r>
        <w:rPr>
          <w:rFonts w:hint="eastAsia"/>
          <w:b/>
          <w:bCs/>
          <w:color w:val="auto"/>
          <w:sz w:val="28"/>
          <w:szCs w:val="28"/>
          <w:highlight w:val="none"/>
        </w:rPr>
        <w:t>年</w:t>
      </w:r>
      <w:r>
        <w:rPr>
          <w:rFonts w:hint="eastAsia"/>
          <w:b/>
          <w:bCs/>
          <w:color w:val="auto"/>
          <w:sz w:val="28"/>
          <w:szCs w:val="28"/>
          <w:highlight w:val="none"/>
          <w:u w:val="single"/>
        </w:rPr>
        <w:t xml:space="preserve">     </w:t>
      </w:r>
      <w:r>
        <w:rPr>
          <w:rFonts w:hint="eastAsia"/>
          <w:b/>
          <w:bCs/>
          <w:color w:val="auto"/>
          <w:sz w:val="28"/>
          <w:szCs w:val="28"/>
          <w:highlight w:val="none"/>
        </w:rPr>
        <w:t>月</w:t>
      </w:r>
      <w:r>
        <w:rPr>
          <w:rFonts w:hint="eastAsia"/>
          <w:b/>
          <w:bCs/>
          <w:color w:val="auto"/>
          <w:sz w:val="28"/>
          <w:szCs w:val="28"/>
          <w:highlight w:val="none"/>
          <w:u w:val="single"/>
        </w:rPr>
        <w:t xml:space="preserve">     </w:t>
      </w:r>
      <w:r>
        <w:rPr>
          <w:rFonts w:hint="eastAsia"/>
          <w:b/>
          <w:bCs/>
          <w:color w:val="auto"/>
          <w:sz w:val="28"/>
          <w:szCs w:val="28"/>
          <w:highlight w:val="none"/>
        </w:rPr>
        <w:t>日</w:t>
      </w:r>
    </w:p>
    <w:p>
      <w:pPr>
        <w:widowControl/>
        <w:tabs>
          <w:tab w:val="left" w:pos="0"/>
          <w:tab w:val="left" w:pos="993"/>
          <w:tab w:val="left" w:pos="1134"/>
        </w:tabs>
        <w:adjustRightInd w:val="0"/>
        <w:snapToGrid w:val="0"/>
        <w:spacing w:line="500" w:lineRule="exact"/>
        <w:jc w:val="center"/>
        <w:rPr>
          <w:b/>
          <w:bCs/>
          <w:color w:val="auto"/>
          <w:sz w:val="32"/>
          <w:szCs w:val="21"/>
          <w:highlight w:val="none"/>
        </w:rPr>
      </w:pPr>
      <w:r>
        <w:rPr>
          <w:b/>
          <w:bCs/>
          <w:color w:val="auto"/>
          <w:sz w:val="32"/>
          <w:szCs w:val="21"/>
          <w:highlight w:val="none"/>
        </w:rPr>
        <w:br w:type="page"/>
      </w:r>
      <w:r>
        <w:rPr>
          <w:rFonts w:hint="eastAsia"/>
          <w:b/>
          <w:bCs/>
          <w:color w:val="auto"/>
          <w:sz w:val="32"/>
          <w:szCs w:val="21"/>
          <w:highlight w:val="none"/>
        </w:rPr>
        <w:t>一、投标函</w:t>
      </w:r>
    </w:p>
    <w:p>
      <w:pPr>
        <w:widowControl/>
        <w:tabs>
          <w:tab w:val="left" w:pos="0"/>
          <w:tab w:val="left" w:pos="993"/>
          <w:tab w:val="left" w:pos="1134"/>
        </w:tabs>
        <w:adjustRightInd w:val="0"/>
        <w:snapToGrid w:val="0"/>
        <w:spacing w:line="500" w:lineRule="exact"/>
        <w:rPr>
          <w:snapToGrid w:val="0"/>
          <w:color w:val="auto"/>
          <w:kern w:val="0"/>
          <w:sz w:val="30"/>
          <w:szCs w:val="20"/>
          <w:highlight w:val="none"/>
        </w:rPr>
      </w:pPr>
    </w:p>
    <w:p>
      <w:pPr>
        <w:widowControl/>
        <w:tabs>
          <w:tab w:val="left" w:pos="0"/>
          <w:tab w:val="left" w:pos="993"/>
          <w:tab w:val="left" w:pos="1134"/>
        </w:tabs>
        <w:adjustRightInd w:val="0"/>
        <w:snapToGrid w:val="0"/>
        <w:spacing w:line="500" w:lineRule="exact"/>
        <w:rPr>
          <w:snapToGrid w:val="0"/>
          <w:color w:val="auto"/>
          <w:kern w:val="0"/>
          <w:sz w:val="24"/>
          <w:highlight w:val="none"/>
        </w:rPr>
      </w:pPr>
      <w:r>
        <w:rPr>
          <w:rFonts w:hint="eastAsia"/>
          <w:snapToGrid w:val="0"/>
          <w:color w:val="auto"/>
          <w:kern w:val="0"/>
          <w:sz w:val="24"/>
          <w:highlight w:val="none"/>
          <w:u w:val="single"/>
        </w:rPr>
        <w:t xml:space="preserve">                            </w:t>
      </w:r>
      <w:r>
        <w:rPr>
          <w:rFonts w:hint="eastAsia"/>
          <w:snapToGrid w:val="0"/>
          <w:color w:val="auto"/>
          <w:kern w:val="0"/>
          <w:sz w:val="24"/>
          <w:highlight w:val="none"/>
        </w:rPr>
        <w:t>：</w:t>
      </w:r>
    </w:p>
    <w:p>
      <w:pPr>
        <w:widowControl/>
        <w:tabs>
          <w:tab w:val="left" w:pos="0"/>
          <w:tab w:val="left" w:pos="993"/>
          <w:tab w:val="left" w:pos="1134"/>
        </w:tabs>
        <w:adjustRightInd w:val="0"/>
        <w:snapToGrid w:val="0"/>
        <w:spacing w:line="500" w:lineRule="exact"/>
        <w:rPr>
          <w:snapToGrid w:val="0"/>
          <w:color w:val="auto"/>
          <w:kern w:val="0"/>
          <w:sz w:val="24"/>
          <w:highlight w:val="none"/>
        </w:rPr>
      </w:pPr>
    </w:p>
    <w:p>
      <w:pPr>
        <w:widowControl/>
        <w:tabs>
          <w:tab w:val="left" w:pos="0"/>
          <w:tab w:val="left" w:pos="993"/>
          <w:tab w:val="left" w:pos="1134"/>
        </w:tabs>
        <w:adjustRightInd w:val="0"/>
        <w:snapToGrid w:val="0"/>
        <w:spacing w:line="500" w:lineRule="exact"/>
        <w:ind w:firstLine="480" w:firstLineChars="200"/>
        <w:rPr>
          <w:snapToGrid w:val="0"/>
          <w:color w:val="auto"/>
          <w:kern w:val="0"/>
          <w:sz w:val="24"/>
          <w:highlight w:val="none"/>
        </w:rPr>
      </w:pPr>
      <w:r>
        <w:rPr>
          <w:rFonts w:hint="eastAsia"/>
          <w:snapToGrid w:val="0"/>
          <w:color w:val="auto"/>
          <w:kern w:val="0"/>
          <w:sz w:val="24"/>
          <w:highlight w:val="none"/>
        </w:rPr>
        <w:t>（一）根据已下载的</w:t>
      </w:r>
      <w:r>
        <w:rPr>
          <w:rFonts w:hint="eastAsia"/>
          <w:snapToGrid w:val="0"/>
          <w:color w:val="auto"/>
          <w:kern w:val="0"/>
          <w:sz w:val="24"/>
          <w:highlight w:val="none"/>
          <w:u w:val="single"/>
        </w:rPr>
        <w:t xml:space="preserve">                                  </w:t>
      </w:r>
      <w:r>
        <w:rPr>
          <w:rFonts w:hint="eastAsia"/>
          <w:snapToGrid w:val="0"/>
          <w:color w:val="auto"/>
          <w:kern w:val="0"/>
          <w:sz w:val="24"/>
          <w:highlight w:val="none"/>
        </w:rPr>
        <w:t>工程的招标文件，我单位将遵照《中华人民共和国招标投标法》等有关规定并根据本工程招标文件的规定，经考察现场后和研究投标文件，愿以人民币</w:t>
      </w:r>
      <w:r>
        <w:rPr>
          <w:rFonts w:hint="eastAsia"/>
          <w:snapToGrid w:val="0"/>
          <w:color w:val="auto"/>
          <w:kern w:val="0"/>
          <w:sz w:val="24"/>
          <w:highlight w:val="none"/>
          <w:u w:val="single"/>
        </w:rPr>
        <w:t xml:space="preserve">              </w:t>
      </w:r>
      <w:r>
        <w:rPr>
          <w:rFonts w:hint="eastAsia"/>
          <w:snapToGrid w:val="0"/>
          <w:color w:val="auto"/>
          <w:kern w:val="0"/>
          <w:sz w:val="24"/>
          <w:highlight w:val="none"/>
        </w:rPr>
        <w:t>（大写）的总价，按招标的要求承包本次投标范围内的全部工程。</w:t>
      </w:r>
    </w:p>
    <w:p>
      <w:pPr>
        <w:widowControl/>
        <w:tabs>
          <w:tab w:val="left" w:pos="0"/>
          <w:tab w:val="left" w:pos="993"/>
          <w:tab w:val="left" w:pos="1134"/>
        </w:tabs>
        <w:adjustRightInd w:val="0"/>
        <w:snapToGrid w:val="0"/>
        <w:spacing w:line="500" w:lineRule="exact"/>
        <w:ind w:firstLine="480" w:firstLineChars="200"/>
        <w:rPr>
          <w:snapToGrid w:val="0"/>
          <w:color w:val="auto"/>
          <w:kern w:val="0"/>
          <w:sz w:val="24"/>
          <w:highlight w:val="none"/>
        </w:rPr>
      </w:pPr>
      <w:r>
        <w:rPr>
          <w:rFonts w:hint="eastAsia"/>
          <w:snapToGrid w:val="0"/>
          <w:color w:val="auto"/>
          <w:kern w:val="0"/>
          <w:sz w:val="24"/>
          <w:highlight w:val="none"/>
        </w:rPr>
        <w:t>（二）我单位保证在收到贵单位发出的书面开工令后立即开工，并在</w:t>
      </w:r>
      <w:r>
        <w:rPr>
          <w:rFonts w:hint="eastAsia"/>
          <w:snapToGrid w:val="0"/>
          <w:color w:val="auto"/>
          <w:kern w:val="0"/>
          <w:sz w:val="24"/>
          <w:highlight w:val="none"/>
          <w:u w:val="single"/>
        </w:rPr>
        <w:t xml:space="preserve">   </w:t>
      </w:r>
      <w:r>
        <w:rPr>
          <w:rFonts w:hint="eastAsia"/>
          <w:snapToGrid w:val="0"/>
          <w:color w:val="auto"/>
          <w:kern w:val="0"/>
          <w:sz w:val="24"/>
          <w:highlight w:val="none"/>
        </w:rPr>
        <w:t>日历天内竣工。</w:t>
      </w:r>
    </w:p>
    <w:p>
      <w:pPr>
        <w:widowControl/>
        <w:tabs>
          <w:tab w:val="left" w:pos="0"/>
          <w:tab w:val="left" w:pos="993"/>
          <w:tab w:val="left" w:pos="1134"/>
        </w:tabs>
        <w:adjustRightInd w:val="0"/>
        <w:snapToGrid w:val="0"/>
        <w:spacing w:line="500" w:lineRule="exact"/>
        <w:ind w:firstLine="480" w:firstLineChars="200"/>
        <w:rPr>
          <w:snapToGrid w:val="0"/>
          <w:color w:val="auto"/>
          <w:kern w:val="0"/>
          <w:sz w:val="24"/>
          <w:highlight w:val="none"/>
        </w:rPr>
      </w:pPr>
      <w:r>
        <w:rPr>
          <w:rFonts w:hint="eastAsia"/>
          <w:snapToGrid w:val="0"/>
          <w:color w:val="auto"/>
          <w:kern w:val="0"/>
          <w:sz w:val="24"/>
          <w:highlight w:val="none"/>
        </w:rPr>
        <w:t>（三）我单位保证本工程质量达到</w:t>
      </w:r>
      <w:r>
        <w:rPr>
          <w:rFonts w:hint="eastAsia"/>
          <w:snapToGrid w:val="0"/>
          <w:color w:val="auto"/>
          <w:kern w:val="0"/>
          <w:sz w:val="24"/>
          <w:highlight w:val="none"/>
          <w:u w:val="single"/>
        </w:rPr>
        <w:t xml:space="preserve">                </w:t>
      </w:r>
      <w:r>
        <w:rPr>
          <w:rFonts w:hint="eastAsia"/>
          <w:snapToGrid w:val="0"/>
          <w:color w:val="auto"/>
          <w:kern w:val="0"/>
          <w:sz w:val="24"/>
          <w:highlight w:val="none"/>
        </w:rPr>
        <w:t>。</w:t>
      </w:r>
    </w:p>
    <w:p>
      <w:pPr>
        <w:widowControl/>
        <w:tabs>
          <w:tab w:val="left" w:pos="0"/>
          <w:tab w:val="left" w:pos="993"/>
          <w:tab w:val="left" w:pos="1134"/>
        </w:tabs>
        <w:adjustRightInd w:val="0"/>
        <w:snapToGrid w:val="0"/>
        <w:spacing w:line="500" w:lineRule="exact"/>
        <w:ind w:firstLine="480" w:firstLineChars="200"/>
        <w:rPr>
          <w:snapToGrid w:val="0"/>
          <w:color w:val="auto"/>
          <w:kern w:val="0"/>
          <w:sz w:val="24"/>
          <w:highlight w:val="none"/>
        </w:rPr>
      </w:pPr>
      <w:r>
        <w:rPr>
          <w:rFonts w:hint="eastAsia"/>
          <w:snapToGrid w:val="0"/>
          <w:color w:val="auto"/>
          <w:kern w:val="0"/>
          <w:sz w:val="24"/>
          <w:highlight w:val="none"/>
        </w:rPr>
        <w:t>（四）我单位金额为人民币</w:t>
      </w:r>
      <w:r>
        <w:rPr>
          <w:rFonts w:hint="eastAsia"/>
          <w:snapToGrid w:val="0"/>
          <w:color w:val="auto"/>
          <w:kern w:val="0"/>
          <w:sz w:val="24"/>
          <w:highlight w:val="none"/>
          <w:u w:val="single"/>
        </w:rPr>
        <w:t xml:space="preserve">            </w:t>
      </w:r>
      <w:r>
        <w:rPr>
          <w:rFonts w:hint="eastAsia"/>
          <w:snapToGrid w:val="0"/>
          <w:color w:val="auto"/>
          <w:kern w:val="0"/>
          <w:sz w:val="24"/>
          <w:highlight w:val="none"/>
        </w:rPr>
        <w:t>元的投标保证金已按招标要求提交。</w:t>
      </w:r>
    </w:p>
    <w:p>
      <w:pPr>
        <w:widowControl/>
        <w:tabs>
          <w:tab w:val="left" w:pos="0"/>
          <w:tab w:val="left" w:pos="993"/>
          <w:tab w:val="left" w:pos="1134"/>
        </w:tabs>
        <w:adjustRightInd w:val="0"/>
        <w:snapToGrid w:val="0"/>
        <w:spacing w:line="500" w:lineRule="exact"/>
        <w:ind w:firstLine="480" w:firstLineChars="200"/>
        <w:rPr>
          <w:snapToGrid w:val="0"/>
          <w:color w:val="auto"/>
          <w:kern w:val="0"/>
          <w:sz w:val="24"/>
          <w:highlight w:val="none"/>
          <w:u w:val="single"/>
        </w:rPr>
      </w:pPr>
      <w:r>
        <w:rPr>
          <w:rFonts w:hint="eastAsia"/>
          <w:snapToGrid w:val="0"/>
          <w:color w:val="auto"/>
          <w:kern w:val="0"/>
          <w:sz w:val="24"/>
          <w:highlight w:val="none"/>
        </w:rPr>
        <w:t>（五）如果我方中标，我方将按照招标文件规定的时间、数额提交履约保证金。</w:t>
      </w:r>
    </w:p>
    <w:p>
      <w:pPr>
        <w:widowControl/>
        <w:tabs>
          <w:tab w:val="left" w:pos="0"/>
          <w:tab w:val="left" w:pos="993"/>
          <w:tab w:val="left" w:pos="1134"/>
        </w:tabs>
        <w:adjustRightInd w:val="0"/>
        <w:snapToGrid w:val="0"/>
        <w:spacing w:line="500" w:lineRule="exact"/>
        <w:ind w:firstLine="480" w:firstLineChars="200"/>
        <w:rPr>
          <w:snapToGrid w:val="0"/>
          <w:color w:val="auto"/>
          <w:kern w:val="0"/>
          <w:sz w:val="24"/>
          <w:highlight w:val="none"/>
        </w:rPr>
      </w:pPr>
      <w:r>
        <w:rPr>
          <w:rFonts w:hint="eastAsia"/>
          <w:snapToGrid w:val="0"/>
          <w:color w:val="auto"/>
          <w:kern w:val="0"/>
          <w:sz w:val="24"/>
          <w:highlight w:val="none"/>
        </w:rPr>
        <w:t>（六）贵单位的招标文件、中标通知书和本投标文件将构成约束我们双方的合同。</w:t>
      </w:r>
    </w:p>
    <w:p>
      <w:pPr>
        <w:widowControl/>
        <w:tabs>
          <w:tab w:val="left" w:pos="0"/>
          <w:tab w:val="left" w:pos="993"/>
          <w:tab w:val="left" w:pos="1134"/>
        </w:tabs>
        <w:adjustRightInd w:val="0"/>
        <w:snapToGrid w:val="0"/>
        <w:spacing w:line="500" w:lineRule="exact"/>
        <w:ind w:firstLine="480" w:firstLineChars="200"/>
        <w:rPr>
          <w:snapToGrid w:val="0"/>
          <w:color w:val="auto"/>
          <w:kern w:val="0"/>
          <w:sz w:val="24"/>
          <w:highlight w:val="none"/>
        </w:rPr>
      </w:pPr>
      <w:r>
        <w:rPr>
          <w:rFonts w:hint="eastAsia"/>
          <w:snapToGrid w:val="0"/>
          <w:color w:val="auto"/>
          <w:kern w:val="0"/>
          <w:sz w:val="24"/>
          <w:highlight w:val="none"/>
        </w:rPr>
        <w:t xml:space="preserve">  </w:t>
      </w:r>
    </w:p>
    <w:p>
      <w:pPr>
        <w:widowControl/>
        <w:tabs>
          <w:tab w:val="left" w:pos="0"/>
          <w:tab w:val="left" w:pos="993"/>
          <w:tab w:val="left" w:pos="1134"/>
        </w:tabs>
        <w:adjustRightInd w:val="0"/>
        <w:snapToGrid w:val="0"/>
        <w:spacing w:line="500" w:lineRule="exact"/>
        <w:ind w:firstLine="480" w:firstLineChars="200"/>
        <w:rPr>
          <w:snapToGrid w:val="0"/>
          <w:color w:val="auto"/>
          <w:kern w:val="0"/>
          <w:sz w:val="24"/>
          <w:highlight w:val="none"/>
        </w:rPr>
      </w:pPr>
    </w:p>
    <w:p>
      <w:pPr>
        <w:widowControl/>
        <w:tabs>
          <w:tab w:val="left" w:pos="0"/>
          <w:tab w:val="left" w:pos="993"/>
          <w:tab w:val="left" w:pos="1134"/>
        </w:tabs>
        <w:adjustRightInd w:val="0"/>
        <w:snapToGrid w:val="0"/>
        <w:spacing w:line="500" w:lineRule="exact"/>
        <w:ind w:firstLine="480" w:firstLineChars="200"/>
        <w:rPr>
          <w:snapToGrid w:val="0"/>
          <w:color w:val="auto"/>
          <w:kern w:val="0"/>
          <w:sz w:val="24"/>
          <w:highlight w:val="none"/>
        </w:rPr>
      </w:pPr>
      <w:r>
        <w:rPr>
          <w:rFonts w:hint="eastAsia"/>
          <w:snapToGrid w:val="0"/>
          <w:color w:val="auto"/>
          <w:kern w:val="0"/>
          <w:sz w:val="24"/>
          <w:highlight w:val="none"/>
        </w:rPr>
        <w:t xml:space="preserve"> </w:t>
      </w:r>
    </w:p>
    <w:p>
      <w:pPr>
        <w:widowControl/>
        <w:tabs>
          <w:tab w:val="left" w:pos="0"/>
          <w:tab w:val="left" w:pos="993"/>
          <w:tab w:val="left" w:pos="1134"/>
        </w:tabs>
        <w:adjustRightInd w:val="0"/>
        <w:snapToGrid w:val="0"/>
        <w:spacing w:line="500" w:lineRule="exact"/>
        <w:ind w:firstLine="480" w:firstLineChars="200"/>
        <w:rPr>
          <w:snapToGrid w:val="0"/>
          <w:color w:val="auto"/>
          <w:kern w:val="0"/>
          <w:sz w:val="24"/>
          <w:highlight w:val="none"/>
          <w:u w:val="single"/>
        </w:rPr>
      </w:pPr>
      <w:r>
        <w:rPr>
          <w:rFonts w:hint="eastAsia"/>
          <w:snapToGrid w:val="0"/>
          <w:color w:val="auto"/>
          <w:kern w:val="0"/>
          <w:sz w:val="24"/>
          <w:highlight w:val="none"/>
        </w:rPr>
        <w:t>投标人（盖法人章）：</w:t>
      </w:r>
      <w:r>
        <w:rPr>
          <w:rFonts w:hint="eastAsia"/>
          <w:snapToGrid w:val="0"/>
          <w:color w:val="auto"/>
          <w:kern w:val="0"/>
          <w:sz w:val="24"/>
          <w:highlight w:val="none"/>
          <w:u w:val="single"/>
        </w:rPr>
        <w:t xml:space="preserve">                </w:t>
      </w:r>
    </w:p>
    <w:p>
      <w:pPr>
        <w:widowControl/>
        <w:tabs>
          <w:tab w:val="left" w:pos="0"/>
          <w:tab w:val="left" w:pos="993"/>
          <w:tab w:val="left" w:pos="1134"/>
        </w:tabs>
        <w:adjustRightInd w:val="0"/>
        <w:snapToGrid w:val="0"/>
        <w:spacing w:line="500" w:lineRule="exact"/>
        <w:ind w:firstLine="480" w:firstLineChars="200"/>
        <w:rPr>
          <w:snapToGrid w:val="0"/>
          <w:color w:val="auto"/>
          <w:kern w:val="0"/>
          <w:sz w:val="24"/>
          <w:highlight w:val="none"/>
          <w:u w:val="single"/>
        </w:rPr>
      </w:pPr>
    </w:p>
    <w:p>
      <w:pPr>
        <w:widowControl/>
        <w:tabs>
          <w:tab w:val="left" w:pos="0"/>
          <w:tab w:val="left" w:pos="993"/>
          <w:tab w:val="left" w:pos="1134"/>
        </w:tabs>
        <w:adjustRightInd w:val="0"/>
        <w:snapToGrid w:val="0"/>
        <w:spacing w:line="500" w:lineRule="exact"/>
        <w:ind w:firstLine="480" w:firstLineChars="200"/>
        <w:rPr>
          <w:snapToGrid w:val="0"/>
          <w:color w:val="auto"/>
          <w:kern w:val="0"/>
          <w:sz w:val="24"/>
          <w:highlight w:val="none"/>
          <w:u w:val="single"/>
        </w:rPr>
      </w:pPr>
      <w:r>
        <w:rPr>
          <w:rFonts w:hint="eastAsia"/>
          <w:snapToGrid w:val="0"/>
          <w:color w:val="auto"/>
          <w:kern w:val="0"/>
          <w:sz w:val="24"/>
          <w:highlight w:val="none"/>
        </w:rPr>
        <w:t>法定代表人或委托代理人（签字或盖章）：</w:t>
      </w:r>
      <w:r>
        <w:rPr>
          <w:rFonts w:hint="eastAsia"/>
          <w:snapToGrid w:val="0"/>
          <w:color w:val="auto"/>
          <w:kern w:val="0"/>
          <w:sz w:val="24"/>
          <w:highlight w:val="none"/>
          <w:u w:val="single"/>
        </w:rPr>
        <w:t xml:space="preserve">                </w:t>
      </w:r>
    </w:p>
    <w:p>
      <w:pPr>
        <w:widowControl/>
        <w:tabs>
          <w:tab w:val="left" w:pos="0"/>
          <w:tab w:val="left" w:pos="993"/>
          <w:tab w:val="left" w:pos="1134"/>
        </w:tabs>
        <w:adjustRightInd w:val="0"/>
        <w:snapToGrid w:val="0"/>
        <w:spacing w:line="500" w:lineRule="exact"/>
        <w:ind w:firstLine="480" w:firstLineChars="200"/>
        <w:rPr>
          <w:snapToGrid w:val="0"/>
          <w:color w:val="auto"/>
          <w:kern w:val="0"/>
          <w:sz w:val="24"/>
          <w:highlight w:val="none"/>
          <w:u w:val="single"/>
        </w:rPr>
      </w:pPr>
    </w:p>
    <w:p>
      <w:pPr>
        <w:widowControl/>
        <w:tabs>
          <w:tab w:val="left" w:pos="0"/>
          <w:tab w:val="left" w:pos="993"/>
          <w:tab w:val="left" w:pos="1134"/>
        </w:tabs>
        <w:adjustRightInd w:val="0"/>
        <w:snapToGrid w:val="0"/>
        <w:spacing w:line="500" w:lineRule="exact"/>
        <w:ind w:firstLine="480" w:firstLineChars="200"/>
        <w:jc w:val="right"/>
        <w:rPr>
          <w:snapToGrid w:val="0"/>
          <w:color w:val="auto"/>
          <w:kern w:val="0"/>
          <w:sz w:val="24"/>
          <w:highlight w:val="none"/>
        </w:rPr>
      </w:pPr>
    </w:p>
    <w:p>
      <w:pPr>
        <w:widowControl/>
        <w:tabs>
          <w:tab w:val="left" w:pos="0"/>
          <w:tab w:val="left" w:pos="993"/>
          <w:tab w:val="left" w:pos="1134"/>
        </w:tabs>
        <w:adjustRightInd w:val="0"/>
        <w:snapToGrid w:val="0"/>
        <w:spacing w:line="500" w:lineRule="exact"/>
        <w:ind w:firstLine="480" w:firstLineChars="200"/>
        <w:jc w:val="right"/>
        <w:rPr>
          <w:snapToGrid w:val="0"/>
          <w:color w:val="auto"/>
          <w:kern w:val="0"/>
          <w:sz w:val="24"/>
          <w:highlight w:val="none"/>
        </w:rPr>
      </w:pPr>
      <w:r>
        <w:rPr>
          <w:rFonts w:hint="eastAsia"/>
          <w:snapToGrid w:val="0"/>
          <w:color w:val="auto"/>
          <w:kern w:val="0"/>
          <w:sz w:val="24"/>
          <w:highlight w:val="none"/>
        </w:rPr>
        <w:t>日期：     年     月    日</w:t>
      </w:r>
    </w:p>
    <w:p>
      <w:pPr>
        <w:pStyle w:val="11"/>
        <w:spacing w:line="500" w:lineRule="exact"/>
        <w:ind w:firstLine="0"/>
        <w:jc w:val="center"/>
        <w:rPr>
          <w:b/>
          <w:bCs/>
          <w:color w:val="auto"/>
          <w:sz w:val="30"/>
          <w:highlight w:val="none"/>
        </w:rPr>
      </w:pPr>
      <w:r>
        <w:rPr>
          <w:b/>
          <w:bCs/>
          <w:color w:val="auto"/>
          <w:sz w:val="30"/>
          <w:highlight w:val="none"/>
        </w:rPr>
        <w:br w:type="page"/>
      </w:r>
      <w:r>
        <w:rPr>
          <w:rFonts w:hint="eastAsia"/>
          <w:b/>
          <w:bCs/>
          <w:color w:val="auto"/>
          <w:sz w:val="30"/>
          <w:highlight w:val="none"/>
        </w:rPr>
        <w:t>二、已标价的工程量清单</w:t>
      </w:r>
    </w:p>
    <w:p>
      <w:pPr>
        <w:widowControl/>
        <w:jc w:val="center"/>
        <w:rPr>
          <w:rFonts w:cs="宋体"/>
          <w:b/>
          <w:color w:val="auto"/>
          <w:sz w:val="24"/>
          <w:highlight w:val="none"/>
        </w:rPr>
      </w:pPr>
      <w:r>
        <w:rPr>
          <w:rFonts w:hint="eastAsia"/>
          <w:b/>
          <w:bCs/>
          <w:color w:val="auto"/>
          <w:sz w:val="30"/>
          <w:highlight w:val="none"/>
        </w:rPr>
        <w:br w:type="page"/>
      </w:r>
      <w:r>
        <w:rPr>
          <w:rFonts w:hint="eastAsia"/>
          <w:b/>
          <w:color w:val="auto"/>
          <w:sz w:val="24"/>
          <w:highlight w:val="none"/>
        </w:rPr>
        <w:t>三、供应商供应材料设备、主要材料选用品牌一览表</w:t>
      </w:r>
    </w:p>
    <w:p>
      <w:pPr>
        <w:pStyle w:val="11"/>
        <w:spacing w:line="500" w:lineRule="exact"/>
        <w:ind w:firstLine="0"/>
        <w:jc w:val="center"/>
        <w:rPr>
          <w:color w:val="auto"/>
          <w:sz w:val="25"/>
          <w:highlight w:val="none"/>
        </w:rPr>
      </w:pPr>
      <w:r>
        <w:rPr>
          <w:rFonts w:hint="eastAsia"/>
          <w:b/>
          <w:color w:val="auto"/>
          <w:kern w:val="2"/>
          <w:highlight w:val="none"/>
        </w:rPr>
        <w:t>（格式自拟）</w:t>
      </w:r>
    </w:p>
    <w:p>
      <w:pPr>
        <w:spacing w:line="360" w:lineRule="auto"/>
        <w:jc w:val="center"/>
        <w:rPr>
          <w:rFonts w:cs="宋体"/>
          <w:b/>
          <w:bCs/>
          <w:color w:val="auto"/>
          <w:sz w:val="24"/>
          <w:highlight w:val="none"/>
        </w:rPr>
      </w:pPr>
      <w:r>
        <w:rPr>
          <w:color w:val="auto"/>
          <w:szCs w:val="21"/>
          <w:highlight w:val="none"/>
          <w:u w:val="single"/>
        </w:rPr>
        <w:br w:type="page"/>
      </w:r>
      <w:bookmarkStart w:id="75" w:name="_Toc427744860"/>
      <w:r>
        <w:rPr>
          <w:rFonts w:hint="eastAsia"/>
          <w:b/>
          <w:color w:val="auto"/>
          <w:sz w:val="28"/>
          <w:highlight w:val="none"/>
        </w:rPr>
        <w:t>四、</w:t>
      </w:r>
      <w:r>
        <w:rPr>
          <w:rFonts w:hint="eastAsia" w:cs="宋体"/>
          <w:b/>
          <w:bCs/>
          <w:color w:val="auto"/>
          <w:sz w:val="24"/>
          <w:highlight w:val="none"/>
        </w:rPr>
        <w:t>主要施工管理人员表</w:t>
      </w:r>
    </w:p>
    <w:p>
      <w:pPr>
        <w:spacing w:line="360" w:lineRule="auto"/>
        <w:jc w:val="center"/>
        <w:rPr>
          <w:rFonts w:cs="宋体"/>
          <w:b/>
          <w:bCs/>
          <w:color w:val="auto"/>
          <w:sz w:val="24"/>
          <w:highlight w:val="none"/>
        </w:rPr>
      </w:pP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0"/>
        <w:gridCol w:w="1660"/>
        <w:gridCol w:w="899"/>
        <w:gridCol w:w="1134"/>
        <w:gridCol w:w="992"/>
        <w:gridCol w:w="3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color w:val="auto"/>
                <w:sz w:val="24"/>
                <w:highlight w:val="none"/>
              </w:rPr>
            </w:pPr>
            <w:r>
              <w:rPr>
                <w:rFonts w:hint="eastAsia" w:cs="宋体"/>
                <w:color w:val="auto"/>
                <w:sz w:val="24"/>
                <w:highlight w:val="none"/>
              </w:rPr>
              <w:t>机</w:t>
            </w:r>
          </w:p>
          <w:p>
            <w:pPr>
              <w:spacing w:line="360" w:lineRule="auto"/>
              <w:jc w:val="center"/>
              <w:rPr>
                <w:rFonts w:cs="宋体"/>
                <w:b/>
                <w:bCs/>
                <w:color w:val="auto"/>
                <w:sz w:val="24"/>
                <w:highlight w:val="none"/>
              </w:rPr>
            </w:pPr>
            <w:r>
              <w:rPr>
                <w:rFonts w:hint="eastAsia" w:cs="宋体"/>
                <w:color w:val="auto"/>
                <w:sz w:val="24"/>
                <w:highlight w:val="none"/>
              </w:rPr>
              <w:t>构</w:t>
            </w: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项目工程师</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职务</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职称</w:t>
            </w: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主要资历、经验及承担过的工程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color w:val="auto"/>
                <w:sz w:val="24"/>
                <w:highlight w:val="none"/>
              </w:rPr>
            </w:pPr>
            <w:r>
              <w:rPr>
                <w:rFonts w:hint="eastAsia" w:cs="宋体"/>
                <w:color w:val="auto"/>
                <w:sz w:val="24"/>
                <w:highlight w:val="none"/>
              </w:rPr>
              <w:t>总</w:t>
            </w:r>
          </w:p>
          <w:p>
            <w:pPr>
              <w:spacing w:line="360" w:lineRule="auto"/>
              <w:jc w:val="center"/>
              <w:rPr>
                <w:rFonts w:cs="宋体"/>
                <w:b/>
                <w:bCs/>
                <w:color w:val="auto"/>
                <w:sz w:val="24"/>
                <w:highlight w:val="none"/>
              </w:rPr>
            </w:pPr>
            <w:r>
              <w:rPr>
                <w:rFonts w:hint="eastAsia" w:cs="宋体"/>
                <w:color w:val="auto"/>
                <w:sz w:val="24"/>
                <w:highlight w:val="none"/>
              </w:rPr>
              <w:t>部</w:t>
            </w: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项目主管</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技术负责人</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现场</w:t>
            </w: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项目负责人</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color w:val="auto"/>
                <w:sz w:val="24"/>
                <w:highlight w:val="none"/>
              </w:rPr>
            </w:pPr>
            <w:r>
              <w:rPr>
                <w:rFonts w:hint="eastAsia" w:cs="宋体"/>
                <w:color w:val="auto"/>
                <w:sz w:val="24"/>
                <w:highlight w:val="none"/>
              </w:rPr>
              <w:t>项目技术负责</w:t>
            </w:r>
          </w:p>
          <w:p>
            <w:pPr>
              <w:spacing w:line="360" w:lineRule="auto"/>
              <w:jc w:val="center"/>
              <w:rPr>
                <w:rFonts w:cs="宋体"/>
                <w:b/>
                <w:bCs/>
                <w:color w:val="auto"/>
                <w:sz w:val="24"/>
                <w:highlight w:val="none"/>
              </w:rPr>
            </w:pPr>
            <w:r>
              <w:rPr>
                <w:rFonts w:hint="eastAsia" w:cs="宋体"/>
                <w:color w:val="auto"/>
                <w:sz w:val="24"/>
                <w:highlight w:val="none"/>
              </w:rPr>
              <w:t>人</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质量管理</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安全管理</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施工管理</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计划管理</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color w:val="auto"/>
                <w:sz w:val="24"/>
                <w:highlight w:val="none"/>
              </w:rPr>
              <w:t>材料管理</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16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r>
              <w:rPr>
                <w:rFonts w:hint="eastAsia" w:cs="宋体"/>
                <w:b/>
                <w:bCs/>
                <w:color w:val="auto"/>
                <w:sz w:val="24"/>
                <w:highlight w:val="none"/>
              </w:rPr>
              <w:t>资料管理</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c>
          <w:tcPr>
            <w:tcW w:w="36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b/>
                <w:bCs/>
                <w:color w:val="auto"/>
                <w:sz w:val="24"/>
                <w:highlight w:val="none"/>
              </w:rPr>
            </w:pPr>
          </w:p>
        </w:tc>
      </w:tr>
    </w:tbl>
    <w:p>
      <w:pPr>
        <w:tabs>
          <w:tab w:val="left" w:pos="993"/>
        </w:tabs>
        <w:spacing w:line="440" w:lineRule="exact"/>
        <w:rPr>
          <w:b/>
          <w:bCs/>
          <w:color w:val="auto"/>
          <w:sz w:val="24"/>
          <w:highlight w:val="none"/>
        </w:rPr>
      </w:pPr>
    </w:p>
    <w:p>
      <w:pPr>
        <w:adjustRightInd w:val="0"/>
        <w:snapToGrid w:val="0"/>
        <w:spacing w:after="240" w:afterLines="100" w:line="500" w:lineRule="exact"/>
        <w:jc w:val="center"/>
        <w:rPr>
          <w:b/>
          <w:bCs/>
          <w:color w:val="auto"/>
          <w:highlight w:val="none"/>
        </w:rPr>
      </w:pPr>
      <w:r>
        <w:rPr>
          <w:color w:val="auto"/>
          <w:szCs w:val="21"/>
          <w:highlight w:val="none"/>
          <w:u w:val="single"/>
        </w:rPr>
        <w:br w:type="page"/>
      </w:r>
      <w:r>
        <w:rPr>
          <w:rFonts w:hint="eastAsia"/>
          <w:color w:val="auto"/>
          <w:sz w:val="36"/>
          <w:highlight w:val="none"/>
        </w:rPr>
        <w:t>第九章   工程量清单</w:t>
      </w:r>
      <w:bookmarkEnd w:id="75"/>
    </w:p>
    <w:p>
      <w:pPr>
        <w:spacing w:line="460" w:lineRule="exact"/>
        <w:jc w:val="center"/>
        <w:rPr>
          <w:b/>
          <w:color w:val="auto"/>
          <w:sz w:val="24"/>
          <w:highlight w:val="none"/>
        </w:rPr>
      </w:pPr>
      <w:r>
        <w:rPr>
          <w:rFonts w:hint="eastAsia"/>
          <w:b/>
          <w:bCs/>
          <w:color w:val="auto"/>
          <w:sz w:val="28"/>
          <w:highlight w:val="none"/>
        </w:rPr>
        <w:t xml:space="preserve"> </w:t>
      </w:r>
      <w:r>
        <w:rPr>
          <w:b/>
          <w:color w:val="auto"/>
          <w:sz w:val="24"/>
          <w:highlight w:val="none"/>
        </w:rPr>
        <w:t>（</w:t>
      </w:r>
      <w:r>
        <w:rPr>
          <w:rFonts w:hint="eastAsia"/>
          <w:b/>
          <w:color w:val="auto"/>
          <w:sz w:val="24"/>
          <w:highlight w:val="none"/>
        </w:rPr>
        <w:t>本</w:t>
      </w:r>
      <w:r>
        <w:rPr>
          <w:b/>
          <w:color w:val="auto"/>
          <w:sz w:val="24"/>
          <w:highlight w:val="none"/>
        </w:rPr>
        <w:t>项目招标公告附件</w:t>
      </w:r>
      <w:r>
        <w:rPr>
          <w:rFonts w:hint="eastAsia"/>
          <w:b/>
          <w:color w:val="auto"/>
          <w:sz w:val="24"/>
          <w:highlight w:val="none"/>
        </w:rPr>
        <w:t>下</w:t>
      </w:r>
      <w:r>
        <w:rPr>
          <w:b/>
          <w:color w:val="auto"/>
          <w:sz w:val="24"/>
          <w:highlight w:val="none"/>
        </w:rPr>
        <w:t>载）</w:t>
      </w:r>
      <w:bookmarkEnd w:id="33"/>
    </w:p>
    <w:p>
      <w:pPr>
        <w:spacing w:line="460" w:lineRule="exact"/>
        <w:rPr>
          <w:b/>
          <w:color w:val="auto"/>
          <w:sz w:val="24"/>
          <w:highlight w:val="none"/>
        </w:rPr>
      </w:pPr>
    </w:p>
    <w:sectPr>
      <w:footerReference r:id="rId5" w:type="first"/>
      <w:headerReference r:id="rId3" w:type="default"/>
      <w:footerReference r:id="rId4" w:type="default"/>
      <w:pgSz w:w="11907" w:h="16840"/>
      <w:pgMar w:top="1304" w:right="927" w:bottom="1225"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C6D3C62-AB7F-4C9B-B2D7-F4A2FF48FDC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61B5CF9C-F8CD-475B-B267-353B64671E7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embedRegular r:id="rId3" w:fontKey="{9C7370C4-CECF-4C8F-BD63-CB9DA3667CE7}"/>
  </w:font>
  <w:font w:name="仿宋_GB2312">
    <w:panose1 w:val="02010609030101010101"/>
    <w:charset w:val="86"/>
    <w:family w:val="modern"/>
    <w:pitch w:val="default"/>
    <w:sig w:usb0="00000001" w:usb1="080E0000" w:usb2="00000000" w:usb3="00000000" w:csb0="00040000" w:csb1="00000000"/>
    <w:embedRegular r:id="rId4" w:fontKey="{1AE832E1-0D19-4CEF-8280-E041C22EF363}"/>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长城仿宋">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MS Mincho">
    <w:altName w:val="Yu Gothic UI"/>
    <w:panose1 w:val="02020609040205080304"/>
    <w:charset w:val="80"/>
    <w:family w:val="modern"/>
    <w:pitch w:val="default"/>
    <w:sig w:usb0="00000000" w:usb1="00000000" w:usb2="00000012" w:usb3="00000000" w:csb0="4002009F" w:csb1="DFD7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embedRegular r:id="rId5" w:fontKey="{90890CF5-173B-48EF-8826-0921D846C961}"/>
  </w:font>
  <w:font w:name="ﾋﾎﾌ">
    <w:altName w:val="MS Gothic"/>
    <w:panose1 w:val="00000000000000000000"/>
    <w:charset w:val="80"/>
    <w:family w:val="auto"/>
    <w:pitch w:val="default"/>
    <w:sig w:usb0="00000000" w:usb1="00000000" w:usb2="00000010" w:usb3="00000000" w:csb0="00020000" w:csb1="00000000"/>
    <w:embedRegular r:id="rId6" w:fontKey="{7B64356E-71BB-40F8-A877-7369F1EBA64F}"/>
  </w:font>
  <w:font w:name="MS Gothic">
    <w:panose1 w:val="020B0609070205080204"/>
    <w:charset w:val="80"/>
    <w:family w:val="modern"/>
    <w:pitch w:val="default"/>
    <w:sig w:usb0="E00002FF" w:usb1="6AC7FDFB" w:usb2="08000012" w:usb3="00000000" w:csb0="4002009F" w:csb1="DFD70000"/>
    <w:embedRegular r:id="rId7" w:fontKey="{990ECB86-0431-4236-B507-2962C5A28972}"/>
  </w:font>
  <w:font w:name="华文宋体">
    <w:panose1 w:val="02010600040101010101"/>
    <w:charset w:val="86"/>
    <w:family w:val="auto"/>
    <w:pitch w:val="default"/>
    <w:sig w:usb0="00000287" w:usb1="080F0000" w:usb2="00000000" w:usb3="00000000" w:csb0="0004009F" w:csb1="DFD70000"/>
    <w:embedRegular r:id="rId8" w:fontKey="{9DFD3A88-4808-4BCC-AED0-E2F1C23AEC91}"/>
  </w:font>
  <w:font w:name="华文楷体">
    <w:panose1 w:val="02010600040101010101"/>
    <w:charset w:val="86"/>
    <w:family w:val="auto"/>
    <w:pitch w:val="default"/>
    <w:sig w:usb0="00000287" w:usb1="080F0000" w:usb2="00000000" w:usb3="00000000" w:csb0="0004009F" w:csb1="DFD70000"/>
    <w:embedRegular r:id="rId9" w:fontKey="{E79337B4-C243-43D8-B744-07CBFBA8CED9}"/>
  </w:font>
  <w:font w:name="方正小标宋_GBK">
    <w:panose1 w:val="03000509000000000000"/>
    <w:charset w:val="86"/>
    <w:family w:val="script"/>
    <w:pitch w:val="default"/>
    <w:sig w:usb0="00000001" w:usb1="080E0000" w:usb2="00000000" w:usb3="00000000" w:csb0="00040000" w:csb1="00000000"/>
    <w:embedRegular r:id="rId10" w:fontKey="{EF4F3055-4DEC-41EF-AB9C-0EE427BEA5A3}"/>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separate"/>
    </w:r>
    <w:r>
      <w:rPr>
        <w:rStyle w:val="43"/>
      </w:rPr>
      <w:t>1</w: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33985" cy="153035"/>
              <wp:effectExtent l="0" t="0" r="0" b="0"/>
              <wp:wrapNone/>
              <wp:docPr id="463093663" name="文本框6"/>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jc w:val="center"/>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文本框6" o:spid="_x0000_s1026" o:spt="202" type="#_x0000_t202" style="position:absolute;left:0pt;height:12.05pt;width:10.55pt;mso-position-horizontal:center;mso-position-horizontal-relative:margin;mso-position-vertical:top;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e10z0AAAAAMBAAAPAAAAAAAAAAEAIAAAACIA&#10;AABkcnMvZG93bnJldi54bWxQSwECFAAUAAAACACHTuJARyHrMxECAAAJBAAADgAAAAAAAAABACAA&#10;AAAfAQAAZHJzL2Uyb0RvYy54bWxQSwUGAAAAAAYABgBZAQAAogU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6CBA8"/>
    <w:multiLevelType w:val="singleLevel"/>
    <w:tmpl w:val="99D6CBA8"/>
    <w:lvl w:ilvl="0" w:tentative="0">
      <w:start w:val="8"/>
      <w:numFmt w:val="decimal"/>
      <w:suff w:val="space"/>
      <w:lvlText w:val="%1."/>
      <w:lvlJc w:val="left"/>
    </w:lvl>
  </w:abstractNum>
  <w:abstractNum w:abstractNumId="1">
    <w:nsid w:val="FDDD3FB0"/>
    <w:multiLevelType w:val="singleLevel"/>
    <w:tmpl w:val="FDDD3FB0"/>
    <w:lvl w:ilvl="0" w:tentative="0">
      <w:start w:val="2"/>
      <w:numFmt w:val="decimal"/>
      <w:suff w:val="nothing"/>
      <w:lvlText w:val="%1、"/>
      <w:lvlJc w:val="left"/>
    </w:lvl>
  </w:abstractNum>
  <w:abstractNum w:abstractNumId="2">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192"/>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3">
    <w:nsid w:val="00000005"/>
    <w:multiLevelType w:val="multilevel"/>
    <w:tmpl w:val="00000005"/>
    <w:lvl w:ilvl="0" w:tentative="0">
      <w:start w:val="1"/>
      <w:numFmt w:val="decimal"/>
      <w:lvlText w:val="4.%1"/>
      <w:lvlJc w:val="left"/>
      <w:pPr>
        <w:tabs>
          <w:tab w:val="left" w:pos="720"/>
        </w:tabs>
        <w:ind w:left="720" w:hanging="360"/>
      </w:pPr>
    </w:lvl>
    <w:lvl w:ilvl="1" w:tentative="0">
      <w:start w:val="0"/>
      <w:numFmt w:val="decimal"/>
      <w:lvlText w:val=""/>
      <w:lvlJc w:val="left"/>
    </w:lvl>
    <w:lvl w:ilvl="2" w:tentative="0">
      <w:start w:val="0"/>
      <w:numFmt w:val="decimal"/>
      <w:lvlText w:val=""/>
      <w:lvlJc w:val="left"/>
    </w:lvl>
    <w:lvl w:ilvl="3" w:tentative="0">
      <w:start w:val="0"/>
      <w:numFmt w:val="decimal"/>
      <w:pStyle w:val="101"/>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000A"/>
    <w:multiLevelType w:val="multilevel"/>
    <w:tmpl w:val="0000000A"/>
    <w:lvl w:ilvl="0" w:tentative="0">
      <w:start w:val="1"/>
      <w:numFmt w:val="decimalEnclosedCircle"/>
      <w:lvlText w:val="%1"/>
      <w:lvlJc w:val="left"/>
      <w:pPr>
        <w:tabs>
          <w:tab w:val="left" w:pos="840"/>
        </w:tabs>
        <w:ind w:left="840" w:hanging="360"/>
      </w:pPr>
      <w:rPr>
        <w:rFonts w:hint="default"/>
      </w:rPr>
    </w:lvl>
    <w:lvl w:ilvl="1" w:tentative="0">
      <w:start w:val="1"/>
      <w:numFmt w:val="lowerLetter"/>
      <w:pStyle w:val="216"/>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D"/>
    <w:multiLevelType w:val="singleLevel"/>
    <w:tmpl w:val="0000000D"/>
    <w:lvl w:ilvl="0" w:tentative="0">
      <w:start w:val="1"/>
      <w:numFmt w:val="chineseCounting"/>
      <w:suff w:val="nothing"/>
      <w:lvlText w:val="(%1)"/>
      <w:lvlJc w:val="left"/>
    </w:lvl>
  </w:abstractNum>
  <w:abstractNum w:abstractNumId="6">
    <w:nsid w:val="3FB415FC"/>
    <w:multiLevelType w:val="multilevel"/>
    <w:tmpl w:val="3FB415FC"/>
    <w:lvl w:ilvl="0" w:tentative="0">
      <w:start w:val="1"/>
      <w:numFmt w:val="decimal"/>
      <w:lvlText w:val="%1."/>
      <w:lvlJc w:val="left"/>
      <w:pPr>
        <w:ind w:left="986" w:hanging="420"/>
      </w:pPr>
      <w:rPr>
        <w:rFonts w:hint="eastAsia"/>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7">
    <w:nsid w:val="55DAF0B9"/>
    <w:multiLevelType w:val="singleLevel"/>
    <w:tmpl w:val="55DAF0B9"/>
    <w:lvl w:ilvl="0" w:tentative="0">
      <w:start w:val="19"/>
      <w:numFmt w:val="decimal"/>
      <w:suff w:val="nothing"/>
      <w:lvlText w:val="%1、"/>
      <w:lvlJc w:val="left"/>
    </w:lvl>
  </w:abstractNum>
  <w:abstractNum w:abstractNumId="8">
    <w:nsid w:val="69367AAA"/>
    <w:multiLevelType w:val="multilevel"/>
    <w:tmpl w:val="69367AAA"/>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9">
    <w:nsid w:val="6E20C878"/>
    <w:multiLevelType w:val="singleLevel"/>
    <w:tmpl w:val="6E20C878"/>
    <w:lvl w:ilvl="0" w:tentative="0">
      <w:start w:val="3"/>
      <w:numFmt w:val="decimal"/>
      <w:suff w:val="space"/>
      <w:lvlText w:val="%1."/>
      <w:lvlJc w:val="left"/>
    </w:lvl>
  </w:abstractNum>
  <w:abstractNum w:abstractNumId="10">
    <w:nsid w:val="6E53476C"/>
    <w:multiLevelType w:val="multilevel"/>
    <w:tmpl w:val="6E53476C"/>
    <w:lvl w:ilvl="0" w:tentative="0">
      <w:start w:val="1"/>
      <w:numFmt w:val="japaneseCounting"/>
      <w:pStyle w:val="186"/>
      <w:lvlText w:val="第%1章"/>
      <w:lvlJc w:val="left"/>
      <w:pPr>
        <w:tabs>
          <w:tab w:val="left" w:pos="1125"/>
        </w:tabs>
        <w:ind w:left="1125" w:hanging="1125"/>
      </w:pPr>
      <w:rPr>
        <w:rFonts w:hint="eastAsia"/>
      </w:rPr>
    </w:lvl>
    <w:lvl w:ilvl="1" w:tentative="0">
      <w:start w:val="1"/>
      <w:numFmt w:val="japaneseCounting"/>
      <w:lvlText w:val="%2、"/>
      <w:lvlJc w:val="left"/>
      <w:pPr>
        <w:tabs>
          <w:tab w:val="left" w:pos="1140"/>
        </w:tabs>
        <w:ind w:left="1140" w:hanging="720"/>
      </w:pPr>
      <w:rPr>
        <w:rFonts w:ascii="楷体_GB2312" w:hAnsi="Times New Roman" w:eastAsia="楷体_GB2312" w:cs="Times New Roman"/>
        <w:b w:val="0"/>
      </w:rPr>
    </w:lvl>
    <w:lvl w:ilvl="2" w:tentative="0">
      <w:start w:val="1"/>
      <w:numFmt w:val="japaneseCounting"/>
      <w:lvlText w:val="(%3)"/>
      <w:lvlJc w:val="left"/>
      <w:pPr>
        <w:tabs>
          <w:tab w:val="left" w:pos="1590"/>
        </w:tabs>
        <w:ind w:left="1590" w:hanging="75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0"/>
  </w:num>
  <w:num w:numId="3">
    <w:abstractNumId w:val="2"/>
  </w:num>
  <w:num w:numId="4">
    <w:abstractNumId w:val="4"/>
  </w:num>
  <w:num w:numId="5">
    <w:abstractNumId w:val="9"/>
  </w:num>
  <w:num w:numId="6">
    <w:abstractNumId w:val="0"/>
  </w:num>
  <w:num w:numId="7">
    <w:abstractNumId w:val="7"/>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1YWM1NzIxZGEzZmI1YmZjNmVkNTUyMjViOTQyM2YifQ=="/>
    <w:docVar w:name="KSO_WPS_MARK_KEY" w:val="dc01aa11-80d5-4113-91df-5be5b3b50ed7"/>
  </w:docVars>
  <w:rsids>
    <w:rsidRoot w:val="000F067E"/>
    <w:rsid w:val="00001FE9"/>
    <w:rsid w:val="00003E4D"/>
    <w:rsid w:val="000048B8"/>
    <w:rsid w:val="000056AA"/>
    <w:rsid w:val="00006302"/>
    <w:rsid w:val="00011811"/>
    <w:rsid w:val="00013F3B"/>
    <w:rsid w:val="00014CE3"/>
    <w:rsid w:val="000177AA"/>
    <w:rsid w:val="00017E58"/>
    <w:rsid w:val="00020460"/>
    <w:rsid w:val="00022706"/>
    <w:rsid w:val="00023E3E"/>
    <w:rsid w:val="00024384"/>
    <w:rsid w:val="000254A6"/>
    <w:rsid w:val="00025F42"/>
    <w:rsid w:val="000277FA"/>
    <w:rsid w:val="00027FEE"/>
    <w:rsid w:val="00030704"/>
    <w:rsid w:val="000311F2"/>
    <w:rsid w:val="00031DAA"/>
    <w:rsid w:val="00032B23"/>
    <w:rsid w:val="0003396C"/>
    <w:rsid w:val="0003397A"/>
    <w:rsid w:val="00034C1B"/>
    <w:rsid w:val="0003590D"/>
    <w:rsid w:val="00040567"/>
    <w:rsid w:val="00040F7C"/>
    <w:rsid w:val="00042539"/>
    <w:rsid w:val="00043766"/>
    <w:rsid w:val="00043A07"/>
    <w:rsid w:val="00044040"/>
    <w:rsid w:val="00044EE0"/>
    <w:rsid w:val="000459A4"/>
    <w:rsid w:val="00045FDD"/>
    <w:rsid w:val="00047CEF"/>
    <w:rsid w:val="000507F9"/>
    <w:rsid w:val="00053ED8"/>
    <w:rsid w:val="0005418C"/>
    <w:rsid w:val="00056045"/>
    <w:rsid w:val="000572B0"/>
    <w:rsid w:val="00057B1A"/>
    <w:rsid w:val="00057C23"/>
    <w:rsid w:val="0006018E"/>
    <w:rsid w:val="00060FA8"/>
    <w:rsid w:val="000631DD"/>
    <w:rsid w:val="0006612B"/>
    <w:rsid w:val="00067A2F"/>
    <w:rsid w:val="0007209B"/>
    <w:rsid w:val="00075303"/>
    <w:rsid w:val="00077D42"/>
    <w:rsid w:val="000800C3"/>
    <w:rsid w:val="000823D8"/>
    <w:rsid w:val="00083658"/>
    <w:rsid w:val="000843E9"/>
    <w:rsid w:val="00084DA0"/>
    <w:rsid w:val="00085299"/>
    <w:rsid w:val="00086404"/>
    <w:rsid w:val="00086D53"/>
    <w:rsid w:val="00086FCF"/>
    <w:rsid w:val="0009186C"/>
    <w:rsid w:val="00092C25"/>
    <w:rsid w:val="00096453"/>
    <w:rsid w:val="000966BD"/>
    <w:rsid w:val="000A0208"/>
    <w:rsid w:val="000A4BCE"/>
    <w:rsid w:val="000A6E37"/>
    <w:rsid w:val="000A750D"/>
    <w:rsid w:val="000A7A35"/>
    <w:rsid w:val="000B07A1"/>
    <w:rsid w:val="000B1A7B"/>
    <w:rsid w:val="000B3F01"/>
    <w:rsid w:val="000B5698"/>
    <w:rsid w:val="000B6C9C"/>
    <w:rsid w:val="000B7667"/>
    <w:rsid w:val="000B7B70"/>
    <w:rsid w:val="000C059F"/>
    <w:rsid w:val="000C1A3F"/>
    <w:rsid w:val="000C267D"/>
    <w:rsid w:val="000C3436"/>
    <w:rsid w:val="000C44BD"/>
    <w:rsid w:val="000C78BC"/>
    <w:rsid w:val="000D1129"/>
    <w:rsid w:val="000D1208"/>
    <w:rsid w:val="000D35D0"/>
    <w:rsid w:val="000D3640"/>
    <w:rsid w:val="000D4F20"/>
    <w:rsid w:val="000D64F6"/>
    <w:rsid w:val="000E0513"/>
    <w:rsid w:val="000E0C29"/>
    <w:rsid w:val="000E526C"/>
    <w:rsid w:val="000E5829"/>
    <w:rsid w:val="000E6AC3"/>
    <w:rsid w:val="000E6CF0"/>
    <w:rsid w:val="000F067E"/>
    <w:rsid w:val="000F2AEE"/>
    <w:rsid w:val="000F317B"/>
    <w:rsid w:val="000F3E06"/>
    <w:rsid w:val="000F73E4"/>
    <w:rsid w:val="0010048D"/>
    <w:rsid w:val="00101B86"/>
    <w:rsid w:val="00101D59"/>
    <w:rsid w:val="00102498"/>
    <w:rsid w:val="0010310B"/>
    <w:rsid w:val="00104FB5"/>
    <w:rsid w:val="001060B9"/>
    <w:rsid w:val="00106C39"/>
    <w:rsid w:val="00107364"/>
    <w:rsid w:val="001109E0"/>
    <w:rsid w:val="00110C88"/>
    <w:rsid w:val="00111041"/>
    <w:rsid w:val="00112C43"/>
    <w:rsid w:val="001145F9"/>
    <w:rsid w:val="00114977"/>
    <w:rsid w:val="001155E7"/>
    <w:rsid w:val="00117391"/>
    <w:rsid w:val="0011754C"/>
    <w:rsid w:val="00120751"/>
    <w:rsid w:val="00122B57"/>
    <w:rsid w:val="00123A02"/>
    <w:rsid w:val="00124819"/>
    <w:rsid w:val="001249D8"/>
    <w:rsid w:val="0012513E"/>
    <w:rsid w:val="00132AB1"/>
    <w:rsid w:val="00133453"/>
    <w:rsid w:val="0013367B"/>
    <w:rsid w:val="00137B0A"/>
    <w:rsid w:val="00140571"/>
    <w:rsid w:val="001413D5"/>
    <w:rsid w:val="0014174A"/>
    <w:rsid w:val="00142A1C"/>
    <w:rsid w:val="001432C9"/>
    <w:rsid w:val="0014357E"/>
    <w:rsid w:val="00144D85"/>
    <w:rsid w:val="0014522F"/>
    <w:rsid w:val="001458E3"/>
    <w:rsid w:val="00145988"/>
    <w:rsid w:val="00146008"/>
    <w:rsid w:val="001479AD"/>
    <w:rsid w:val="00147F68"/>
    <w:rsid w:val="0015104F"/>
    <w:rsid w:val="001512B7"/>
    <w:rsid w:val="001517CA"/>
    <w:rsid w:val="00152CC5"/>
    <w:rsid w:val="00152EB4"/>
    <w:rsid w:val="001531F0"/>
    <w:rsid w:val="00153665"/>
    <w:rsid w:val="00153828"/>
    <w:rsid w:val="0015404B"/>
    <w:rsid w:val="0015415F"/>
    <w:rsid w:val="00155347"/>
    <w:rsid w:val="00156AE3"/>
    <w:rsid w:val="00156AEC"/>
    <w:rsid w:val="001571D0"/>
    <w:rsid w:val="00157270"/>
    <w:rsid w:val="00157D56"/>
    <w:rsid w:val="00157F4E"/>
    <w:rsid w:val="001607D1"/>
    <w:rsid w:val="001613D8"/>
    <w:rsid w:val="00161DF1"/>
    <w:rsid w:val="0016278C"/>
    <w:rsid w:val="001651FB"/>
    <w:rsid w:val="00165639"/>
    <w:rsid w:val="00165F20"/>
    <w:rsid w:val="00166B43"/>
    <w:rsid w:val="00167A7A"/>
    <w:rsid w:val="00170147"/>
    <w:rsid w:val="00170CE2"/>
    <w:rsid w:val="00170ED8"/>
    <w:rsid w:val="00170FB8"/>
    <w:rsid w:val="00172884"/>
    <w:rsid w:val="00173459"/>
    <w:rsid w:val="00173B61"/>
    <w:rsid w:val="001756C9"/>
    <w:rsid w:val="00176498"/>
    <w:rsid w:val="00176A66"/>
    <w:rsid w:val="00180CA8"/>
    <w:rsid w:val="00181F83"/>
    <w:rsid w:val="0018280A"/>
    <w:rsid w:val="00182B8D"/>
    <w:rsid w:val="00183151"/>
    <w:rsid w:val="001838A6"/>
    <w:rsid w:val="00183A59"/>
    <w:rsid w:val="0018467B"/>
    <w:rsid w:val="00186570"/>
    <w:rsid w:val="00193D1E"/>
    <w:rsid w:val="00193D39"/>
    <w:rsid w:val="001943FA"/>
    <w:rsid w:val="001944E0"/>
    <w:rsid w:val="00194C95"/>
    <w:rsid w:val="00194CF0"/>
    <w:rsid w:val="00195A49"/>
    <w:rsid w:val="00196CE0"/>
    <w:rsid w:val="0019764A"/>
    <w:rsid w:val="00197E8C"/>
    <w:rsid w:val="001A02EB"/>
    <w:rsid w:val="001A1DF0"/>
    <w:rsid w:val="001A32BD"/>
    <w:rsid w:val="001A441A"/>
    <w:rsid w:val="001A5CD3"/>
    <w:rsid w:val="001A5EC8"/>
    <w:rsid w:val="001B43AE"/>
    <w:rsid w:val="001B610E"/>
    <w:rsid w:val="001B6BA1"/>
    <w:rsid w:val="001B6ED6"/>
    <w:rsid w:val="001B7055"/>
    <w:rsid w:val="001B7B1B"/>
    <w:rsid w:val="001B7D46"/>
    <w:rsid w:val="001C019E"/>
    <w:rsid w:val="001C11CC"/>
    <w:rsid w:val="001C169C"/>
    <w:rsid w:val="001C24EE"/>
    <w:rsid w:val="001C3E6B"/>
    <w:rsid w:val="001C47F5"/>
    <w:rsid w:val="001C6A3F"/>
    <w:rsid w:val="001C784D"/>
    <w:rsid w:val="001D122C"/>
    <w:rsid w:val="001D230F"/>
    <w:rsid w:val="001D272B"/>
    <w:rsid w:val="001D2844"/>
    <w:rsid w:val="001D4151"/>
    <w:rsid w:val="001D45A7"/>
    <w:rsid w:val="001D4985"/>
    <w:rsid w:val="001D51CB"/>
    <w:rsid w:val="001D5381"/>
    <w:rsid w:val="001D5C4F"/>
    <w:rsid w:val="001D690D"/>
    <w:rsid w:val="001E098A"/>
    <w:rsid w:val="001E2821"/>
    <w:rsid w:val="001E32D2"/>
    <w:rsid w:val="001F1265"/>
    <w:rsid w:val="001F44A8"/>
    <w:rsid w:val="001F4EB1"/>
    <w:rsid w:val="001F62AB"/>
    <w:rsid w:val="001F643B"/>
    <w:rsid w:val="001F785F"/>
    <w:rsid w:val="001F78A5"/>
    <w:rsid w:val="001F793B"/>
    <w:rsid w:val="00204E03"/>
    <w:rsid w:val="00205591"/>
    <w:rsid w:val="00205858"/>
    <w:rsid w:val="002101FE"/>
    <w:rsid w:val="0021406D"/>
    <w:rsid w:val="0021417B"/>
    <w:rsid w:val="0021463A"/>
    <w:rsid w:val="002148D5"/>
    <w:rsid w:val="002150DA"/>
    <w:rsid w:val="002157D3"/>
    <w:rsid w:val="00221122"/>
    <w:rsid w:val="002211EC"/>
    <w:rsid w:val="00221B76"/>
    <w:rsid w:val="00221C9B"/>
    <w:rsid w:val="00221F9D"/>
    <w:rsid w:val="00222E5B"/>
    <w:rsid w:val="0022753A"/>
    <w:rsid w:val="0023024D"/>
    <w:rsid w:val="00230968"/>
    <w:rsid w:val="002309DA"/>
    <w:rsid w:val="002316E5"/>
    <w:rsid w:val="00234FC3"/>
    <w:rsid w:val="00236ACD"/>
    <w:rsid w:val="00237B4B"/>
    <w:rsid w:val="00242E1B"/>
    <w:rsid w:val="00247426"/>
    <w:rsid w:val="002504CF"/>
    <w:rsid w:val="00251380"/>
    <w:rsid w:val="0025307F"/>
    <w:rsid w:val="00253570"/>
    <w:rsid w:val="00253B81"/>
    <w:rsid w:val="00253DF7"/>
    <w:rsid w:val="00254643"/>
    <w:rsid w:val="00256CEB"/>
    <w:rsid w:val="002603B4"/>
    <w:rsid w:val="00260D19"/>
    <w:rsid w:val="00261B2D"/>
    <w:rsid w:val="00261E85"/>
    <w:rsid w:val="00263015"/>
    <w:rsid w:val="002634DB"/>
    <w:rsid w:val="0026466C"/>
    <w:rsid w:val="0026683C"/>
    <w:rsid w:val="00267793"/>
    <w:rsid w:val="002705B7"/>
    <w:rsid w:val="00272D1F"/>
    <w:rsid w:val="00274209"/>
    <w:rsid w:val="00274257"/>
    <w:rsid w:val="00276AC7"/>
    <w:rsid w:val="00276EEA"/>
    <w:rsid w:val="00277161"/>
    <w:rsid w:val="002772E8"/>
    <w:rsid w:val="00277497"/>
    <w:rsid w:val="0028003C"/>
    <w:rsid w:val="00280774"/>
    <w:rsid w:val="002817F7"/>
    <w:rsid w:val="00281EE2"/>
    <w:rsid w:val="00283FCE"/>
    <w:rsid w:val="00284E8F"/>
    <w:rsid w:val="00286A02"/>
    <w:rsid w:val="00291197"/>
    <w:rsid w:val="00291224"/>
    <w:rsid w:val="002935E1"/>
    <w:rsid w:val="002954C1"/>
    <w:rsid w:val="0029645C"/>
    <w:rsid w:val="00297EA1"/>
    <w:rsid w:val="002A00C3"/>
    <w:rsid w:val="002A1EE1"/>
    <w:rsid w:val="002A461C"/>
    <w:rsid w:val="002A5EF6"/>
    <w:rsid w:val="002A77C9"/>
    <w:rsid w:val="002B04DE"/>
    <w:rsid w:val="002B1427"/>
    <w:rsid w:val="002B319D"/>
    <w:rsid w:val="002B5BFD"/>
    <w:rsid w:val="002B5FA9"/>
    <w:rsid w:val="002B608D"/>
    <w:rsid w:val="002B79B9"/>
    <w:rsid w:val="002C08C7"/>
    <w:rsid w:val="002C0EDB"/>
    <w:rsid w:val="002C2DF3"/>
    <w:rsid w:val="002C4B3F"/>
    <w:rsid w:val="002C6984"/>
    <w:rsid w:val="002D1718"/>
    <w:rsid w:val="002D173F"/>
    <w:rsid w:val="002D1A58"/>
    <w:rsid w:val="002D596E"/>
    <w:rsid w:val="002D7C59"/>
    <w:rsid w:val="002E348A"/>
    <w:rsid w:val="002E409F"/>
    <w:rsid w:val="002E49A9"/>
    <w:rsid w:val="002E5958"/>
    <w:rsid w:val="002E5F23"/>
    <w:rsid w:val="002E75C7"/>
    <w:rsid w:val="002F1B5D"/>
    <w:rsid w:val="002F1DC2"/>
    <w:rsid w:val="002F2261"/>
    <w:rsid w:val="002F2A02"/>
    <w:rsid w:val="002F6E5B"/>
    <w:rsid w:val="003000A9"/>
    <w:rsid w:val="00300658"/>
    <w:rsid w:val="00300DDE"/>
    <w:rsid w:val="00301946"/>
    <w:rsid w:val="0030238B"/>
    <w:rsid w:val="00302EDD"/>
    <w:rsid w:val="00304AD1"/>
    <w:rsid w:val="00305D95"/>
    <w:rsid w:val="00310A61"/>
    <w:rsid w:val="00311A55"/>
    <w:rsid w:val="003123BB"/>
    <w:rsid w:val="003128B8"/>
    <w:rsid w:val="00313837"/>
    <w:rsid w:val="00313C1C"/>
    <w:rsid w:val="00314296"/>
    <w:rsid w:val="00314733"/>
    <w:rsid w:val="00315BB3"/>
    <w:rsid w:val="00316959"/>
    <w:rsid w:val="00320702"/>
    <w:rsid w:val="003221A6"/>
    <w:rsid w:val="00324006"/>
    <w:rsid w:val="00324400"/>
    <w:rsid w:val="003261CA"/>
    <w:rsid w:val="00326C13"/>
    <w:rsid w:val="00327CA0"/>
    <w:rsid w:val="00330D5F"/>
    <w:rsid w:val="003319EA"/>
    <w:rsid w:val="003334E6"/>
    <w:rsid w:val="00333722"/>
    <w:rsid w:val="003357B0"/>
    <w:rsid w:val="00336643"/>
    <w:rsid w:val="003368BA"/>
    <w:rsid w:val="00336A0C"/>
    <w:rsid w:val="00336BE3"/>
    <w:rsid w:val="00337BAB"/>
    <w:rsid w:val="00341789"/>
    <w:rsid w:val="00342408"/>
    <w:rsid w:val="0034270F"/>
    <w:rsid w:val="0034352B"/>
    <w:rsid w:val="003448D3"/>
    <w:rsid w:val="00344BA0"/>
    <w:rsid w:val="003521F9"/>
    <w:rsid w:val="00353F27"/>
    <w:rsid w:val="00355C96"/>
    <w:rsid w:val="00357837"/>
    <w:rsid w:val="00360901"/>
    <w:rsid w:val="00361461"/>
    <w:rsid w:val="00366C5C"/>
    <w:rsid w:val="003706D0"/>
    <w:rsid w:val="00371423"/>
    <w:rsid w:val="00372114"/>
    <w:rsid w:val="0037342A"/>
    <w:rsid w:val="00375E08"/>
    <w:rsid w:val="00376E35"/>
    <w:rsid w:val="003803D3"/>
    <w:rsid w:val="003838DA"/>
    <w:rsid w:val="00384DDC"/>
    <w:rsid w:val="003876F3"/>
    <w:rsid w:val="00387D2A"/>
    <w:rsid w:val="003903DA"/>
    <w:rsid w:val="003919D5"/>
    <w:rsid w:val="00391FF7"/>
    <w:rsid w:val="003927CB"/>
    <w:rsid w:val="00392814"/>
    <w:rsid w:val="00393E98"/>
    <w:rsid w:val="00395B1A"/>
    <w:rsid w:val="00396256"/>
    <w:rsid w:val="003A219B"/>
    <w:rsid w:val="003A2B5B"/>
    <w:rsid w:val="003A35F6"/>
    <w:rsid w:val="003A579F"/>
    <w:rsid w:val="003A5963"/>
    <w:rsid w:val="003A7AAE"/>
    <w:rsid w:val="003B0460"/>
    <w:rsid w:val="003B0C9E"/>
    <w:rsid w:val="003B157A"/>
    <w:rsid w:val="003B2A1E"/>
    <w:rsid w:val="003B47F6"/>
    <w:rsid w:val="003B493F"/>
    <w:rsid w:val="003B516F"/>
    <w:rsid w:val="003B62D6"/>
    <w:rsid w:val="003B6347"/>
    <w:rsid w:val="003C05B8"/>
    <w:rsid w:val="003C2155"/>
    <w:rsid w:val="003C5772"/>
    <w:rsid w:val="003D1EBE"/>
    <w:rsid w:val="003D229A"/>
    <w:rsid w:val="003D30B3"/>
    <w:rsid w:val="003D58FC"/>
    <w:rsid w:val="003D71D4"/>
    <w:rsid w:val="003E14CC"/>
    <w:rsid w:val="003E2F04"/>
    <w:rsid w:val="003E3F0B"/>
    <w:rsid w:val="003E46B6"/>
    <w:rsid w:val="003E4DF2"/>
    <w:rsid w:val="003F071A"/>
    <w:rsid w:val="003F11A3"/>
    <w:rsid w:val="003F1CFD"/>
    <w:rsid w:val="003F36F8"/>
    <w:rsid w:val="003F3BF9"/>
    <w:rsid w:val="003F40DE"/>
    <w:rsid w:val="003F5C92"/>
    <w:rsid w:val="003F6535"/>
    <w:rsid w:val="003F7A47"/>
    <w:rsid w:val="003F7D28"/>
    <w:rsid w:val="0040005B"/>
    <w:rsid w:val="00400410"/>
    <w:rsid w:val="004021F3"/>
    <w:rsid w:val="00402551"/>
    <w:rsid w:val="0040421D"/>
    <w:rsid w:val="00411657"/>
    <w:rsid w:val="00413341"/>
    <w:rsid w:val="004135A9"/>
    <w:rsid w:val="00416798"/>
    <w:rsid w:val="00416D10"/>
    <w:rsid w:val="00417C03"/>
    <w:rsid w:val="00420DB3"/>
    <w:rsid w:val="004223EF"/>
    <w:rsid w:val="004243AA"/>
    <w:rsid w:val="004249CE"/>
    <w:rsid w:val="00425106"/>
    <w:rsid w:val="0042563E"/>
    <w:rsid w:val="004267BA"/>
    <w:rsid w:val="00431A54"/>
    <w:rsid w:val="004321BE"/>
    <w:rsid w:val="004351DF"/>
    <w:rsid w:val="00443F35"/>
    <w:rsid w:val="00446CCA"/>
    <w:rsid w:val="00446D96"/>
    <w:rsid w:val="004477B0"/>
    <w:rsid w:val="00447D59"/>
    <w:rsid w:val="00450234"/>
    <w:rsid w:val="00450DCC"/>
    <w:rsid w:val="00451672"/>
    <w:rsid w:val="00455598"/>
    <w:rsid w:val="0045577E"/>
    <w:rsid w:val="00455C55"/>
    <w:rsid w:val="004605E9"/>
    <w:rsid w:val="0046218E"/>
    <w:rsid w:val="00466850"/>
    <w:rsid w:val="00471164"/>
    <w:rsid w:val="00471953"/>
    <w:rsid w:val="00471A9C"/>
    <w:rsid w:val="00472D62"/>
    <w:rsid w:val="00473260"/>
    <w:rsid w:val="00475859"/>
    <w:rsid w:val="00476BD1"/>
    <w:rsid w:val="00480EFD"/>
    <w:rsid w:val="00481925"/>
    <w:rsid w:val="0048301A"/>
    <w:rsid w:val="00484C5F"/>
    <w:rsid w:val="004874B5"/>
    <w:rsid w:val="00487D25"/>
    <w:rsid w:val="00487ECA"/>
    <w:rsid w:val="00490807"/>
    <w:rsid w:val="00492340"/>
    <w:rsid w:val="00492571"/>
    <w:rsid w:val="00493112"/>
    <w:rsid w:val="00493676"/>
    <w:rsid w:val="004944E9"/>
    <w:rsid w:val="00495AA1"/>
    <w:rsid w:val="00496D85"/>
    <w:rsid w:val="00497B25"/>
    <w:rsid w:val="004A00A6"/>
    <w:rsid w:val="004A066A"/>
    <w:rsid w:val="004A1F31"/>
    <w:rsid w:val="004A289C"/>
    <w:rsid w:val="004A5F8D"/>
    <w:rsid w:val="004B0938"/>
    <w:rsid w:val="004B3151"/>
    <w:rsid w:val="004B3276"/>
    <w:rsid w:val="004B3471"/>
    <w:rsid w:val="004B34D1"/>
    <w:rsid w:val="004B3A5A"/>
    <w:rsid w:val="004B4CD5"/>
    <w:rsid w:val="004B50DE"/>
    <w:rsid w:val="004B7689"/>
    <w:rsid w:val="004B776B"/>
    <w:rsid w:val="004C02B8"/>
    <w:rsid w:val="004C0A2C"/>
    <w:rsid w:val="004C1018"/>
    <w:rsid w:val="004C28DB"/>
    <w:rsid w:val="004C5A96"/>
    <w:rsid w:val="004D2489"/>
    <w:rsid w:val="004D35F4"/>
    <w:rsid w:val="004D74D7"/>
    <w:rsid w:val="004D78F5"/>
    <w:rsid w:val="004E0194"/>
    <w:rsid w:val="004E03B5"/>
    <w:rsid w:val="004E0F03"/>
    <w:rsid w:val="004E2073"/>
    <w:rsid w:val="004E394B"/>
    <w:rsid w:val="004E414A"/>
    <w:rsid w:val="004E42F3"/>
    <w:rsid w:val="004F31BF"/>
    <w:rsid w:val="004F342D"/>
    <w:rsid w:val="004F5C4D"/>
    <w:rsid w:val="004F6E43"/>
    <w:rsid w:val="004F7474"/>
    <w:rsid w:val="00502100"/>
    <w:rsid w:val="00503635"/>
    <w:rsid w:val="00503EB6"/>
    <w:rsid w:val="00503F57"/>
    <w:rsid w:val="00504A70"/>
    <w:rsid w:val="00505384"/>
    <w:rsid w:val="00505427"/>
    <w:rsid w:val="0050596C"/>
    <w:rsid w:val="005077CF"/>
    <w:rsid w:val="00507E72"/>
    <w:rsid w:val="005114AF"/>
    <w:rsid w:val="005125E7"/>
    <w:rsid w:val="00514F6C"/>
    <w:rsid w:val="00517C10"/>
    <w:rsid w:val="00517D82"/>
    <w:rsid w:val="00520E88"/>
    <w:rsid w:val="0052188A"/>
    <w:rsid w:val="00525B28"/>
    <w:rsid w:val="00526DCC"/>
    <w:rsid w:val="005275D4"/>
    <w:rsid w:val="00530046"/>
    <w:rsid w:val="00531824"/>
    <w:rsid w:val="00531A1B"/>
    <w:rsid w:val="005326E2"/>
    <w:rsid w:val="00532A2F"/>
    <w:rsid w:val="00532D97"/>
    <w:rsid w:val="00533CA8"/>
    <w:rsid w:val="00535740"/>
    <w:rsid w:val="005363C1"/>
    <w:rsid w:val="005365C1"/>
    <w:rsid w:val="0054035A"/>
    <w:rsid w:val="00540FB9"/>
    <w:rsid w:val="00542F4C"/>
    <w:rsid w:val="00546034"/>
    <w:rsid w:val="00546EDA"/>
    <w:rsid w:val="0055035E"/>
    <w:rsid w:val="0055223A"/>
    <w:rsid w:val="005532CA"/>
    <w:rsid w:val="00553529"/>
    <w:rsid w:val="005553DF"/>
    <w:rsid w:val="0055545E"/>
    <w:rsid w:val="005554D0"/>
    <w:rsid w:val="00557794"/>
    <w:rsid w:val="00557D77"/>
    <w:rsid w:val="00557ED3"/>
    <w:rsid w:val="005622BC"/>
    <w:rsid w:val="005636C1"/>
    <w:rsid w:val="00564435"/>
    <w:rsid w:val="00564DC6"/>
    <w:rsid w:val="005659D5"/>
    <w:rsid w:val="00566064"/>
    <w:rsid w:val="00566EEE"/>
    <w:rsid w:val="00570E9A"/>
    <w:rsid w:val="00572677"/>
    <w:rsid w:val="005736E5"/>
    <w:rsid w:val="00577E6A"/>
    <w:rsid w:val="005827E0"/>
    <w:rsid w:val="0058338C"/>
    <w:rsid w:val="005854CD"/>
    <w:rsid w:val="00586B01"/>
    <w:rsid w:val="00587B6E"/>
    <w:rsid w:val="00591563"/>
    <w:rsid w:val="00592977"/>
    <w:rsid w:val="005A2C53"/>
    <w:rsid w:val="005A3361"/>
    <w:rsid w:val="005A3D22"/>
    <w:rsid w:val="005A6316"/>
    <w:rsid w:val="005A7375"/>
    <w:rsid w:val="005B64A4"/>
    <w:rsid w:val="005B6DB2"/>
    <w:rsid w:val="005B6DBA"/>
    <w:rsid w:val="005C254C"/>
    <w:rsid w:val="005C3514"/>
    <w:rsid w:val="005C3E30"/>
    <w:rsid w:val="005C64DF"/>
    <w:rsid w:val="005D08FA"/>
    <w:rsid w:val="005D1802"/>
    <w:rsid w:val="005D2E99"/>
    <w:rsid w:val="005D4144"/>
    <w:rsid w:val="005D4458"/>
    <w:rsid w:val="005D6AF0"/>
    <w:rsid w:val="005D7CA5"/>
    <w:rsid w:val="005E16F3"/>
    <w:rsid w:val="005E3E27"/>
    <w:rsid w:val="005E4040"/>
    <w:rsid w:val="005E420F"/>
    <w:rsid w:val="005E5270"/>
    <w:rsid w:val="005F0B19"/>
    <w:rsid w:val="005F19EE"/>
    <w:rsid w:val="005F1B17"/>
    <w:rsid w:val="005F1C5E"/>
    <w:rsid w:val="005F29AA"/>
    <w:rsid w:val="005F3EB2"/>
    <w:rsid w:val="005F64D7"/>
    <w:rsid w:val="00600767"/>
    <w:rsid w:val="00600F64"/>
    <w:rsid w:val="006014F8"/>
    <w:rsid w:val="00602CB5"/>
    <w:rsid w:val="00602F0B"/>
    <w:rsid w:val="00604CE9"/>
    <w:rsid w:val="00610337"/>
    <w:rsid w:val="006110E0"/>
    <w:rsid w:val="00613623"/>
    <w:rsid w:val="006158A5"/>
    <w:rsid w:val="006159A3"/>
    <w:rsid w:val="00615F15"/>
    <w:rsid w:val="006167BB"/>
    <w:rsid w:val="006208EE"/>
    <w:rsid w:val="00620C03"/>
    <w:rsid w:val="00621BCD"/>
    <w:rsid w:val="00622973"/>
    <w:rsid w:val="00623147"/>
    <w:rsid w:val="006232C2"/>
    <w:rsid w:val="00624FA8"/>
    <w:rsid w:val="00626B85"/>
    <w:rsid w:val="006279A5"/>
    <w:rsid w:val="00633590"/>
    <w:rsid w:val="00636854"/>
    <w:rsid w:val="00637E88"/>
    <w:rsid w:val="0064168F"/>
    <w:rsid w:val="00641E47"/>
    <w:rsid w:val="00642249"/>
    <w:rsid w:val="0064304D"/>
    <w:rsid w:val="00643B42"/>
    <w:rsid w:val="00643CBF"/>
    <w:rsid w:val="0064439D"/>
    <w:rsid w:val="00647628"/>
    <w:rsid w:val="006479B3"/>
    <w:rsid w:val="00651E58"/>
    <w:rsid w:val="00652F77"/>
    <w:rsid w:val="00656CC1"/>
    <w:rsid w:val="00657A30"/>
    <w:rsid w:val="00657DBA"/>
    <w:rsid w:val="00661ABD"/>
    <w:rsid w:val="006622E7"/>
    <w:rsid w:val="006648E3"/>
    <w:rsid w:val="00664C02"/>
    <w:rsid w:val="00666A57"/>
    <w:rsid w:val="0066708E"/>
    <w:rsid w:val="0067158C"/>
    <w:rsid w:val="0067161F"/>
    <w:rsid w:val="00674F96"/>
    <w:rsid w:val="006758D8"/>
    <w:rsid w:val="00675D3C"/>
    <w:rsid w:val="00676B0B"/>
    <w:rsid w:val="00680932"/>
    <w:rsid w:val="00683D5D"/>
    <w:rsid w:val="006848C2"/>
    <w:rsid w:val="006864F9"/>
    <w:rsid w:val="00687EAE"/>
    <w:rsid w:val="00694121"/>
    <w:rsid w:val="006953C3"/>
    <w:rsid w:val="00695A3A"/>
    <w:rsid w:val="00695FC5"/>
    <w:rsid w:val="00696363"/>
    <w:rsid w:val="00696BD0"/>
    <w:rsid w:val="006A0543"/>
    <w:rsid w:val="006A174C"/>
    <w:rsid w:val="006A2E40"/>
    <w:rsid w:val="006A3372"/>
    <w:rsid w:val="006A38B9"/>
    <w:rsid w:val="006A499C"/>
    <w:rsid w:val="006A5BBB"/>
    <w:rsid w:val="006A6A47"/>
    <w:rsid w:val="006B25C3"/>
    <w:rsid w:val="006B2E95"/>
    <w:rsid w:val="006B3FE4"/>
    <w:rsid w:val="006B4561"/>
    <w:rsid w:val="006B4DE4"/>
    <w:rsid w:val="006B5082"/>
    <w:rsid w:val="006B7F82"/>
    <w:rsid w:val="006C0E4E"/>
    <w:rsid w:val="006C221A"/>
    <w:rsid w:val="006C23F6"/>
    <w:rsid w:val="006C27E4"/>
    <w:rsid w:val="006C2CF0"/>
    <w:rsid w:val="006C319E"/>
    <w:rsid w:val="006C3C60"/>
    <w:rsid w:val="006C54B6"/>
    <w:rsid w:val="006C5BEC"/>
    <w:rsid w:val="006D0661"/>
    <w:rsid w:val="006D140C"/>
    <w:rsid w:val="006D3139"/>
    <w:rsid w:val="006D331C"/>
    <w:rsid w:val="006D3547"/>
    <w:rsid w:val="006D6C7F"/>
    <w:rsid w:val="006D71E3"/>
    <w:rsid w:val="006E03FC"/>
    <w:rsid w:val="006E28A1"/>
    <w:rsid w:val="006E37E1"/>
    <w:rsid w:val="006E395D"/>
    <w:rsid w:val="006E4260"/>
    <w:rsid w:val="006E6A74"/>
    <w:rsid w:val="006E762D"/>
    <w:rsid w:val="006F028F"/>
    <w:rsid w:val="006F1226"/>
    <w:rsid w:val="006F1A3A"/>
    <w:rsid w:val="006F1BB8"/>
    <w:rsid w:val="006F1ED3"/>
    <w:rsid w:val="006F5410"/>
    <w:rsid w:val="00700FF9"/>
    <w:rsid w:val="00701E4C"/>
    <w:rsid w:val="00703AF8"/>
    <w:rsid w:val="00705296"/>
    <w:rsid w:val="00705789"/>
    <w:rsid w:val="00710C4E"/>
    <w:rsid w:val="0071297F"/>
    <w:rsid w:val="007129E9"/>
    <w:rsid w:val="00715AD4"/>
    <w:rsid w:val="00716C90"/>
    <w:rsid w:val="007206F7"/>
    <w:rsid w:val="00721924"/>
    <w:rsid w:val="007238E1"/>
    <w:rsid w:val="00724438"/>
    <w:rsid w:val="00730375"/>
    <w:rsid w:val="00731D81"/>
    <w:rsid w:val="007328CD"/>
    <w:rsid w:val="00733EAB"/>
    <w:rsid w:val="0073695C"/>
    <w:rsid w:val="00736C95"/>
    <w:rsid w:val="0074132D"/>
    <w:rsid w:val="00741702"/>
    <w:rsid w:val="00743DE6"/>
    <w:rsid w:val="00745CD0"/>
    <w:rsid w:val="00745F88"/>
    <w:rsid w:val="007465BF"/>
    <w:rsid w:val="00746C3B"/>
    <w:rsid w:val="00751045"/>
    <w:rsid w:val="00755398"/>
    <w:rsid w:val="007562F4"/>
    <w:rsid w:val="00761CD9"/>
    <w:rsid w:val="00763A04"/>
    <w:rsid w:val="007655CF"/>
    <w:rsid w:val="00765F30"/>
    <w:rsid w:val="00770294"/>
    <w:rsid w:val="00770641"/>
    <w:rsid w:val="00770803"/>
    <w:rsid w:val="0077159F"/>
    <w:rsid w:val="00772FAB"/>
    <w:rsid w:val="007730CD"/>
    <w:rsid w:val="0077362D"/>
    <w:rsid w:val="00776169"/>
    <w:rsid w:val="00777A4A"/>
    <w:rsid w:val="0078162A"/>
    <w:rsid w:val="00781779"/>
    <w:rsid w:val="00782233"/>
    <w:rsid w:val="00790857"/>
    <w:rsid w:val="007912F7"/>
    <w:rsid w:val="007925FD"/>
    <w:rsid w:val="00793307"/>
    <w:rsid w:val="00794086"/>
    <w:rsid w:val="00796B34"/>
    <w:rsid w:val="007A1F15"/>
    <w:rsid w:val="007A5B9B"/>
    <w:rsid w:val="007B0A85"/>
    <w:rsid w:val="007B1CB5"/>
    <w:rsid w:val="007B2073"/>
    <w:rsid w:val="007B30E9"/>
    <w:rsid w:val="007B31C1"/>
    <w:rsid w:val="007B5180"/>
    <w:rsid w:val="007B6FD1"/>
    <w:rsid w:val="007B7702"/>
    <w:rsid w:val="007C02CE"/>
    <w:rsid w:val="007C2DD4"/>
    <w:rsid w:val="007C2F19"/>
    <w:rsid w:val="007C3712"/>
    <w:rsid w:val="007C3941"/>
    <w:rsid w:val="007C4BE1"/>
    <w:rsid w:val="007C6152"/>
    <w:rsid w:val="007C767E"/>
    <w:rsid w:val="007D0B13"/>
    <w:rsid w:val="007D128F"/>
    <w:rsid w:val="007D18C4"/>
    <w:rsid w:val="007D2AF8"/>
    <w:rsid w:val="007D34BD"/>
    <w:rsid w:val="007D3678"/>
    <w:rsid w:val="007D3E12"/>
    <w:rsid w:val="007D4532"/>
    <w:rsid w:val="007D4B2D"/>
    <w:rsid w:val="007D6470"/>
    <w:rsid w:val="007E0952"/>
    <w:rsid w:val="007E0F33"/>
    <w:rsid w:val="007E3A59"/>
    <w:rsid w:val="007E4D89"/>
    <w:rsid w:val="007F00CA"/>
    <w:rsid w:val="007F0513"/>
    <w:rsid w:val="007F1F9E"/>
    <w:rsid w:val="007F5F71"/>
    <w:rsid w:val="007F6B74"/>
    <w:rsid w:val="007F7DD8"/>
    <w:rsid w:val="007F7F53"/>
    <w:rsid w:val="00802D3C"/>
    <w:rsid w:val="008041B7"/>
    <w:rsid w:val="00804C13"/>
    <w:rsid w:val="008107F6"/>
    <w:rsid w:val="00812AB0"/>
    <w:rsid w:val="0081632D"/>
    <w:rsid w:val="00816E76"/>
    <w:rsid w:val="00820382"/>
    <w:rsid w:val="00821614"/>
    <w:rsid w:val="008218B5"/>
    <w:rsid w:val="008219CB"/>
    <w:rsid w:val="00824928"/>
    <w:rsid w:val="008253DD"/>
    <w:rsid w:val="008304F5"/>
    <w:rsid w:val="00831823"/>
    <w:rsid w:val="00832427"/>
    <w:rsid w:val="0083266E"/>
    <w:rsid w:val="00834113"/>
    <w:rsid w:val="00835850"/>
    <w:rsid w:val="0083792D"/>
    <w:rsid w:val="0084032C"/>
    <w:rsid w:val="00840DFF"/>
    <w:rsid w:val="0084173B"/>
    <w:rsid w:val="00842222"/>
    <w:rsid w:val="00842FC7"/>
    <w:rsid w:val="00843B3F"/>
    <w:rsid w:val="008465EA"/>
    <w:rsid w:val="00850BF9"/>
    <w:rsid w:val="00850C5C"/>
    <w:rsid w:val="00851AF9"/>
    <w:rsid w:val="00852604"/>
    <w:rsid w:val="008534ED"/>
    <w:rsid w:val="0085422E"/>
    <w:rsid w:val="00855845"/>
    <w:rsid w:val="00863375"/>
    <w:rsid w:val="00864104"/>
    <w:rsid w:val="00864A8B"/>
    <w:rsid w:val="00864CB1"/>
    <w:rsid w:val="00865455"/>
    <w:rsid w:val="008654F6"/>
    <w:rsid w:val="00865EC7"/>
    <w:rsid w:val="00866683"/>
    <w:rsid w:val="008671FD"/>
    <w:rsid w:val="0087180E"/>
    <w:rsid w:val="00872788"/>
    <w:rsid w:val="00876AD7"/>
    <w:rsid w:val="00876F40"/>
    <w:rsid w:val="008771A4"/>
    <w:rsid w:val="00877983"/>
    <w:rsid w:val="00877F5B"/>
    <w:rsid w:val="00880830"/>
    <w:rsid w:val="008818C8"/>
    <w:rsid w:val="008836AC"/>
    <w:rsid w:val="008846C6"/>
    <w:rsid w:val="008867E9"/>
    <w:rsid w:val="008868AB"/>
    <w:rsid w:val="00886954"/>
    <w:rsid w:val="00887404"/>
    <w:rsid w:val="00887439"/>
    <w:rsid w:val="00887A3F"/>
    <w:rsid w:val="0089067E"/>
    <w:rsid w:val="00890AD6"/>
    <w:rsid w:val="008911D0"/>
    <w:rsid w:val="008927D7"/>
    <w:rsid w:val="00894A49"/>
    <w:rsid w:val="00894E88"/>
    <w:rsid w:val="00895639"/>
    <w:rsid w:val="00895AFB"/>
    <w:rsid w:val="008A0046"/>
    <w:rsid w:val="008A1E21"/>
    <w:rsid w:val="008A24F6"/>
    <w:rsid w:val="008A404E"/>
    <w:rsid w:val="008A57A9"/>
    <w:rsid w:val="008A5FFF"/>
    <w:rsid w:val="008A774A"/>
    <w:rsid w:val="008B485A"/>
    <w:rsid w:val="008B4A05"/>
    <w:rsid w:val="008B4EC7"/>
    <w:rsid w:val="008B5A55"/>
    <w:rsid w:val="008B6BDB"/>
    <w:rsid w:val="008C58BC"/>
    <w:rsid w:val="008C58E1"/>
    <w:rsid w:val="008C62A7"/>
    <w:rsid w:val="008C7005"/>
    <w:rsid w:val="008C728E"/>
    <w:rsid w:val="008C73FB"/>
    <w:rsid w:val="008C7644"/>
    <w:rsid w:val="008D0F8C"/>
    <w:rsid w:val="008D23C1"/>
    <w:rsid w:val="008D25BD"/>
    <w:rsid w:val="008D2985"/>
    <w:rsid w:val="008D3E27"/>
    <w:rsid w:val="008D567A"/>
    <w:rsid w:val="008E147E"/>
    <w:rsid w:val="008E1BCB"/>
    <w:rsid w:val="008E2A73"/>
    <w:rsid w:val="008E3C0A"/>
    <w:rsid w:val="008E3C94"/>
    <w:rsid w:val="008F1206"/>
    <w:rsid w:val="008F3C2E"/>
    <w:rsid w:val="008F4805"/>
    <w:rsid w:val="008F7126"/>
    <w:rsid w:val="008F795E"/>
    <w:rsid w:val="00902E02"/>
    <w:rsid w:val="00903B84"/>
    <w:rsid w:val="00903BC8"/>
    <w:rsid w:val="00903D43"/>
    <w:rsid w:val="00903F8F"/>
    <w:rsid w:val="009058AD"/>
    <w:rsid w:val="00907034"/>
    <w:rsid w:val="0091021B"/>
    <w:rsid w:val="00910B4D"/>
    <w:rsid w:val="00911798"/>
    <w:rsid w:val="00911DCD"/>
    <w:rsid w:val="00911F84"/>
    <w:rsid w:val="00912533"/>
    <w:rsid w:val="00913269"/>
    <w:rsid w:val="00913B7D"/>
    <w:rsid w:val="00914230"/>
    <w:rsid w:val="009143F1"/>
    <w:rsid w:val="00916B6C"/>
    <w:rsid w:val="009172AB"/>
    <w:rsid w:val="009216F7"/>
    <w:rsid w:val="00921A25"/>
    <w:rsid w:val="00925324"/>
    <w:rsid w:val="009254DB"/>
    <w:rsid w:val="00934C1F"/>
    <w:rsid w:val="00935057"/>
    <w:rsid w:val="009363A4"/>
    <w:rsid w:val="00936EC8"/>
    <w:rsid w:val="00940B53"/>
    <w:rsid w:val="00940E6F"/>
    <w:rsid w:val="00941086"/>
    <w:rsid w:val="00941ADD"/>
    <w:rsid w:val="00945247"/>
    <w:rsid w:val="00945668"/>
    <w:rsid w:val="00947B94"/>
    <w:rsid w:val="0095324C"/>
    <w:rsid w:val="0095329B"/>
    <w:rsid w:val="00954554"/>
    <w:rsid w:val="00955E66"/>
    <w:rsid w:val="00956453"/>
    <w:rsid w:val="00956E47"/>
    <w:rsid w:val="0095762D"/>
    <w:rsid w:val="00960A8F"/>
    <w:rsid w:val="00961532"/>
    <w:rsid w:val="00963E51"/>
    <w:rsid w:val="009641F2"/>
    <w:rsid w:val="00965E17"/>
    <w:rsid w:val="0096657F"/>
    <w:rsid w:val="009666C0"/>
    <w:rsid w:val="0096701E"/>
    <w:rsid w:val="00972B33"/>
    <w:rsid w:val="0097649F"/>
    <w:rsid w:val="00982655"/>
    <w:rsid w:val="009840A8"/>
    <w:rsid w:val="009853F3"/>
    <w:rsid w:val="00987A2C"/>
    <w:rsid w:val="00993832"/>
    <w:rsid w:val="00993FC4"/>
    <w:rsid w:val="009951B2"/>
    <w:rsid w:val="00995FA5"/>
    <w:rsid w:val="009962BF"/>
    <w:rsid w:val="009A0E13"/>
    <w:rsid w:val="009A2435"/>
    <w:rsid w:val="009A264B"/>
    <w:rsid w:val="009A3E6F"/>
    <w:rsid w:val="009A5195"/>
    <w:rsid w:val="009A62C1"/>
    <w:rsid w:val="009A6996"/>
    <w:rsid w:val="009B11D3"/>
    <w:rsid w:val="009B29F3"/>
    <w:rsid w:val="009B2EBA"/>
    <w:rsid w:val="009B35D5"/>
    <w:rsid w:val="009B4702"/>
    <w:rsid w:val="009B4B26"/>
    <w:rsid w:val="009B5EB9"/>
    <w:rsid w:val="009B6CAD"/>
    <w:rsid w:val="009B7006"/>
    <w:rsid w:val="009C0F68"/>
    <w:rsid w:val="009C2048"/>
    <w:rsid w:val="009C2275"/>
    <w:rsid w:val="009C2D6E"/>
    <w:rsid w:val="009C3E64"/>
    <w:rsid w:val="009C550C"/>
    <w:rsid w:val="009D0A41"/>
    <w:rsid w:val="009D2549"/>
    <w:rsid w:val="009D26A9"/>
    <w:rsid w:val="009D2968"/>
    <w:rsid w:val="009D2FB0"/>
    <w:rsid w:val="009D3523"/>
    <w:rsid w:val="009D7E4D"/>
    <w:rsid w:val="009E0528"/>
    <w:rsid w:val="009E42BC"/>
    <w:rsid w:val="009E4E18"/>
    <w:rsid w:val="009E4E60"/>
    <w:rsid w:val="009E51E3"/>
    <w:rsid w:val="009E6DE0"/>
    <w:rsid w:val="009F29D2"/>
    <w:rsid w:val="009F2B4E"/>
    <w:rsid w:val="009F5205"/>
    <w:rsid w:val="009F54AA"/>
    <w:rsid w:val="009F5C30"/>
    <w:rsid w:val="009F6A8F"/>
    <w:rsid w:val="00A016F1"/>
    <w:rsid w:val="00A050F4"/>
    <w:rsid w:val="00A053D4"/>
    <w:rsid w:val="00A05C10"/>
    <w:rsid w:val="00A121C8"/>
    <w:rsid w:val="00A12B65"/>
    <w:rsid w:val="00A12C12"/>
    <w:rsid w:val="00A14DBD"/>
    <w:rsid w:val="00A16D86"/>
    <w:rsid w:val="00A22294"/>
    <w:rsid w:val="00A27D28"/>
    <w:rsid w:val="00A30F88"/>
    <w:rsid w:val="00A32F5C"/>
    <w:rsid w:val="00A349A9"/>
    <w:rsid w:val="00A36188"/>
    <w:rsid w:val="00A4074B"/>
    <w:rsid w:val="00A411E6"/>
    <w:rsid w:val="00A4667B"/>
    <w:rsid w:val="00A46ABA"/>
    <w:rsid w:val="00A500D6"/>
    <w:rsid w:val="00A5065B"/>
    <w:rsid w:val="00A5156C"/>
    <w:rsid w:val="00A51B54"/>
    <w:rsid w:val="00A559E6"/>
    <w:rsid w:val="00A56307"/>
    <w:rsid w:val="00A614FA"/>
    <w:rsid w:val="00A653D1"/>
    <w:rsid w:val="00A6636B"/>
    <w:rsid w:val="00A66B0D"/>
    <w:rsid w:val="00A70BB9"/>
    <w:rsid w:val="00A729FD"/>
    <w:rsid w:val="00A731A7"/>
    <w:rsid w:val="00A74552"/>
    <w:rsid w:val="00A74AF6"/>
    <w:rsid w:val="00A76D17"/>
    <w:rsid w:val="00A809B5"/>
    <w:rsid w:val="00A80BF8"/>
    <w:rsid w:val="00A81386"/>
    <w:rsid w:val="00A81F98"/>
    <w:rsid w:val="00A82F66"/>
    <w:rsid w:val="00A8380C"/>
    <w:rsid w:val="00A868ED"/>
    <w:rsid w:val="00A90217"/>
    <w:rsid w:val="00A92B81"/>
    <w:rsid w:val="00A94FED"/>
    <w:rsid w:val="00A95847"/>
    <w:rsid w:val="00A9678C"/>
    <w:rsid w:val="00A9722B"/>
    <w:rsid w:val="00A97307"/>
    <w:rsid w:val="00A9759C"/>
    <w:rsid w:val="00A97B57"/>
    <w:rsid w:val="00AA0758"/>
    <w:rsid w:val="00AA0ADB"/>
    <w:rsid w:val="00AA156B"/>
    <w:rsid w:val="00AA1D07"/>
    <w:rsid w:val="00AA3185"/>
    <w:rsid w:val="00AA3607"/>
    <w:rsid w:val="00AA5FF2"/>
    <w:rsid w:val="00AA686A"/>
    <w:rsid w:val="00AB11BE"/>
    <w:rsid w:val="00AB15D0"/>
    <w:rsid w:val="00AB23BC"/>
    <w:rsid w:val="00AB292F"/>
    <w:rsid w:val="00AB3035"/>
    <w:rsid w:val="00AB30B4"/>
    <w:rsid w:val="00AB3A9B"/>
    <w:rsid w:val="00AB475D"/>
    <w:rsid w:val="00AB5090"/>
    <w:rsid w:val="00AB6141"/>
    <w:rsid w:val="00AB68DF"/>
    <w:rsid w:val="00AC3CED"/>
    <w:rsid w:val="00AC5C5D"/>
    <w:rsid w:val="00AD093F"/>
    <w:rsid w:val="00AD2554"/>
    <w:rsid w:val="00AD2DF3"/>
    <w:rsid w:val="00AD3466"/>
    <w:rsid w:val="00AD3531"/>
    <w:rsid w:val="00AD4281"/>
    <w:rsid w:val="00AD4AA0"/>
    <w:rsid w:val="00AD61A3"/>
    <w:rsid w:val="00AD7A8C"/>
    <w:rsid w:val="00AD7EA3"/>
    <w:rsid w:val="00AE09E8"/>
    <w:rsid w:val="00AE155B"/>
    <w:rsid w:val="00AE558D"/>
    <w:rsid w:val="00AF0749"/>
    <w:rsid w:val="00AF208D"/>
    <w:rsid w:val="00AF3296"/>
    <w:rsid w:val="00AF50BB"/>
    <w:rsid w:val="00AF62E5"/>
    <w:rsid w:val="00AF7BAD"/>
    <w:rsid w:val="00B02B99"/>
    <w:rsid w:val="00B02FB8"/>
    <w:rsid w:val="00B03010"/>
    <w:rsid w:val="00B0301A"/>
    <w:rsid w:val="00B034E7"/>
    <w:rsid w:val="00B05ADD"/>
    <w:rsid w:val="00B066DA"/>
    <w:rsid w:val="00B06EEA"/>
    <w:rsid w:val="00B107DA"/>
    <w:rsid w:val="00B12268"/>
    <w:rsid w:val="00B137F8"/>
    <w:rsid w:val="00B142D2"/>
    <w:rsid w:val="00B1510C"/>
    <w:rsid w:val="00B155BE"/>
    <w:rsid w:val="00B15C57"/>
    <w:rsid w:val="00B15FF0"/>
    <w:rsid w:val="00B16E89"/>
    <w:rsid w:val="00B213FC"/>
    <w:rsid w:val="00B21C93"/>
    <w:rsid w:val="00B2288F"/>
    <w:rsid w:val="00B22B2E"/>
    <w:rsid w:val="00B23F8E"/>
    <w:rsid w:val="00B24E6D"/>
    <w:rsid w:val="00B33ABB"/>
    <w:rsid w:val="00B34B42"/>
    <w:rsid w:val="00B37B44"/>
    <w:rsid w:val="00B409EE"/>
    <w:rsid w:val="00B431D4"/>
    <w:rsid w:val="00B444F6"/>
    <w:rsid w:val="00B44E1B"/>
    <w:rsid w:val="00B45500"/>
    <w:rsid w:val="00B459ED"/>
    <w:rsid w:val="00B45B9F"/>
    <w:rsid w:val="00B46B5C"/>
    <w:rsid w:val="00B46BCC"/>
    <w:rsid w:val="00B47708"/>
    <w:rsid w:val="00B526FE"/>
    <w:rsid w:val="00B535FA"/>
    <w:rsid w:val="00B561B2"/>
    <w:rsid w:val="00B56EC7"/>
    <w:rsid w:val="00B62206"/>
    <w:rsid w:val="00B62276"/>
    <w:rsid w:val="00B62AC0"/>
    <w:rsid w:val="00B64964"/>
    <w:rsid w:val="00B65104"/>
    <w:rsid w:val="00B6676C"/>
    <w:rsid w:val="00B711F7"/>
    <w:rsid w:val="00B7342A"/>
    <w:rsid w:val="00B7354E"/>
    <w:rsid w:val="00B73E34"/>
    <w:rsid w:val="00B746B4"/>
    <w:rsid w:val="00B75518"/>
    <w:rsid w:val="00B75982"/>
    <w:rsid w:val="00B8152A"/>
    <w:rsid w:val="00B816E9"/>
    <w:rsid w:val="00B81705"/>
    <w:rsid w:val="00B83137"/>
    <w:rsid w:val="00B84420"/>
    <w:rsid w:val="00B85EF7"/>
    <w:rsid w:val="00B90629"/>
    <w:rsid w:val="00B94DAD"/>
    <w:rsid w:val="00B94E87"/>
    <w:rsid w:val="00B95CB3"/>
    <w:rsid w:val="00B96717"/>
    <w:rsid w:val="00B9758A"/>
    <w:rsid w:val="00BA4E43"/>
    <w:rsid w:val="00BA57D8"/>
    <w:rsid w:val="00BB4E77"/>
    <w:rsid w:val="00BB6269"/>
    <w:rsid w:val="00BB6278"/>
    <w:rsid w:val="00BB7423"/>
    <w:rsid w:val="00BC0873"/>
    <w:rsid w:val="00BC175C"/>
    <w:rsid w:val="00BC1F22"/>
    <w:rsid w:val="00BC2E0D"/>
    <w:rsid w:val="00BC3391"/>
    <w:rsid w:val="00BC4426"/>
    <w:rsid w:val="00BC6EB7"/>
    <w:rsid w:val="00BC72D2"/>
    <w:rsid w:val="00BC748A"/>
    <w:rsid w:val="00BC7DBD"/>
    <w:rsid w:val="00BD0520"/>
    <w:rsid w:val="00BD7F7B"/>
    <w:rsid w:val="00BE2EE5"/>
    <w:rsid w:val="00BE3691"/>
    <w:rsid w:val="00BE4972"/>
    <w:rsid w:val="00BE4F06"/>
    <w:rsid w:val="00BE72B1"/>
    <w:rsid w:val="00BE7839"/>
    <w:rsid w:val="00BF029E"/>
    <w:rsid w:val="00BF0AD5"/>
    <w:rsid w:val="00BF0C78"/>
    <w:rsid w:val="00BF14C1"/>
    <w:rsid w:val="00BF3660"/>
    <w:rsid w:val="00BF3720"/>
    <w:rsid w:val="00BF4218"/>
    <w:rsid w:val="00BF45DD"/>
    <w:rsid w:val="00BF5C8A"/>
    <w:rsid w:val="00BF75BC"/>
    <w:rsid w:val="00C003A4"/>
    <w:rsid w:val="00C027E3"/>
    <w:rsid w:val="00C031A6"/>
    <w:rsid w:val="00C051E6"/>
    <w:rsid w:val="00C058DB"/>
    <w:rsid w:val="00C06C12"/>
    <w:rsid w:val="00C06EEE"/>
    <w:rsid w:val="00C06F25"/>
    <w:rsid w:val="00C071F2"/>
    <w:rsid w:val="00C111E1"/>
    <w:rsid w:val="00C132FF"/>
    <w:rsid w:val="00C13918"/>
    <w:rsid w:val="00C13DE8"/>
    <w:rsid w:val="00C14E98"/>
    <w:rsid w:val="00C17D82"/>
    <w:rsid w:val="00C20C43"/>
    <w:rsid w:val="00C2197E"/>
    <w:rsid w:val="00C31BF1"/>
    <w:rsid w:val="00C33B0F"/>
    <w:rsid w:val="00C4031B"/>
    <w:rsid w:val="00C410A0"/>
    <w:rsid w:val="00C422FA"/>
    <w:rsid w:val="00C42D2D"/>
    <w:rsid w:val="00C447E7"/>
    <w:rsid w:val="00C46B47"/>
    <w:rsid w:val="00C500CE"/>
    <w:rsid w:val="00C50132"/>
    <w:rsid w:val="00C53231"/>
    <w:rsid w:val="00C53758"/>
    <w:rsid w:val="00C54954"/>
    <w:rsid w:val="00C550E6"/>
    <w:rsid w:val="00C564C3"/>
    <w:rsid w:val="00C62468"/>
    <w:rsid w:val="00C62819"/>
    <w:rsid w:val="00C63044"/>
    <w:rsid w:val="00C63754"/>
    <w:rsid w:val="00C6614B"/>
    <w:rsid w:val="00C677C7"/>
    <w:rsid w:val="00C70229"/>
    <w:rsid w:val="00C714E2"/>
    <w:rsid w:val="00C72620"/>
    <w:rsid w:val="00C7387E"/>
    <w:rsid w:val="00C73F47"/>
    <w:rsid w:val="00C754F9"/>
    <w:rsid w:val="00C76D2F"/>
    <w:rsid w:val="00C777F6"/>
    <w:rsid w:val="00C82B19"/>
    <w:rsid w:val="00C83BC5"/>
    <w:rsid w:val="00C86959"/>
    <w:rsid w:val="00C86A8F"/>
    <w:rsid w:val="00C87B66"/>
    <w:rsid w:val="00C932B9"/>
    <w:rsid w:val="00C946FD"/>
    <w:rsid w:val="00C9608C"/>
    <w:rsid w:val="00C978DA"/>
    <w:rsid w:val="00CA058D"/>
    <w:rsid w:val="00CA07AD"/>
    <w:rsid w:val="00CA0802"/>
    <w:rsid w:val="00CA6A0C"/>
    <w:rsid w:val="00CA6AC4"/>
    <w:rsid w:val="00CA7056"/>
    <w:rsid w:val="00CA73FF"/>
    <w:rsid w:val="00CA7A04"/>
    <w:rsid w:val="00CB0AB2"/>
    <w:rsid w:val="00CB0AF8"/>
    <w:rsid w:val="00CB24C3"/>
    <w:rsid w:val="00CB2831"/>
    <w:rsid w:val="00CB2D5A"/>
    <w:rsid w:val="00CB49A0"/>
    <w:rsid w:val="00CB5D17"/>
    <w:rsid w:val="00CB62CA"/>
    <w:rsid w:val="00CC00F3"/>
    <w:rsid w:val="00CC2678"/>
    <w:rsid w:val="00CC62B4"/>
    <w:rsid w:val="00CC656B"/>
    <w:rsid w:val="00CC7364"/>
    <w:rsid w:val="00CD0997"/>
    <w:rsid w:val="00CD09AE"/>
    <w:rsid w:val="00CD6A0A"/>
    <w:rsid w:val="00CE0D88"/>
    <w:rsid w:val="00CE1FFC"/>
    <w:rsid w:val="00CE37B7"/>
    <w:rsid w:val="00CE7DE5"/>
    <w:rsid w:val="00CF2D33"/>
    <w:rsid w:val="00CF2F71"/>
    <w:rsid w:val="00CF34C2"/>
    <w:rsid w:val="00CF3515"/>
    <w:rsid w:val="00CF4162"/>
    <w:rsid w:val="00D0017A"/>
    <w:rsid w:val="00D004A4"/>
    <w:rsid w:val="00D05A52"/>
    <w:rsid w:val="00D05EE6"/>
    <w:rsid w:val="00D06BA9"/>
    <w:rsid w:val="00D105B9"/>
    <w:rsid w:val="00D12067"/>
    <w:rsid w:val="00D12A40"/>
    <w:rsid w:val="00D146F7"/>
    <w:rsid w:val="00D15790"/>
    <w:rsid w:val="00D16FEC"/>
    <w:rsid w:val="00D2166D"/>
    <w:rsid w:val="00D2374D"/>
    <w:rsid w:val="00D24B4F"/>
    <w:rsid w:val="00D26442"/>
    <w:rsid w:val="00D31976"/>
    <w:rsid w:val="00D32A34"/>
    <w:rsid w:val="00D32EEA"/>
    <w:rsid w:val="00D347BA"/>
    <w:rsid w:val="00D34861"/>
    <w:rsid w:val="00D41FD7"/>
    <w:rsid w:val="00D44372"/>
    <w:rsid w:val="00D45F63"/>
    <w:rsid w:val="00D46D08"/>
    <w:rsid w:val="00D46E84"/>
    <w:rsid w:val="00D46EA6"/>
    <w:rsid w:val="00D4792F"/>
    <w:rsid w:val="00D503B3"/>
    <w:rsid w:val="00D50689"/>
    <w:rsid w:val="00D511F3"/>
    <w:rsid w:val="00D51A2A"/>
    <w:rsid w:val="00D52C56"/>
    <w:rsid w:val="00D54742"/>
    <w:rsid w:val="00D56A5E"/>
    <w:rsid w:val="00D60105"/>
    <w:rsid w:val="00D61B16"/>
    <w:rsid w:val="00D62064"/>
    <w:rsid w:val="00D62D72"/>
    <w:rsid w:val="00D6474E"/>
    <w:rsid w:val="00D649FC"/>
    <w:rsid w:val="00D70127"/>
    <w:rsid w:val="00D7052F"/>
    <w:rsid w:val="00D707D1"/>
    <w:rsid w:val="00D714B8"/>
    <w:rsid w:val="00D71AEA"/>
    <w:rsid w:val="00D73A3D"/>
    <w:rsid w:val="00D73A4D"/>
    <w:rsid w:val="00D73D9C"/>
    <w:rsid w:val="00D7420C"/>
    <w:rsid w:val="00D82B58"/>
    <w:rsid w:val="00D84579"/>
    <w:rsid w:val="00D84B74"/>
    <w:rsid w:val="00D90042"/>
    <w:rsid w:val="00D90AF0"/>
    <w:rsid w:val="00D92142"/>
    <w:rsid w:val="00D9310A"/>
    <w:rsid w:val="00D9523D"/>
    <w:rsid w:val="00DA0188"/>
    <w:rsid w:val="00DA09C0"/>
    <w:rsid w:val="00DA14F2"/>
    <w:rsid w:val="00DA2EAF"/>
    <w:rsid w:val="00DA40E5"/>
    <w:rsid w:val="00DA6BBB"/>
    <w:rsid w:val="00DA6CA3"/>
    <w:rsid w:val="00DA6CDB"/>
    <w:rsid w:val="00DB2145"/>
    <w:rsid w:val="00DB2F12"/>
    <w:rsid w:val="00DB4D3C"/>
    <w:rsid w:val="00DB5105"/>
    <w:rsid w:val="00DC22C0"/>
    <w:rsid w:val="00DC2708"/>
    <w:rsid w:val="00DC3225"/>
    <w:rsid w:val="00DC3349"/>
    <w:rsid w:val="00DC6B62"/>
    <w:rsid w:val="00DC7C2E"/>
    <w:rsid w:val="00DD0CCD"/>
    <w:rsid w:val="00DD188C"/>
    <w:rsid w:val="00DD3D41"/>
    <w:rsid w:val="00DD3F4F"/>
    <w:rsid w:val="00DD3F68"/>
    <w:rsid w:val="00DD4751"/>
    <w:rsid w:val="00DD596C"/>
    <w:rsid w:val="00DD6685"/>
    <w:rsid w:val="00DD6848"/>
    <w:rsid w:val="00DD7CD6"/>
    <w:rsid w:val="00DE09FD"/>
    <w:rsid w:val="00DE39E5"/>
    <w:rsid w:val="00DE431E"/>
    <w:rsid w:val="00DE4E50"/>
    <w:rsid w:val="00DE5D3E"/>
    <w:rsid w:val="00DE6251"/>
    <w:rsid w:val="00DE6447"/>
    <w:rsid w:val="00DE7E0F"/>
    <w:rsid w:val="00DF1792"/>
    <w:rsid w:val="00DF19FB"/>
    <w:rsid w:val="00DF3F8D"/>
    <w:rsid w:val="00DF4458"/>
    <w:rsid w:val="00DF68DE"/>
    <w:rsid w:val="00DF7BB1"/>
    <w:rsid w:val="00E02225"/>
    <w:rsid w:val="00E0251A"/>
    <w:rsid w:val="00E027EA"/>
    <w:rsid w:val="00E02E4D"/>
    <w:rsid w:val="00E05C8C"/>
    <w:rsid w:val="00E07EB4"/>
    <w:rsid w:val="00E103B4"/>
    <w:rsid w:val="00E10D5C"/>
    <w:rsid w:val="00E10ECF"/>
    <w:rsid w:val="00E11150"/>
    <w:rsid w:val="00E11452"/>
    <w:rsid w:val="00E1310C"/>
    <w:rsid w:val="00E13670"/>
    <w:rsid w:val="00E13CE9"/>
    <w:rsid w:val="00E150AB"/>
    <w:rsid w:val="00E16FF2"/>
    <w:rsid w:val="00E2162F"/>
    <w:rsid w:val="00E23937"/>
    <w:rsid w:val="00E26316"/>
    <w:rsid w:val="00E26B08"/>
    <w:rsid w:val="00E31145"/>
    <w:rsid w:val="00E32B18"/>
    <w:rsid w:val="00E33648"/>
    <w:rsid w:val="00E34076"/>
    <w:rsid w:val="00E34BD3"/>
    <w:rsid w:val="00E40102"/>
    <w:rsid w:val="00E407D1"/>
    <w:rsid w:val="00E40B41"/>
    <w:rsid w:val="00E41A8F"/>
    <w:rsid w:val="00E42476"/>
    <w:rsid w:val="00E4496F"/>
    <w:rsid w:val="00E44FCB"/>
    <w:rsid w:val="00E45618"/>
    <w:rsid w:val="00E4631D"/>
    <w:rsid w:val="00E4738D"/>
    <w:rsid w:val="00E47654"/>
    <w:rsid w:val="00E4791F"/>
    <w:rsid w:val="00E5253A"/>
    <w:rsid w:val="00E53339"/>
    <w:rsid w:val="00E53C35"/>
    <w:rsid w:val="00E55A38"/>
    <w:rsid w:val="00E55F5C"/>
    <w:rsid w:val="00E603E1"/>
    <w:rsid w:val="00E606A8"/>
    <w:rsid w:val="00E64EAD"/>
    <w:rsid w:val="00E650AC"/>
    <w:rsid w:val="00E66029"/>
    <w:rsid w:val="00E669A9"/>
    <w:rsid w:val="00E66F3A"/>
    <w:rsid w:val="00E71AD8"/>
    <w:rsid w:val="00E72602"/>
    <w:rsid w:val="00E72F64"/>
    <w:rsid w:val="00E778D4"/>
    <w:rsid w:val="00E77BD3"/>
    <w:rsid w:val="00E80411"/>
    <w:rsid w:val="00E812CB"/>
    <w:rsid w:val="00E82DCC"/>
    <w:rsid w:val="00E82EDE"/>
    <w:rsid w:val="00E902EF"/>
    <w:rsid w:val="00E919FB"/>
    <w:rsid w:val="00E91B37"/>
    <w:rsid w:val="00E938E7"/>
    <w:rsid w:val="00E944E2"/>
    <w:rsid w:val="00E94794"/>
    <w:rsid w:val="00E9639A"/>
    <w:rsid w:val="00E9775C"/>
    <w:rsid w:val="00EA072D"/>
    <w:rsid w:val="00EA1EE1"/>
    <w:rsid w:val="00EA221E"/>
    <w:rsid w:val="00EA2AC4"/>
    <w:rsid w:val="00EA4657"/>
    <w:rsid w:val="00EA4C14"/>
    <w:rsid w:val="00EB07E9"/>
    <w:rsid w:val="00EB1A6A"/>
    <w:rsid w:val="00EB2ED5"/>
    <w:rsid w:val="00EB5695"/>
    <w:rsid w:val="00EB5D89"/>
    <w:rsid w:val="00EB6C74"/>
    <w:rsid w:val="00EB7068"/>
    <w:rsid w:val="00EC04E5"/>
    <w:rsid w:val="00EC23B0"/>
    <w:rsid w:val="00EC2E67"/>
    <w:rsid w:val="00EC5291"/>
    <w:rsid w:val="00EC6B96"/>
    <w:rsid w:val="00EC6D1B"/>
    <w:rsid w:val="00EC6F07"/>
    <w:rsid w:val="00EC7822"/>
    <w:rsid w:val="00EC7994"/>
    <w:rsid w:val="00EC7D9D"/>
    <w:rsid w:val="00ED0723"/>
    <w:rsid w:val="00ED1450"/>
    <w:rsid w:val="00ED1F5E"/>
    <w:rsid w:val="00ED3AF5"/>
    <w:rsid w:val="00ED4C6B"/>
    <w:rsid w:val="00ED7575"/>
    <w:rsid w:val="00ED7821"/>
    <w:rsid w:val="00ED7D4C"/>
    <w:rsid w:val="00EE0CD8"/>
    <w:rsid w:val="00EE26AC"/>
    <w:rsid w:val="00EE28BF"/>
    <w:rsid w:val="00EE2CAD"/>
    <w:rsid w:val="00EE2E00"/>
    <w:rsid w:val="00EE2F01"/>
    <w:rsid w:val="00EE3AAC"/>
    <w:rsid w:val="00EE40DF"/>
    <w:rsid w:val="00EE5ACA"/>
    <w:rsid w:val="00EE5DE9"/>
    <w:rsid w:val="00EE6375"/>
    <w:rsid w:val="00EF09B0"/>
    <w:rsid w:val="00F00ACE"/>
    <w:rsid w:val="00F02572"/>
    <w:rsid w:val="00F04E73"/>
    <w:rsid w:val="00F077B1"/>
    <w:rsid w:val="00F11F1B"/>
    <w:rsid w:val="00F144C9"/>
    <w:rsid w:val="00F156A0"/>
    <w:rsid w:val="00F22868"/>
    <w:rsid w:val="00F23469"/>
    <w:rsid w:val="00F257C9"/>
    <w:rsid w:val="00F269CA"/>
    <w:rsid w:val="00F27C4D"/>
    <w:rsid w:val="00F316B8"/>
    <w:rsid w:val="00F3420F"/>
    <w:rsid w:val="00F353E0"/>
    <w:rsid w:val="00F36D3B"/>
    <w:rsid w:val="00F40DDE"/>
    <w:rsid w:val="00F40F99"/>
    <w:rsid w:val="00F4237E"/>
    <w:rsid w:val="00F42781"/>
    <w:rsid w:val="00F43AA4"/>
    <w:rsid w:val="00F43DB7"/>
    <w:rsid w:val="00F450E0"/>
    <w:rsid w:val="00F50883"/>
    <w:rsid w:val="00F517F8"/>
    <w:rsid w:val="00F51BD3"/>
    <w:rsid w:val="00F525B2"/>
    <w:rsid w:val="00F5379B"/>
    <w:rsid w:val="00F53B37"/>
    <w:rsid w:val="00F56B0C"/>
    <w:rsid w:val="00F56B60"/>
    <w:rsid w:val="00F56FC1"/>
    <w:rsid w:val="00F57C40"/>
    <w:rsid w:val="00F60695"/>
    <w:rsid w:val="00F60E60"/>
    <w:rsid w:val="00F6253D"/>
    <w:rsid w:val="00F64F88"/>
    <w:rsid w:val="00F65D26"/>
    <w:rsid w:val="00F66426"/>
    <w:rsid w:val="00F66811"/>
    <w:rsid w:val="00F67351"/>
    <w:rsid w:val="00F67A17"/>
    <w:rsid w:val="00F67CE2"/>
    <w:rsid w:val="00F705DF"/>
    <w:rsid w:val="00F71017"/>
    <w:rsid w:val="00F74561"/>
    <w:rsid w:val="00F74B7F"/>
    <w:rsid w:val="00F75BC8"/>
    <w:rsid w:val="00F75D50"/>
    <w:rsid w:val="00F76ED9"/>
    <w:rsid w:val="00F7760B"/>
    <w:rsid w:val="00F77CDC"/>
    <w:rsid w:val="00F803A7"/>
    <w:rsid w:val="00F80911"/>
    <w:rsid w:val="00F822D9"/>
    <w:rsid w:val="00F824B6"/>
    <w:rsid w:val="00F8291F"/>
    <w:rsid w:val="00F83675"/>
    <w:rsid w:val="00F83AE1"/>
    <w:rsid w:val="00F83BB4"/>
    <w:rsid w:val="00F84DF4"/>
    <w:rsid w:val="00F865B2"/>
    <w:rsid w:val="00F86691"/>
    <w:rsid w:val="00F9138C"/>
    <w:rsid w:val="00F92D88"/>
    <w:rsid w:val="00F943D4"/>
    <w:rsid w:val="00F954D7"/>
    <w:rsid w:val="00F9588A"/>
    <w:rsid w:val="00F95DCB"/>
    <w:rsid w:val="00F96DBA"/>
    <w:rsid w:val="00F97D90"/>
    <w:rsid w:val="00FA0061"/>
    <w:rsid w:val="00FA2A26"/>
    <w:rsid w:val="00FA2C7A"/>
    <w:rsid w:val="00FA3C38"/>
    <w:rsid w:val="00FA427F"/>
    <w:rsid w:val="00FA5588"/>
    <w:rsid w:val="00FA597B"/>
    <w:rsid w:val="00FA776C"/>
    <w:rsid w:val="00FA7E04"/>
    <w:rsid w:val="00FB0471"/>
    <w:rsid w:val="00FB653A"/>
    <w:rsid w:val="00FC3AD1"/>
    <w:rsid w:val="00FC440A"/>
    <w:rsid w:val="00FC4D5C"/>
    <w:rsid w:val="00FC670D"/>
    <w:rsid w:val="00FC687A"/>
    <w:rsid w:val="00FD0EC2"/>
    <w:rsid w:val="00FD1330"/>
    <w:rsid w:val="00FD149B"/>
    <w:rsid w:val="00FD1D3F"/>
    <w:rsid w:val="00FD2B7B"/>
    <w:rsid w:val="00FD382A"/>
    <w:rsid w:val="00FD3D4A"/>
    <w:rsid w:val="00FD436E"/>
    <w:rsid w:val="00FD5723"/>
    <w:rsid w:val="00FD6350"/>
    <w:rsid w:val="00FD700E"/>
    <w:rsid w:val="00FD705A"/>
    <w:rsid w:val="00FD77B8"/>
    <w:rsid w:val="00FE02B2"/>
    <w:rsid w:val="00FE32C6"/>
    <w:rsid w:val="00FE49BD"/>
    <w:rsid w:val="00FE6184"/>
    <w:rsid w:val="00FF0663"/>
    <w:rsid w:val="00FF1076"/>
    <w:rsid w:val="00FF1E22"/>
    <w:rsid w:val="00FF25C7"/>
    <w:rsid w:val="00FF4ACE"/>
    <w:rsid w:val="00FF4ED4"/>
    <w:rsid w:val="00FF5599"/>
    <w:rsid w:val="00FF5752"/>
    <w:rsid w:val="00FF5B49"/>
    <w:rsid w:val="00FF5D73"/>
    <w:rsid w:val="00FF65BB"/>
    <w:rsid w:val="01582BC2"/>
    <w:rsid w:val="01C43576"/>
    <w:rsid w:val="01E2294C"/>
    <w:rsid w:val="01FB23CB"/>
    <w:rsid w:val="0252665D"/>
    <w:rsid w:val="02A9706C"/>
    <w:rsid w:val="02AD51D0"/>
    <w:rsid w:val="02EA023E"/>
    <w:rsid w:val="02FF7A7B"/>
    <w:rsid w:val="03556330"/>
    <w:rsid w:val="036D482C"/>
    <w:rsid w:val="039034E5"/>
    <w:rsid w:val="04253FDA"/>
    <w:rsid w:val="0491498E"/>
    <w:rsid w:val="049F086D"/>
    <w:rsid w:val="05097AD0"/>
    <w:rsid w:val="05145E61"/>
    <w:rsid w:val="05750484"/>
    <w:rsid w:val="05B5126E"/>
    <w:rsid w:val="05E536D6"/>
    <w:rsid w:val="06701461"/>
    <w:rsid w:val="06840641"/>
    <w:rsid w:val="07086CAF"/>
    <w:rsid w:val="07485E01"/>
    <w:rsid w:val="07944BFB"/>
    <w:rsid w:val="07CC6FFB"/>
    <w:rsid w:val="08161CD1"/>
    <w:rsid w:val="088C0A16"/>
    <w:rsid w:val="08A060F3"/>
    <w:rsid w:val="08C52D6F"/>
    <w:rsid w:val="09317E9F"/>
    <w:rsid w:val="09511A59"/>
    <w:rsid w:val="09A15953"/>
    <w:rsid w:val="09EA5533"/>
    <w:rsid w:val="0A1118CA"/>
    <w:rsid w:val="0A171049"/>
    <w:rsid w:val="0A765FB8"/>
    <w:rsid w:val="0A9F231C"/>
    <w:rsid w:val="0AA12680"/>
    <w:rsid w:val="0B171B12"/>
    <w:rsid w:val="0B4E3A9D"/>
    <w:rsid w:val="0B8528F2"/>
    <w:rsid w:val="0BA01D9C"/>
    <w:rsid w:val="0BF70001"/>
    <w:rsid w:val="0C5446A2"/>
    <w:rsid w:val="0C9F46C4"/>
    <w:rsid w:val="0CF74D52"/>
    <w:rsid w:val="0D0C1474"/>
    <w:rsid w:val="0D631E83"/>
    <w:rsid w:val="0D6D0214"/>
    <w:rsid w:val="0DCF2837"/>
    <w:rsid w:val="0DFB6B7F"/>
    <w:rsid w:val="0E064F10"/>
    <w:rsid w:val="0E52758D"/>
    <w:rsid w:val="0E5C591E"/>
    <w:rsid w:val="0E614386"/>
    <w:rsid w:val="0E7E6F6F"/>
    <w:rsid w:val="0EA003D5"/>
    <w:rsid w:val="0EB32AAA"/>
    <w:rsid w:val="0ED42677"/>
    <w:rsid w:val="0EFF09AB"/>
    <w:rsid w:val="0F0A6D3C"/>
    <w:rsid w:val="0F2130DE"/>
    <w:rsid w:val="0F61774B"/>
    <w:rsid w:val="0F6648F0"/>
    <w:rsid w:val="0FB748D6"/>
    <w:rsid w:val="0FEE6FAE"/>
    <w:rsid w:val="10196EF9"/>
    <w:rsid w:val="103F6AC5"/>
    <w:rsid w:val="10CC1442"/>
    <w:rsid w:val="10D26327"/>
    <w:rsid w:val="10F20DDB"/>
    <w:rsid w:val="10FA33EF"/>
    <w:rsid w:val="11211441"/>
    <w:rsid w:val="112934B3"/>
    <w:rsid w:val="11697B20"/>
    <w:rsid w:val="118B5AD6"/>
    <w:rsid w:val="11913A22"/>
    <w:rsid w:val="11B5219D"/>
    <w:rsid w:val="11D648D0"/>
    <w:rsid w:val="12841571"/>
    <w:rsid w:val="12A64F57"/>
    <w:rsid w:val="13643224"/>
    <w:rsid w:val="139B3D85"/>
    <w:rsid w:val="13B73168"/>
    <w:rsid w:val="143442E1"/>
    <w:rsid w:val="14360F37"/>
    <w:rsid w:val="1457366A"/>
    <w:rsid w:val="147719A1"/>
    <w:rsid w:val="14775224"/>
    <w:rsid w:val="14834A62"/>
    <w:rsid w:val="1490670C"/>
    <w:rsid w:val="14997957"/>
    <w:rsid w:val="14EF0366"/>
    <w:rsid w:val="1505030B"/>
    <w:rsid w:val="151A4A2D"/>
    <w:rsid w:val="15242DBE"/>
    <w:rsid w:val="15460D75"/>
    <w:rsid w:val="155B5497"/>
    <w:rsid w:val="1571543C"/>
    <w:rsid w:val="15AE0759"/>
    <w:rsid w:val="15BC4236"/>
    <w:rsid w:val="15BD7ABA"/>
    <w:rsid w:val="15DC2A66"/>
    <w:rsid w:val="15EC04AB"/>
    <w:rsid w:val="161651B5"/>
    <w:rsid w:val="16281E56"/>
    <w:rsid w:val="162B3F97"/>
    <w:rsid w:val="16372F83"/>
    <w:rsid w:val="163A40E0"/>
    <w:rsid w:val="16A135AF"/>
    <w:rsid w:val="17592D5E"/>
    <w:rsid w:val="176E7480"/>
    <w:rsid w:val="17DC4231"/>
    <w:rsid w:val="1811250D"/>
    <w:rsid w:val="181D051D"/>
    <w:rsid w:val="18324C3F"/>
    <w:rsid w:val="18484BE5"/>
    <w:rsid w:val="18542BF6"/>
    <w:rsid w:val="186C59CF"/>
    <w:rsid w:val="187212AC"/>
    <w:rsid w:val="188A0ED1"/>
    <w:rsid w:val="1922234A"/>
    <w:rsid w:val="19420680"/>
    <w:rsid w:val="19574DA2"/>
    <w:rsid w:val="19632DB3"/>
    <w:rsid w:val="19A76BC3"/>
    <w:rsid w:val="19B17D71"/>
    <w:rsid w:val="19C41B53"/>
    <w:rsid w:val="19E47E89"/>
    <w:rsid w:val="1A9212A7"/>
    <w:rsid w:val="1AB17052"/>
    <w:rsid w:val="1ABE55EE"/>
    <w:rsid w:val="1AC8397F"/>
    <w:rsid w:val="1B32032C"/>
    <w:rsid w:val="1B5334B7"/>
    <w:rsid w:val="1B61067A"/>
    <w:rsid w:val="1BD937BC"/>
    <w:rsid w:val="1C04269D"/>
    <w:rsid w:val="1C0E6215"/>
    <w:rsid w:val="1C1F660B"/>
    <w:rsid w:val="1C5A0892"/>
    <w:rsid w:val="1C864BDA"/>
    <w:rsid w:val="1C912F6B"/>
    <w:rsid w:val="1D1D63D2"/>
    <w:rsid w:val="1D54432D"/>
    <w:rsid w:val="1D580DF7"/>
    <w:rsid w:val="1D690A4F"/>
    <w:rsid w:val="1DCA77EF"/>
    <w:rsid w:val="1DE13B91"/>
    <w:rsid w:val="1E2E64AC"/>
    <w:rsid w:val="1E8F4FAF"/>
    <w:rsid w:val="1ED763E5"/>
    <w:rsid w:val="1F1C0096"/>
    <w:rsid w:val="1F271CAA"/>
    <w:rsid w:val="1F435B57"/>
    <w:rsid w:val="1F5C4703"/>
    <w:rsid w:val="1F637148"/>
    <w:rsid w:val="1FC134AF"/>
    <w:rsid w:val="1FD430C8"/>
    <w:rsid w:val="1FD47844"/>
    <w:rsid w:val="1FEA77EA"/>
    <w:rsid w:val="200A5B20"/>
    <w:rsid w:val="20163B31"/>
    <w:rsid w:val="204C6209"/>
    <w:rsid w:val="20593587"/>
    <w:rsid w:val="20820C62"/>
    <w:rsid w:val="20A07065"/>
    <w:rsid w:val="20A36C18"/>
    <w:rsid w:val="20B96BBD"/>
    <w:rsid w:val="20F879A7"/>
    <w:rsid w:val="210F3D49"/>
    <w:rsid w:val="216F2630"/>
    <w:rsid w:val="21BD2BC3"/>
    <w:rsid w:val="21C76D7B"/>
    <w:rsid w:val="21F62C07"/>
    <w:rsid w:val="22536AC3"/>
    <w:rsid w:val="22687CC0"/>
    <w:rsid w:val="226A1E07"/>
    <w:rsid w:val="228C453A"/>
    <w:rsid w:val="22AC2870"/>
    <w:rsid w:val="22D71266"/>
    <w:rsid w:val="236A4192"/>
    <w:rsid w:val="23772066"/>
    <w:rsid w:val="237A63C1"/>
    <w:rsid w:val="237C6DAB"/>
    <w:rsid w:val="238E7F01"/>
    <w:rsid w:val="23A548B5"/>
    <w:rsid w:val="23C50DBF"/>
    <w:rsid w:val="23E634F2"/>
    <w:rsid w:val="241139C7"/>
    <w:rsid w:val="247C2DD4"/>
    <w:rsid w:val="24B42C46"/>
    <w:rsid w:val="24B5092B"/>
    <w:rsid w:val="24E06F8D"/>
    <w:rsid w:val="25CF0E14"/>
    <w:rsid w:val="25EF714A"/>
    <w:rsid w:val="25FE300A"/>
    <w:rsid w:val="260470EF"/>
    <w:rsid w:val="26204C45"/>
    <w:rsid w:val="26A735AB"/>
    <w:rsid w:val="271436A9"/>
    <w:rsid w:val="27547D16"/>
    <w:rsid w:val="275E4657"/>
    <w:rsid w:val="27C24AC7"/>
    <w:rsid w:val="27F1117A"/>
    <w:rsid w:val="28021134"/>
    <w:rsid w:val="28030DB3"/>
    <w:rsid w:val="281C0984"/>
    <w:rsid w:val="282370EA"/>
    <w:rsid w:val="28BC0562"/>
    <w:rsid w:val="295419DA"/>
    <w:rsid w:val="29A04058"/>
    <w:rsid w:val="2A0B6CFA"/>
    <w:rsid w:val="2A2C74BF"/>
    <w:rsid w:val="2A352FA2"/>
    <w:rsid w:val="2A5B08EC"/>
    <w:rsid w:val="2AAF4215"/>
    <w:rsid w:val="2B122C35"/>
    <w:rsid w:val="2B470F10"/>
    <w:rsid w:val="2B780329"/>
    <w:rsid w:val="2B861140"/>
    <w:rsid w:val="2BDF6B05"/>
    <w:rsid w:val="2BFF4E3C"/>
    <w:rsid w:val="2C164A61"/>
    <w:rsid w:val="2C2051E2"/>
    <w:rsid w:val="2C532ABA"/>
    <w:rsid w:val="2C8C7F23"/>
    <w:rsid w:val="2C971B37"/>
    <w:rsid w:val="2CAE5ED9"/>
    <w:rsid w:val="2CF95BFF"/>
    <w:rsid w:val="2CFD7BC7"/>
    <w:rsid w:val="2D5A7676"/>
    <w:rsid w:val="2DA63C8C"/>
    <w:rsid w:val="2DB27D05"/>
    <w:rsid w:val="2DC77CAA"/>
    <w:rsid w:val="2DD227B8"/>
    <w:rsid w:val="2E1A1B41"/>
    <w:rsid w:val="2E2F78B2"/>
    <w:rsid w:val="2ECC1AD7"/>
    <w:rsid w:val="2EEE0AF5"/>
    <w:rsid w:val="2F0D6CBD"/>
    <w:rsid w:val="2F9959A7"/>
    <w:rsid w:val="2FF61B57"/>
    <w:rsid w:val="30260A8E"/>
    <w:rsid w:val="30854B53"/>
    <w:rsid w:val="30A91F61"/>
    <w:rsid w:val="310D3357"/>
    <w:rsid w:val="312B28BA"/>
    <w:rsid w:val="314A1D01"/>
    <w:rsid w:val="31605B7D"/>
    <w:rsid w:val="31C439B2"/>
    <w:rsid w:val="31F9640B"/>
    <w:rsid w:val="31FA1C8E"/>
    <w:rsid w:val="32300AE3"/>
    <w:rsid w:val="32823B8D"/>
    <w:rsid w:val="330A6248"/>
    <w:rsid w:val="332A457E"/>
    <w:rsid w:val="333F4524"/>
    <w:rsid w:val="335F6FD7"/>
    <w:rsid w:val="33616C57"/>
    <w:rsid w:val="33814F8D"/>
    <w:rsid w:val="33BB7D4B"/>
    <w:rsid w:val="33D72119"/>
    <w:rsid w:val="33F73CD2"/>
    <w:rsid w:val="343432F1"/>
    <w:rsid w:val="347428E5"/>
    <w:rsid w:val="34803530"/>
    <w:rsid w:val="348F514A"/>
    <w:rsid w:val="34F13EEA"/>
    <w:rsid w:val="3507028C"/>
    <w:rsid w:val="35971458"/>
    <w:rsid w:val="36386400"/>
    <w:rsid w:val="368F6E0E"/>
    <w:rsid w:val="36BC6E1A"/>
    <w:rsid w:val="36CF347B"/>
    <w:rsid w:val="36E5781D"/>
    <w:rsid w:val="36FB3F3F"/>
    <w:rsid w:val="372847DA"/>
    <w:rsid w:val="374765BD"/>
    <w:rsid w:val="379426EC"/>
    <w:rsid w:val="379D6FCC"/>
    <w:rsid w:val="37A8535D"/>
    <w:rsid w:val="38360444"/>
    <w:rsid w:val="38811A75"/>
    <w:rsid w:val="38972A67"/>
    <w:rsid w:val="38C2712E"/>
    <w:rsid w:val="38C55CB9"/>
    <w:rsid w:val="3925079D"/>
    <w:rsid w:val="394F2215"/>
    <w:rsid w:val="39934616"/>
    <w:rsid w:val="39FD3633"/>
    <w:rsid w:val="3A181B85"/>
    <w:rsid w:val="3A230F6F"/>
    <w:rsid w:val="3A332488"/>
    <w:rsid w:val="3A337224"/>
    <w:rsid w:val="3AA12ABC"/>
    <w:rsid w:val="3ACD7831"/>
    <w:rsid w:val="3AE138A5"/>
    <w:rsid w:val="3AEB54BA"/>
    <w:rsid w:val="3B02185C"/>
    <w:rsid w:val="3B59226A"/>
    <w:rsid w:val="3B6E698C"/>
    <w:rsid w:val="3BD00FAF"/>
    <w:rsid w:val="3C9F4B00"/>
    <w:rsid w:val="3CB44AA5"/>
    <w:rsid w:val="3D640F47"/>
    <w:rsid w:val="3D6E5E37"/>
    <w:rsid w:val="3DCC2CC5"/>
    <w:rsid w:val="3DEF0FAA"/>
    <w:rsid w:val="3E040F4F"/>
    <w:rsid w:val="3E1A5671"/>
    <w:rsid w:val="3E301A13"/>
    <w:rsid w:val="3E9C6B44"/>
    <w:rsid w:val="3EDE2E31"/>
    <w:rsid w:val="3EFE1167"/>
    <w:rsid w:val="3F135889"/>
    <w:rsid w:val="3F2A54AE"/>
    <w:rsid w:val="3F34383F"/>
    <w:rsid w:val="3F4A37E5"/>
    <w:rsid w:val="3F4A7F61"/>
    <w:rsid w:val="3F6A6298"/>
    <w:rsid w:val="3F7665F3"/>
    <w:rsid w:val="3F815EBD"/>
    <w:rsid w:val="3F82440C"/>
    <w:rsid w:val="3F980E7B"/>
    <w:rsid w:val="3FA00970"/>
    <w:rsid w:val="3FAE524F"/>
    <w:rsid w:val="40022F93"/>
    <w:rsid w:val="400D1324"/>
    <w:rsid w:val="40B06C70"/>
    <w:rsid w:val="40F14E1A"/>
    <w:rsid w:val="41300582"/>
    <w:rsid w:val="413D3C14"/>
    <w:rsid w:val="41485829"/>
    <w:rsid w:val="41741B70"/>
    <w:rsid w:val="417E7F01"/>
    <w:rsid w:val="41A945C9"/>
    <w:rsid w:val="41AD39CC"/>
    <w:rsid w:val="41E06CA1"/>
    <w:rsid w:val="42014C57"/>
    <w:rsid w:val="42212F8E"/>
    <w:rsid w:val="4260208F"/>
    <w:rsid w:val="426339F7"/>
    <w:rsid w:val="426D1D88"/>
    <w:rsid w:val="4298644F"/>
    <w:rsid w:val="435C3C0F"/>
    <w:rsid w:val="439C027C"/>
    <w:rsid w:val="43A8628C"/>
    <w:rsid w:val="43C845C3"/>
    <w:rsid w:val="441433BD"/>
    <w:rsid w:val="446B764F"/>
    <w:rsid w:val="44821D9E"/>
    <w:rsid w:val="44B71CCD"/>
    <w:rsid w:val="44C25999"/>
    <w:rsid w:val="44D84400"/>
    <w:rsid w:val="45062140"/>
    <w:rsid w:val="453B44DF"/>
    <w:rsid w:val="45A87D14"/>
    <w:rsid w:val="45D414F8"/>
    <w:rsid w:val="45E84558"/>
    <w:rsid w:val="45FC1F72"/>
    <w:rsid w:val="46120C85"/>
    <w:rsid w:val="465316EE"/>
    <w:rsid w:val="46534F71"/>
    <w:rsid w:val="467F5A35"/>
    <w:rsid w:val="46CC00B3"/>
    <w:rsid w:val="47210E42"/>
    <w:rsid w:val="473B4B78"/>
    <w:rsid w:val="4757351A"/>
    <w:rsid w:val="477269AC"/>
    <w:rsid w:val="48360DE3"/>
    <w:rsid w:val="483C7010"/>
    <w:rsid w:val="484653A1"/>
    <w:rsid w:val="48B25D55"/>
    <w:rsid w:val="49400E3C"/>
    <w:rsid w:val="49626DF3"/>
    <w:rsid w:val="498C34BA"/>
    <w:rsid w:val="49B40203"/>
    <w:rsid w:val="4A1A65A1"/>
    <w:rsid w:val="4A9216E3"/>
    <w:rsid w:val="4ABC5DAA"/>
    <w:rsid w:val="4ABD162D"/>
    <w:rsid w:val="4AC779BE"/>
    <w:rsid w:val="4B4A0E91"/>
    <w:rsid w:val="4B96350F"/>
    <w:rsid w:val="4BB3603B"/>
    <w:rsid w:val="4C020640"/>
    <w:rsid w:val="4C226976"/>
    <w:rsid w:val="4C8F3727"/>
    <w:rsid w:val="4CCF7D94"/>
    <w:rsid w:val="4CF15D4A"/>
    <w:rsid w:val="4D1B2411"/>
    <w:rsid w:val="4D7E0E31"/>
    <w:rsid w:val="4D8B4139"/>
    <w:rsid w:val="4D9E7167"/>
    <w:rsid w:val="4DA954F8"/>
    <w:rsid w:val="4DC0189A"/>
    <w:rsid w:val="4DEF3942"/>
    <w:rsid w:val="4E3B45AE"/>
    <w:rsid w:val="4E566916"/>
    <w:rsid w:val="4E614CA7"/>
    <w:rsid w:val="4E832C5D"/>
    <w:rsid w:val="4EF9611F"/>
    <w:rsid w:val="4F485F66"/>
    <w:rsid w:val="50342624"/>
    <w:rsid w:val="5060696B"/>
    <w:rsid w:val="506B057F"/>
    <w:rsid w:val="5086113E"/>
    <w:rsid w:val="50BB4FE4"/>
    <w:rsid w:val="50E336C1"/>
    <w:rsid w:val="51527C68"/>
    <w:rsid w:val="515A6B83"/>
    <w:rsid w:val="515F1B3E"/>
    <w:rsid w:val="517A4EB9"/>
    <w:rsid w:val="5208399B"/>
    <w:rsid w:val="52650B61"/>
    <w:rsid w:val="527E6CE5"/>
    <w:rsid w:val="528D1685"/>
    <w:rsid w:val="532B0103"/>
    <w:rsid w:val="53380689"/>
    <w:rsid w:val="534244A5"/>
    <w:rsid w:val="53772781"/>
    <w:rsid w:val="53990737"/>
    <w:rsid w:val="53994EB3"/>
    <w:rsid w:val="53C72658"/>
    <w:rsid w:val="54886D3A"/>
    <w:rsid w:val="54BF4C96"/>
    <w:rsid w:val="558A633A"/>
    <w:rsid w:val="558C43EA"/>
    <w:rsid w:val="55A10B0C"/>
    <w:rsid w:val="55B32C3F"/>
    <w:rsid w:val="55B65A85"/>
    <w:rsid w:val="561407EB"/>
    <w:rsid w:val="56193C4E"/>
    <w:rsid w:val="561A74D1"/>
    <w:rsid w:val="56241FDF"/>
    <w:rsid w:val="56334412"/>
    <w:rsid w:val="566662CB"/>
    <w:rsid w:val="56707EE0"/>
    <w:rsid w:val="568E1D14"/>
    <w:rsid w:val="56A77ED4"/>
    <w:rsid w:val="56B20949"/>
    <w:rsid w:val="570C12F0"/>
    <w:rsid w:val="571376E9"/>
    <w:rsid w:val="57251D5C"/>
    <w:rsid w:val="57252A59"/>
    <w:rsid w:val="5731362A"/>
    <w:rsid w:val="57746489"/>
    <w:rsid w:val="578A642E"/>
    <w:rsid w:val="57A027D0"/>
    <w:rsid w:val="583F0DED"/>
    <w:rsid w:val="58AF298D"/>
    <w:rsid w:val="58C52932"/>
    <w:rsid w:val="591404C3"/>
    <w:rsid w:val="592616D2"/>
    <w:rsid w:val="597109FF"/>
    <w:rsid w:val="599E0097"/>
    <w:rsid w:val="59BE2B4A"/>
    <w:rsid w:val="5A006E37"/>
    <w:rsid w:val="5A2F1CE1"/>
    <w:rsid w:val="5AA31EC3"/>
    <w:rsid w:val="5AC445F6"/>
    <w:rsid w:val="5AD37B03"/>
    <w:rsid w:val="5AE1122D"/>
    <w:rsid w:val="5B4409AB"/>
    <w:rsid w:val="5B705D94"/>
    <w:rsid w:val="5B7C3DA5"/>
    <w:rsid w:val="5B913D4A"/>
    <w:rsid w:val="5BC86423"/>
    <w:rsid w:val="5C3F18E4"/>
    <w:rsid w:val="5C80234E"/>
    <w:rsid w:val="5CEC2D02"/>
    <w:rsid w:val="5D0D743B"/>
    <w:rsid w:val="5D4F1722"/>
    <w:rsid w:val="5D6F7A58"/>
    <w:rsid w:val="5D9B3D9F"/>
    <w:rsid w:val="5E070ED0"/>
    <w:rsid w:val="5E47553D"/>
    <w:rsid w:val="5E7E7C15"/>
    <w:rsid w:val="5EA92885"/>
    <w:rsid w:val="5ED445EB"/>
    <w:rsid w:val="5ED50624"/>
    <w:rsid w:val="5F0B232A"/>
    <w:rsid w:val="5F1139B5"/>
    <w:rsid w:val="5F4D3766"/>
    <w:rsid w:val="5F995DE3"/>
    <w:rsid w:val="5FCE39AA"/>
    <w:rsid w:val="5FE50461"/>
    <w:rsid w:val="5FFA4B83"/>
    <w:rsid w:val="60665537"/>
    <w:rsid w:val="609F6440"/>
    <w:rsid w:val="60E02CC9"/>
    <w:rsid w:val="60F3411E"/>
    <w:rsid w:val="610905C4"/>
    <w:rsid w:val="61094D40"/>
    <w:rsid w:val="611E4CE6"/>
    <w:rsid w:val="616B7363"/>
    <w:rsid w:val="618C1A96"/>
    <w:rsid w:val="619736AB"/>
    <w:rsid w:val="61A35B4E"/>
    <w:rsid w:val="61E324A5"/>
    <w:rsid w:val="61ED0836"/>
    <w:rsid w:val="625911EA"/>
    <w:rsid w:val="627B71A0"/>
    <w:rsid w:val="62A24949"/>
    <w:rsid w:val="62D27BAF"/>
    <w:rsid w:val="636813A7"/>
    <w:rsid w:val="63A13700"/>
    <w:rsid w:val="64426B0C"/>
    <w:rsid w:val="64E65F95"/>
    <w:rsid w:val="65474D35"/>
    <w:rsid w:val="65526949"/>
    <w:rsid w:val="658C1FA6"/>
    <w:rsid w:val="65F56152"/>
    <w:rsid w:val="661947EF"/>
    <w:rsid w:val="66250319"/>
    <w:rsid w:val="663527BF"/>
    <w:rsid w:val="66613283"/>
    <w:rsid w:val="66763229"/>
    <w:rsid w:val="66E47FD9"/>
    <w:rsid w:val="670F7F24"/>
    <w:rsid w:val="67244646"/>
    <w:rsid w:val="67456D79"/>
    <w:rsid w:val="67F7525A"/>
    <w:rsid w:val="68490BA5"/>
    <w:rsid w:val="68511442"/>
    <w:rsid w:val="685F0B4B"/>
    <w:rsid w:val="6876754F"/>
    <w:rsid w:val="68D73C8C"/>
    <w:rsid w:val="68E1201D"/>
    <w:rsid w:val="68E521A1"/>
    <w:rsid w:val="698F343B"/>
    <w:rsid w:val="699A1EDC"/>
    <w:rsid w:val="69C61397"/>
    <w:rsid w:val="6A321D4B"/>
    <w:rsid w:val="6AFF5C1B"/>
    <w:rsid w:val="6B023DEA"/>
    <w:rsid w:val="6B923E82"/>
    <w:rsid w:val="6B9433CD"/>
    <w:rsid w:val="6BAE3435"/>
    <w:rsid w:val="6BBA133C"/>
    <w:rsid w:val="6BDD567F"/>
    <w:rsid w:val="6BFA5AB3"/>
    <w:rsid w:val="6C2A49C0"/>
    <w:rsid w:val="6C9A5753"/>
    <w:rsid w:val="6D293FA7"/>
    <w:rsid w:val="6D601F02"/>
    <w:rsid w:val="6D836378"/>
    <w:rsid w:val="6D8C29C6"/>
    <w:rsid w:val="6DA1296C"/>
    <w:rsid w:val="6DA36530"/>
    <w:rsid w:val="6DC1541F"/>
    <w:rsid w:val="6DCC7033"/>
    <w:rsid w:val="6DE07D58"/>
    <w:rsid w:val="6DED1766"/>
    <w:rsid w:val="6E052FBE"/>
    <w:rsid w:val="6E6F683C"/>
    <w:rsid w:val="6E7064BC"/>
    <w:rsid w:val="6EBB0EBA"/>
    <w:rsid w:val="6EDC35ED"/>
    <w:rsid w:val="6EF959BC"/>
    <w:rsid w:val="6EFC51A7"/>
    <w:rsid w:val="6F3D238D"/>
    <w:rsid w:val="6F9F49B0"/>
    <w:rsid w:val="6FB83C17"/>
    <w:rsid w:val="6FE54508"/>
    <w:rsid w:val="7000374F"/>
    <w:rsid w:val="70287FEB"/>
    <w:rsid w:val="70A81E75"/>
    <w:rsid w:val="7104151D"/>
    <w:rsid w:val="7111358D"/>
    <w:rsid w:val="71A80E4D"/>
    <w:rsid w:val="71C85B78"/>
    <w:rsid w:val="728124EA"/>
    <w:rsid w:val="72CB2337"/>
    <w:rsid w:val="730D6732"/>
    <w:rsid w:val="73193962"/>
    <w:rsid w:val="731971E5"/>
    <w:rsid w:val="732A31CF"/>
    <w:rsid w:val="733B1918"/>
    <w:rsid w:val="737B5F85"/>
    <w:rsid w:val="73854316"/>
    <w:rsid w:val="73A722CC"/>
    <w:rsid w:val="73E82D35"/>
    <w:rsid w:val="743453B3"/>
    <w:rsid w:val="745F1A7B"/>
    <w:rsid w:val="74661DD8"/>
    <w:rsid w:val="746F261C"/>
    <w:rsid w:val="74915F75"/>
    <w:rsid w:val="7523723A"/>
    <w:rsid w:val="75380F25"/>
    <w:rsid w:val="75435570"/>
    <w:rsid w:val="758F436B"/>
    <w:rsid w:val="75C42647"/>
    <w:rsid w:val="760630B0"/>
    <w:rsid w:val="76072D30"/>
    <w:rsid w:val="763273F7"/>
    <w:rsid w:val="7647739D"/>
    <w:rsid w:val="76691AD0"/>
    <w:rsid w:val="769E4528"/>
    <w:rsid w:val="76F507BA"/>
    <w:rsid w:val="77150457"/>
    <w:rsid w:val="773A448C"/>
    <w:rsid w:val="775E2934"/>
    <w:rsid w:val="7782001E"/>
    <w:rsid w:val="77B86285"/>
    <w:rsid w:val="784F7772"/>
    <w:rsid w:val="785173F2"/>
    <w:rsid w:val="78520C1D"/>
    <w:rsid w:val="78715728"/>
    <w:rsid w:val="78761D49"/>
    <w:rsid w:val="7884172E"/>
    <w:rsid w:val="788C0D77"/>
    <w:rsid w:val="78A60180"/>
    <w:rsid w:val="78BD4522"/>
    <w:rsid w:val="791F6B45"/>
    <w:rsid w:val="796A5940"/>
    <w:rsid w:val="79CC7F63"/>
    <w:rsid w:val="79D81B77"/>
    <w:rsid w:val="7A026DB8"/>
    <w:rsid w:val="7A0D09CC"/>
    <w:rsid w:val="7AD90381"/>
    <w:rsid w:val="7ADB0E8F"/>
    <w:rsid w:val="7B925C63"/>
    <w:rsid w:val="7BB36BFD"/>
    <w:rsid w:val="7C0D4F00"/>
    <w:rsid w:val="7C6E1430"/>
    <w:rsid w:val="7CCF01D0"/>
    <w:rsid w:val="7CFA011A"/>
    <w:rsid w:val="7DBD5C5A"/>
    <w:rsid w:val="7DC07AA3"/>
    <w:rsid w:val="7DE91FA1"/>
    <w:rsid w:val="7E033EE9"/>
    <w:rsid w:val="7E1979EE"/>
    <w:rsid w:val="7E35461F"/>
    <w:rsid w:val="7E566D52"/>
    <w:rsid w:val="7FE6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link w:val="57"/>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6" w:lineRule="auto"/>
      <w:outlineLvl w:val="2"/>
    </w:pPr>
    <w:rPr>
      <w:rFonts w:ascii="Tahoma" w:hAnsi="Tahoma"/>
      <w:b/>
      <w:bCs/>
      <w:sz w:val="32"/>
      <w:szCs w:val="32"/>
    </w:rPr>
  </w:style>
  <w:style w:type="paragraph" w:styleId="5">
    <w:name w:val="heading 4"/>
    <w:basedOn w:val="1"/>
    <w:next w:val="1"/>
    <w:link w:val="59"/>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next w:val="1"/>
    <w:link w:val="60"/>
    <w:qFormat/>
    <w:uiPriority w:val="0"/>
    <w:pPr>
      <w:keepNext/>
      <w:keepLines/>
      <w:spacing w:before="280" w:after="290" w:line="372" w:lineRule="auto"/>
      <w:outlineLvl w:val="4"/>
    </w:pPr>
    <w:rPr>
      <w:rFonts w:ascii="Tahoma" w:hAnsi="Tahoma" w:eastAsia="宋体" w:cs="Times New Roman"/>
      <w:kern w:val="2"/>
      <w:sz w:val="28"/>
      <w:lang w:val="en-US" w:eastAsia="zh-CN" w:bidi="ar-SA"/>
    </w:rPr>
  </w:style>
  <w:style w:type="paragraph" w:styleId="7">
    <w:name w:val="heading 6"/>
    <w:basedOn w:val="1"/>
    <w:next w:val="1"/>
    <w:link w:val="61"/>
    <w:qFormat/>
    <w:uiPriority w:val="0"/>
    <w:pPr>
      <w:keepNext/>
      <w:keepLines/>
      <w:spacing w:before="240" w:after="64" w:line="317" w:lineRule="auto"/>
      <w:outlineLvl w:val="5"/>
    </w:pPr>
    <w:rPr>
      <w:rFonts w:ascii="Arial" w:hAnsi="Arial" w:eastAsia="黑体"/>
      <w:b/>
      <w:sz w:val="24"/>
      <w:szCs w:val="20"/>
    </w:rPr>
  </w:style>
  <w:style w:type="paragraph" w:styleId="8">
    <w:name w:val="heading 7"/>
    <w:basedOn w:val="1"/>
    <w:next w:val="1"/>
    <w:link w:val="62"/>
    <w:qFormat/>
    <w:uiPriority w:val="0"/>
    <w:pPr>
      <w:keepNext/>
      <w:keepLines/>
      <w:spacing w:before="240" w:after="64" w:line="317" w:lineRule="auto"/>
      <w:outlineLvl w:val="6"/>
    </w:pPr>
    <w:rPr>
      <w:rFonts w:ascii="Tahoma" w:hAnsi="Tahoma"/>
      <w:b/>
      <w:sz w:val="24"/>
      <w:szCs w:val="20"/>
    </w:rPr>
  </w:style>
  <w:style w:type="paragraph" w:styleId="9">
    <w:name w:val="heading 8"/>
    <w:basedOn w:val="1"/>
    <w:next w:val="1"/>
    <w:link w:val="63"/>
    <w:qFormat/>
    <w:uiPriority w:val="0"/>
    <w:pPr>
      <w:keepNext/>
      <w:keepLines/>
      <w:spacing w:before="240" w:after="64" w:line="317" w:lineRule="auto"/>
      <w:outlineLvl w:val="7"/>
    </w:pPr>
    <w:rPr>
      <w:rFonts w:ascii="Arial" w:hAnsi="Arial" w:eastAsia="黑体"/>
      <w:sz w:val="24"/>
      <w:szCs w:val="20"/>
    </w:rPr>
  </w:style>
  <w:style w:type="paragraph" w:styleId="10">
    <w:name w:val="heading 9"/>
    <w:basedOn w:val="1"/>
    <w:next w:val="1"/>
    <w:link w:val="64"/>
    <w:qFormat/>
    <w:uiPriority w:val="0"/>
    <w:pPr>
      <w:keepNext/>
      <w:keepLines/>
      <w:spacing w:before="240" w:after="64" w:line="317" w:lineRule="auto"/>
      <w:outlineLvl w:val="8"/>
    </w:pPr>
    <w:rPr>
      <w:rFonts w:ascii="Arial" w:hAnsi="Arial" w:eastAsia="黑体"/>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65"/>
    <w:qFormat/>
    <w:uiPriority w:val="0"/>
    <w:pPr>
      <w:adjustRightInd w:val="0"/>
      <w:spacing w:line="360" w:lineRule="atLeast"/>
      <w:ind w:firstLine="482"/>
      <w:textAlignment w:val="baseline"/>
    </w:pPr>
    <w:rPr>
      <w:kern w:val="0"/>
      <w:sz w:val="24"/>
    </w:rPr>
  </w:style>
  <w:style w:type="paragraph" w:styleId="12">
    <w:name w:val="caption"/>
    <w:basedOn w:val="1"/>
    <w:next w:val="1"/>
    <w:qFormat/>
    <w:uiPriority w:val="0"/>
    <w:pPr>
      <w:keepLines/>
      <w:tabs>
        <w:tab w:val="left" w:pos="0"/>
      </w:tabs>
      <w:spacing w:before="152" w:after="160" w:line="240" w:lineRule="atLeast"/>
      <w:jc w:val="left"/>
    </w:pPr>
    <w:rPr>
      <w:rFonts w:ascii="Arial" w:hAnsi="Arial" w:eastAsia="黑体" w:cs="Arial"/>
      <w:bCs/>
      <w:snapToGrid w:val="0"/>
      <w:kern w:val="0"/>
      <w:sz w:val="20"/>
      <w:szCs w:val="20"/>
    </w:rPr>
  </w:style>
  <w:style w:type="paragraph" w:styleId="13">
    <w:name w:val="Document Map"/>
    <w:basedOn w:val="1"/>
    <w:link w:val="66"/>
    <w:qFormat/>
    <w:uiPriority w:val="0"/>
    <w:pPr>
      <w:shd w:val="clear" w:color="auto" w:fill="000080"/>
    </w:pPr>
  </w:style>
  <w:style w:type="paragraph" w:styleId="14">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5">
    <w:name w:val="annotation text"/>
    <w:basedOn w:val="1"/>
    <w:link w:val="67"/>
    <w:qFormat/>
    <w:uiPriority w:val="0"/>
    <w:pPr>
      <w:jc w:val="left"/>
    </w:pPr>
  </w:style>
  <w:style w:type="paragraph" w:styleId="16">
    <w:name w:val="Salutation"/>
    <w:basedOn w:val="1"/>
    <w:next w:val="1"/>
    <w:link w:val="68"/>
    <w:qFormat/>
    <w:uiPriority w:val="0"/>
    <w:pPr>
      <w:widowControl/>
      <w:jc w:val="left"/>
    </w:pPr>
    <w:rPr>
      <w:rFonts w:ascii="Tahoma" w:hAnsi="Tahoma"/>
      <w:kern w:val="0"/>
      <w:sz w:val="30"/>
      <w:szCs w:val="20"/>
    </w:rPr>
  </w:style>
  <w:style w:type="paragraph" w:styleId="17">
    <w:name w:val="Body Text 3"/>
    <w:basedOn w:val="1"/>
    <w:qFormat/>
    <w:uiPriority w:val="0"/>
    <w:pPr>
      <w:spacing w:line="500" w:lineRule="exact"/>
    </w:pPr>
    <w:rPr>
      <w:color w:val="000000"/>
      <w:sz w:val="24"/>
      <w:szCs w:val="20"/>
    </w:rPr>
  </w:style>
  <w:style w:type="paragraph" w:styleId="18">
    <w:name w:val="Body Text"/>
    <w:basedOn w:val="1"/>
    <w:next w:val="19"/>
    <w:link w:val="55"/>
    <w:qFormat/>
    <w:uiPriority w:val="0"/>
    <w:pPr>
      <w:spacing w:line="360" w:lineRule="auto"/>
    </w:pPr>
    <w:rPr>
      <w:rFonts w:eastAsia="仿宋_GB2312"/>
      <w:sz w:val="23"/>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Body Text Indent"/>
    <w:basedOn w:val="1"/>
    <w:link w:val="69"/>
    <w:qFormat/>
    <w:uiPriority w:val="0"/>
    <w:pPr>
      <w:spacing w:line="360" w:lineRule="auto"/>
      <w:ind w:firstLine="500" w:firstLineChars="200"/>
    </w:pPr>
    <w:rPr>
      <w:rFonts w:ascii="Tahoma" w:hAnsi="Tahoma" w:eastAsia="仿宋_GB2312"/>
      <w:sz w:val="25"/>
    </w:rPr>
  </w:style>
  <w:style w:type="paragraph" w:styleId="21">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2">
    <w:name w:val="toc 3"/>
    <w:basedOn w:val="1"/>
    <w:next w:val="1"/>
    <w:qFormat/>
    <w:uiPriority w:val="0"/>
    <w:pPr>
      <w:ind w:left="840" w:leftChars="400"/>
    </w:pPr>
    <w:rPr>
      <w:rFonts w:eastAsia="仿宋_GB2312"/>
      <w:sz w:val="28"/>
    </w:rPr>
  </w:style>
  <w:style w:type="paragraph" w:styleId="23">
    <w:name w:val="Plain Text"/>
    <w:basedOn w:val="1"/>
    <w:link w:val="70"/>
    <w:qFormat/>
    <w:uiPriority w:val="0"/>
    <w:rPr>
      <w:rFonts w:ascii="宋体" w:hAnsi="Courier New" w:cs="Courier New"/>
      <w:szCs w:val="21"/>
    </w:rPr>
  </w:style>
  <w:style w:type="paragraph" w:styleId="24">
    <w:name w:val="Date"/>
    <w:basedOn w:val="1"/>
    <w:next w:val="1"/>
    <w:link w:val="71"/>
    <w:qFormat/>
    <w:uiPriority w:val="0"/>
    <w:pPr>
      <w:ind w:left="100" w:leftChars="2500"/>
    </w:pPr>
    <w:rPr>
      <w:rFonts w:ascii="Tahoma" w:hAnsi="Tahoma"/>
    </w:rPr>
  </w:style>
  <w:style w:type="paragraph" w:styleId="25">
    <w:name w:val="Body Text Indent 2"/>
    <w:basedOn w:val="1"/>
    <w:link w:val="72"/>
    <w:qFormat/>
    <w:uiPriority w:val="0"/>
    <w:pPr>
      <w:widowControl/>
      <w:tabs>
        <w:tab w:val="left" w:pos="0"/>
        <w:tab w:val="left" w:pos="993"/>
        <w:tab w:val="left" w:pos="1134"/>
      </w:tabs>
      <w:spacing w:line="500" w:lineRule="exact"/>
      <w:ind w:firstLine="851"/>
    </w:pPr>
    <w:rPr>
      <w:rFonts w:ascii="楷体_GB2312" w:hAnsi="Tahoma" w:eastAsia="楷体_GB2312"/>
      <w:b/>
      <w:spacing w:val="-24"/>
      <w:kern w:val="0"/>
      <w:sz w:val="28"/>
      <w:szCs w:val="20"/>
    </w:rPr>
  </w:style>
  <w:style w:type="paragraph" w:styleId="26">
    <w:name w:val="Balloon Text"/>
    <w:basedOn w:val="1"/>
    <w:link w:val="73"/>
    <w:qFormat/>
    <w:uiPriority w:val="0"/>
    <w:rPr>
      <w:sz w:val="18"/>
      <w:szCs w:val="18"/>
    </w:rPr>
  </w:style>
  <w:style w:type="paragraph" w:styleId="27">
    <w:name w:val="footer"/>
    <w:basedOn w:val="1"/>
    <w:link w:val="74"/>
    <w:qFormat/>
    <w:uiPriority w:val="0"/>
    <w:pPr>
      <w:tabs>
        <w:tab w:val="center" w:pos="4153"/>
        <w:tab w:val="right" w:pos="8306"/>
      </w:tabs>
      <w:snapToGrid w:val="0"/>
      <w:jc w:val="left"/>
    </w:pPr>
    <w:rPr>
      <w:sz w:val="18"/>
    </w:rPr>
  </w:style>
  <w:style w:type="paragraph" w:styleId="28">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tabs>
        <w:tab w:val="right" w:leader="dot" w:pos="9530"/>
      </w:tabs>
      <w:spacing w:line="1080" w:lineRule="atLeast"/>
    </w:pPr>
    <w:rPr>
      <w:sz w:val="24"/>
    </w:rPr>
  </w:style>
  <w:style w:type="paragraph" w:styleId="30">
    <w:name w:val="Subtitle"/>
    <w:basedOn w:val="1"/>
    <w:next w:val="1"/>
    <w:link w:val="76"/>
    <w:qFormat/>
    <w:uiPriority w:val="0"/>
    <w:pPr>
      <w:spacing w:before="240" w:after="60" w:line="312" w:lineRule="auto"/>
      <w:jc w:val="center"/>
      <w:outlineLvl w:val="1"/>
    </w:pPr>
    <w:rPr>
      <w:rFonts w:ascii="Cambria" w:hAnsi="Cambria"/>
      <w:b/>
      <w:kern w:val="28"/>
      <w:sz w:val="32"/>
      <w:szCs w:val="20"/>
    </w:rPr>
  </w:style>
  <w:style w:type="paragraph" w:styleId="31">
    <w:name w:val="Body Text Indent 3"/>
    <w:basedOn w:val="1"/>
    <w:link w:val="77"/>
    <w:qFormat/>
    <w:uiPriority w:val="0"/>
    <w:pPr>
      <w:spacing w:line="620" w:lineRule="exact"/>
      <w:ind w:firstLine="570"/>
    </w:pPr>
    <w:rPr>
      <w:rFonts w:ascii="宋体" w:hAnsi="Tahoma"/>
      <w:sz w:val="24"/>
      <w:szCs w:val="20"/>
    </w:rPr>
  </w:style>
  <w:style w:type="paragraph" w:styleId="32">
    <w:name w:val="toc 2"/>
    <w:basedOn w:val="1"/>
    <w:next w:val="1"/>
    <w:qFormat/>
    <w:uiPriority w:val="0"/>
    <w:pPr>
      <w:tabs>
        <w:tab w:val="right" w:leader="dot" w:pos="9187"/>
      </w:tabs>
      <w:ind w:left="420" w:leftChars="200"/>
    </w:pPr>
    <w:rPr>
      <w:rFonts w:eastAsia="仿宋_GB2312"/>
      <w:sz w:val="28"/>
    </w:rPr>
  </w:style>
  <w:style w:type="paragraph" w:styleId="33">
    <w:name w:val="Body Text 2"/>
    <w:basedOn w:val="1"/>
    <w:qFormat/>
    <w:uiPriority w:val="0"/>
    <w:pPr>
      <w:tabs>
        <w:tab w:val="left" w:pos="851"/>
      </w:tabs>
      <w:spacing w:line="320" w:lineRule="exact"/>
      <w:ind w:right="-108"/>
      <w:jc w:val="center"/>
    </w:pPr>
    <w:rPr>
      <w:sz w:val="24"/>
      <w:szCs w:val="20"/>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78"/>
    <w:qFormat/>
    <w:uiPriority w:val="0"/>
    <w:pPr>
      <w:spacing w:before="240" w:after="60"/>
      <w:jc w:val="center"/>
      <w:outlineLvl w:val="0"/>
    </w:pPr>
    <w:rPr>
      <w:rFonts w:ascii="Cambria" w:hAnsi="Cambria"/>
      <w:b/>
      <w:sz w:val="32"/>
      <w:szCs w:val="20"/>
    </w:rPr>
  </w:style>
  <w:style w:type="paragraph" w:styleId="37">
    <w:name w:val="annotation subject"/>
    <w:basedOn w:val="15"/>
    <w:next w:val="15"/>
    <w:link w:val="79"/>
    <w:qFormat/>
    <w:uiPriority w:val="0"/>
    <w:rPr>
      <w:b/>
      <w:bCs/>
    </w:rPr>
  </w:style>
  <w:style w:type="paragraph" w:styleId="38">
    <w:name w:val="Body Text First Indent"/>
    <w:basedOn w:val="18"/>
    <w:qFormat/>
    <w:uiPriority w:val="0"/>
    <w:pPr>
      <w:spacing w:after="120" w:line="240" w:lineRule="auto"/>
      <w:ind w:firstLine="420" w:firstLineChars="100"/>
    </w:pPr>
    <w:rPr>
      <w:rFonts w:eastAsia="宋体"/>
      <w:sz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qFormat/>
    <w:uiPriority w:val="0"/>
  </w:style>
  <w:style w:type="character" w:styleId="44">
    <w:name w:val="FollowedHyperlink"/>
    <w:qFormat/>
    <w:uiPriority w:val="0"/>
    <w:rPr>
      <w:rFonts w:ascii="Tahoma" w:hAnsi="Tahoma"/>
      <w:color w:val="800080"/>
      <w:sz w:val="24"/>
      <w:szCs w:val="20"/>
      <w:u w:val="none"/>
    </w:rPr>
  </w:style>
  <w:style w:type="character" w:styleId="45">
    <w:name w:val="HTML Definition"/>
    <w:qFormat/>
    <w:uiPriority w:val="0"/>
    <w:rPr>
      <w:rFonts w:ascii="Tahoma" w:hAnsi="Tahoma"/>
      <w:sz w:val="24"/>
      <w:szCs w:val="20"/>
    </w:rPr>
  </w:style>
  <w:style w:type="character" w:styleId="46">
    <w:name w:val="HTML Typewriter"/>
    <w:qFormat/>
    <w:uiPriority w:val="0"/>
    <w:rPr>
      <w:rFonts w:hint="default" w:ascii="monospace" w:hAnsi="monospace" w:eastAsia="monospace" w:cs="monospace"/>
      <w:sz w:val="20"/>
      <w:szCs w:val="20"/>
    </w:rPr>
  </w:style>
  <w:style w:type="character" w:styleId="47">
    <w:name w:val="HTML Acronym"/>
    <w:qFormat/>
    <w:uiPriority w:val="0"/>
    <w:rPr>
      <w:rFonts w:ascii="Tahoma" w:hAnsi="Tahoma"/>
      <w:sz w:val="24"/>
      <w:szCs w:val="20"/>
    </w:rPr>
  </w:style>
  <w:style w:type="character" w:styleId="48">
    <w:name w:val="HTML Variable"/>
    <w:qFormat/>
    <w:uiPriority w:val="0"/>
    <w:rPr>
      <w:rFonts w:ascii="Tahoma" w:hAnsi="Tahoma"/>
      <w:sz w:val="24"/>
      <w:szCs w:val="20"/>
    </w:rPr>
  </w:style>
  <w:style w:type="character" w:styleId="49">
    <w:name w:val="Hyperlink"/>
    <w:unhideWhenUsed/>
    <w:qFormat/>
    <w:uiPriority w:val="0"/>
    <w:rPr>
      <w:rFonts w:ascii="Tahoma" w:hAnsi="Tahoma"/>
      <w:color w:val="0000FF"/>
      <w:sz w:val="24"/>
      <w:szCs w:val="20"/>
      <w:u w:val="none"/>
    </w:rPr>
  </w:style>
  <w:style w:type="character" w:styleId="50">
    <w:name w:val="HTML Code"/>
    <w:qFormat/>
    <w:uiPriority w:val="0"/>
    <w:rPr>
      <w:rFonts w:hint="default" w:ascii="monospace" w:hAnsi="monospace" w:eastAsia="monospace" w:cs="monospace"/>
      <w:sz w:val="20"/>
      <w:szCs w:val="20"/>
    </w:rPr>
  </w:style>
  <w:style w:type="character" w:styleId="51">
    <w:name w:val="annotation reference"/>
    <w:qFormat/>
    <w:uiPriority w:val="0"/>
    <w:rPr>
      <w:sz w:val="21"/>
      <w:szCs w:val="21"/>
    </w:rPr>
  </w:style>
  <w:style w:type="character" w:styleId="52">
    <w:name w:val="HTML Cite"/>
    <w:qFormat/>
    <w:uiPriority w:val="0"/>
    <w:rPr>
      <w:rFonts w:ascii="Tahoma" w:hAnsi="Tahoma"/>
      <w:sz w:val="24"/>
      <w:szCs w:val="20"/>
    </w:rPr>
  </w:style>
  <w:style w:type="character" w:styleId="53">
    <w:name w:val="HTML Keyboard"/>
    <w:qFormat/>
    <w:uiPriority w:val="0"/>
    <w:rPr>
      <w:rFonts w:ascii="monospace" w:hAnsi="monospace" w:eastAsia="monospace" w:cs="monospace"/>
      <w:sz w:val="20"/>
      <w:szCs w:val="20"/>
    </w:rPr>
  </w:style>
  <w:style w:type="character" w:styleId="54">
    <w:name w:val="HTML Sample"/>
    <w:qFormat/>
    <w:uiPriority w:val="0"/>
    <w:rPr>
      <w:rFonts w:hint="default" w:ascii="monospace" w:hAnsi="monospace" w:eastAsia="monospace" w:cs="monospace"/>
      <w:sz w:val="24"/>
      <w:szCs w:val="20"/>
    </w:rPr>
  </w:style>
  <w:style w:type="character" w:customStyle="1" w:styleId="55">
    <w:name w:val="正文文本 字符"/>
    <w:link w:val="18"/>
    <w:qFormat/>
    <w:uiPriority w:val="0"/>
    <w:rPr>
      <w:rFonts w:eastAsia="仿宋_GB2312"/>
      <w:kern w:val="2"/>
      <w:sz w:val="23"/>
      <w:szCs w:val="24"/>
      <w:lang w:val="en-US" w:eastAsia="zh-CN" w:bidi="ar-SA"/>
    </w:rPr>
  </w:style>
  <w:style w:type="character" w:customStyle="1" w:styleId="56">
    <w:name w:val="标题 1 字符"/>
    <w:link w:val="2"/>
    <w:qFormat/>
    <w:uiPriority w:val="0"/>
    <w:rPr>
      <w:rFonts w:ascii="Tahoma" w:hAnsi="Tahoma" w:eastAsia="宋体"/>
      <w:b/>
      <w:bCs/>
      <w:kern w:val="44"/>
      <w:sz w:val="44"/>
      <w:szCs w:val="44"/>
      <w:lang w:val="en-US" w:eastAsia="zh-CN" w:bidi="ar-SA"/>
    </w:rPr>
  </w:style>
  <w:style w:type="character" w:customStyle="1" w:styleId="57">
    <w:name w:val="标题 2 字符"/>
    <w:link w:val="3"/>
    <w:qFormat/>
    <w:uiPriority w:val="0"/>
    <w:rPr>
      <w:rFonts w:ascii="Arial" w:hAnsi="Arial" w:eastAsia="黑体"/>
      <w:b/>
      <w:bCs/>
      <w:kern w:val="2"/>
      <w:sz w:val="32"/>
      <w:szCs w:val="32"/>
      <w:lang w:val="en-US" w:eastAsia="zh-CN" w:bidi="ar-SA"/>
    </w:rPr>
  </w:style>
  <w:style w:type="character" w:customStyle="1" w:styleId="58">
    <w:name w:val="标题 3 字符"/>
    <w:link w:val="4"/>
    <w:qFormat/>
    <w:uiPriority w:val="0"/>
    <w:rPr>
      <w:rFonts w:ascii="Tahoma" w:hAnsi="Tahoma" w:eastAsia="宋体"/>
      <w:b/>
      <w:bCs/>
      <w:kern w:val="2"/>
      <w:sz w:val="32"/>
      <w:szCs w:val="32"/>
      <w:lang w:val="en-US" w:eastAsia="zh-CN" w:bidi="ar-SA"/>
    </w:rPr>
  </w:style>
  <w:style w:type="character" w:customStyle="1" w:styleId="59">
    <w:name w:val="标题 4 字符"/>
    <w:link w:val="5"/>
    <w:qFormat/>
    <w:uiPriority w:val="0"/>
    <w:rPr>
      <w:rFonts w:ascii="Arial" w:hAnsi="Arial" w:eastAsia="黑体"/>
      <w:b/>
      <w:bCs/>
      <w:kern w:val="2"/>
      <w:sz w:val="28"/>
      <w:szCs w:val="28"/>
      <w:lang w:val="en-US" w:eastAsia="zh-CN" w:bidi="ar-SA"/>
    </w:rPr>
  </w:style>
  <w:style w:type="character" w:customStyle="1" w:styleId="60">
    <w:name w:val="标题 5 字符"/>
    <w:link w:val="6"/>
    <w:qFormat/>
    <w:uiPriority w:val="0"/>
    <w:rPr>
      <w:rFonts w:ascii="Tahoma" w:hAnsi="Tahoma"/>
      <w:kern w:val="2"/>
      <w:sz w:val="28"/>
      <w:lang w:val="en-US" w:eastAsia="zh-CN" w:bidi="ar-SA"/>
    </w:rPr>
  </w:style>
  <w:style w:type="character" w:customStyle="1" w:styleId="61">
    <w:name w:val="标题 6 字符"/>
    <w:link w:val="7"/>
    <w:qFormat/>
    <w:uiPriority w:val="0"/>
    <w:rPr>
      <w:rFonts w:ascii="Arial" w:hAnsi="Arial" w:eastAsia="黑体"/>
      <w:b/>
      <w:kern w:val="2"/>
      <w:sz w:val="24"/>
      <w:szCs w:val="20"/>
      <w:lang w:val="en-US" w:eastAsia="zh-CN" w:bidi="ar-SA"/>
    </w:rPr>
  </w:style>
  <w:style w:type="character" w:customStyle="1" w:styleId="62">
    <w:name w:val="标题 7 字符"/>
    <w:link w:val="8"/>
    <w:qFormat/>
    <w:uiPriority w:val="0"/>
    <w:rPr>
      <w:rFonts w:ascii="Tahoma" w:hAnsi="Tahoma" w:eastAsia="宋体"/>
      <w:b/>
      <w:kern w:val="2"/>
      <w:sz w:val="24"/>
      <w:szCs w:val="20"/>
      <w:lang w:val="en-US" w:eastAsia="zh-CN" w:bidi="ar-SA"/>
    </w:rPr>
  </w:style>
  <w:style w:type="character" w:customStyle="1" w:styleId="63">
    <w:name w:val="标题 8 字符"/>
    <w:link w:val="9"/>
    <w:qFormat/>
    <w:uiPriority w:val="0"/>
    <w:rPr>
      <w:rFonts w:ascii="Arial" w:hAnsi="Arial" w:eastAsia="黑体"/>
      <w:kern w:val="2"/>
      <w:sz w:val="24"/>
      <w:szCs w:val="20"/>
      <w:lang w:val="en-US" w:eastAsia="zh-CN" w:bidi="ar-SA"/>
    </w:rPr>
  </w:style>
  <w:style w:type="character" w:customStyle="1" w:styleId="64">
    <w:name w:val="标题 9 字符"/>
    <w:link w:val="10"/>
    <w:qFormat/>
    <w:uiPriority w:val="0"/>
    <w:rPr>
      <w:rFonts w:ascii="Arial" w:hAnsi="Arial" w:eastAsia="黑体"/>
      <w:kern w:val="2"/>
      <w:sz w:val="21"/>
      <w:szCs w:val="20"/>
      <w:lang w:val="en-US" w:eastAsia="zh-CN" w:bidi="ar-SA"/>
    </w:rPr>
  </w:style>
  <w:style w:type="character" w:customStyle="1" w:styleId="65">
    <w:name w:val="正文缩进 字符"/>
    <w:link w:val="11"/>
    <w:qFormat/>
    <w:uiPriority w:val="0"/>
    <w:rPr>
      <w:rFonts w:eastAsia="宋体"/>
      <w:sz w:val="24"/>
      <w:szCs w:val="24"/>
      <w:lang w:val="en-US" w:eastAsia="zh-CN" w:bidi="ar-SA"/>
    </w:rPr>
  </w:style>
  <w:style w:type="character" w:customStyle="1" w:styleId="66">
    <w:name w:val="文档结构图 字符"/>
    <w:link w:val="13"/>
    <w:qFormat/>
    <w:uiPriority w:val="0"/>
    <w:rPr>
      <w:rFonts w:eastAsia="宋体"/>
      <w:kern w:val="2"/>
      <w:sz w:val="21"/>
      <w:szCs w:val="24"/>
      <w:lang w:val="en-US" w:eastAsia="zh-CN" w:bidi="ar-SA"/>
    </w:rPr>
  </w:style>
  <w:style w:type="character" w:customStyle="1" w:styleId="67">
    <w:name w:val="批注文字 字符"/>
    <w:link w:val="15"/>
    <w:qFormat/>
    <w:uiPriority w:val="0"/>
    <w:rPr>
      <w:rFonts w:eastAsia="宋体"/>
      <w:kern w:val="2"/>
      <w:sz w:val="21"/>
      <w:szCs w:val="24"/>
      <w:lang w:val="en-US" w:eastAsia="zh-CN" w:bidi="ar-SA"/>
    </w:rPr>
  </w:style>
  <w:style w:type="character" w:customStyle="1" w:styleId="68">
    <w:name w:val="称呼 字符"/>
    <w:link w:val="16"/>
    <w:qFormat/>
    <w:uiPriority w:val="0"/>
    <w:rPr>
      <w:rFonts w:ascii="Tahoma" w:hAnsi="Tahoma" w:eastAsia="宋体"/>
      <w:sz w:val="30"/>
      <w:szCs w:val="20"/>
      <w:lang w:val="en-US" w:eastAsia="zh-CN" w:bidi="ar-SA"/>
    </w:rPr>
  </w:style>
  <w:style w:type="character" w:customStyle="1" w:styleId="69">
    <w:name w:val="正文文本缩进 字符"/>
    <w:link w:val="20"/>
    <w:qFormat/>
    <w:locked/>
    <w:uiPriority w:val="0"/>
    <w:rPr>
      <w:rFonts w:ascii="Tahoma" w:hAnsi="Tahoma" w:eastAsia="仿宋_GB2312"/>
      <w:kern w:val="2"/>
      <w:sz w:val="25"/>
      <w:szCs w:val="24"/>
      <w:lang w:val="en-US" w:eastAsia="zh-CN" w:bidi="ar-SA"/>
    </w:rPr>
  </w:style>
  <w:style w:type="character" w:customStyle="1" w:styleId="70">
    <w:name w:val="纯文本 字符"/>
    <w:link w:val="23"/>
    <w:qFormat/>
    <w:uiPriority w:val="0"/>
    <w:rPr>
      <w:rFonts w:ascii="宋体" w:hAnsi="Courier New" w:eastAsia="宋体" w:cs="Courier New"/>
      <w:kern w:val="2"/>
      <w:sz w:val="21"/>
      <w:szCs w:val="21"/>
      <w:lang w:val="en-US" w:eastAsia="zh-CN" w:bidi="ar-SA"/>
    </w:rPr>
  </w:style>
  <w:style w:type="character" w:customStyle="1" w:styleId="71">
    <w:name w:val="日期 字符"/>
    <w:link w:val="24"/>
    <w:qFormat/>
    <w:uiPriority w:val="0"/>
    <w:rPr>
      <w:rFonts w:ascii="Tahoma" w:hAnsi="Tahoma" w:eastAsia="宋体"/>
      <w:kern w:val="2"/>
      <w:sz w:val="21"/>
      <w:szCs w:val="24"/>
      <w:lang w:val="en-US" w:eastAsia="zh-CN" w:bidi="ar-SA"/>
    </w:rPr>
  </w:style>
  <w:style w:type="character" w:customStyle="1" w:styleId="72">
    <w:name w:val="正文文本缩进 2 字符"/>
    <w:link w:val="25"/>
    <w:qFormat/>
    <w:locked/>
    <w:uiPriority w:val="0"/>
    <w:rPr>
      <w:rFonts w:ascii="楷体_GB2312" w:hAnsi="Tahoma" w:eastAsia="楷体_GB2312"/>
      <w:b/>
      <w:spacing w:val="-24"/>
      <w:sz w:val="28"/>
      <w:szCs w:val="20"/>
      <w:lang w:val="en-US" w:eastAsia="zh-CN" w:bidi="ar-SA"/>
    </w:rPr>
  </w:style>
  <w:style w:type="character" w:customStyle="1" w:styleId="73">
    <w:name w:val="批注框文本 字符"/>
    <w:link w:val="26"/>
    <w:qFormat/>
    <w:uiPriority w:val="0"/>
    <w:rPr>
      <w:rFonts w:eastAsia="宋体"/>
      <w:kern w:val="2"/>
      <w:sz w:val="18"/>
      <w:szCs w:val="18"/>
      <w:lang w:val="en-US" w:eastAsia="zh-CN" w:bidi="ar-SA"/>
    </w:rPr>
  </w:style>
  <w:style w:type="character" w:customStyle="1" w:styleId="74">
    <w:name w:val="页脚 字符"/>
    <w:link w:val="27"/>
    <w:qFormat/>
    <w:uiPriority w:val="0"/>
    <w:rPr>
      <w:rFonts w:eastAsia="宋体"/>
      <w:kern w:val="2"/>
      <w:sz w:val="18"/>
      <w:szCs w:val="24"/>
      <w:lang w:val="en-US" w:eastAsia="zh-CN" w:bidi="ar-SA"/>
    </w:rPr>
  </w:style>
  <w:style w:type="character" w:customStyle="1" w:styleId="75">
    <w:name w:val="页眉 字符"/>
    <w:link w:val="28"/>
    <w:qFormat/>
    <w:uiPriority w:val="0"/>
    <w:rPr>
      <w:rFonts w:eastAsia="宋体"/>
      <w:kern w:val="2"/>
      <w:sz w:val="18"/>
      <w:szCs w:val="18"/>
      <w:lang w:val="en-US" w:eastAsia="zh-CN" w:bidi="ar-SA"/>
    </w:rPr>
  </w:style>
  <w:style w:type="character" w:customStyle="1" w:styleId="76">
    <w:name w:val="副标题 字符"/>
    <w:link w:val="30"/>
    <w:qFormat/>
    <w:uiPriority w:val="0"/>
    <w:rPr>
      <w:rFonts w:ascii="Cambria" w:hAnsi="Cambria"/>
      <w:b/>
      <w:kern w:val="28"/>
      <w:sz w:val="32"/>
      <w:lang w:bidi="ar-SA"/>
    </w:rPr>
  </w:style>
  <w:style w:type="character" w:customStyle="1" w:styleId="77">
    <w:name w:val="正文文本缩进 3 字符"/>
    <w:link w:val="31"/>
    <w:qFormat/>
    <w:locked/>
    <w:uiPriority w:val="0"/>
    <w:rPr>
      <w:rFonts w:ascii="宋体" w:hAnsi="Tahoma" w:eastAsia="宋体"/>
      <w:kern w:val="2"/>
      <w:sz w:val="24"/>
      <w:szCs w:val="20"/>
      <w:lang w:val="en-US" w:eastAsia="zh-CN" w:bidi="ar-SA"/>
    </w:rPr>
  </w:style>
  <w:style w:type="character" w:customStyle="1" w:styleId="78">
    <w:name w:val="标题 字符"/>
    <w:link w:val="36"/>
    <w:qFormat/>
    <w:uiPriority w:val="0"/>
    <w:rPr>
      <w:rFonts w:ascii="Cambria" w:hAnsi="Cambria" w:eastAsia="宋体"/>
      <w:b/>
      <w:kern w:val="2"/>
      <w:sz w:val="32"/>
      <w:szCs w:val="20"/>
      <w:lang w:bidi="ar-SA"/>
    </w:rPr>
  </w:style>
  <w:style w:type="character" w:customStyle="1" w:styleId="79">
    <w:name w:val="批注主题 字符"/>
    <w:link w:val="37"/>
    <w:qFormat/>
    <w:uiPriority w:val="0"/>
    <w:rPr>
      <w:rFonts w:eastAsia="宋体"/>
      <w:b/>
      <w:bCs/>
      <w:kern w:val="2"/>
      <w:sz w:val="21"/>
      <w:szCs w:val="24"/>
      <w:lang w:val="en-US" w:eastAsia="zh-CN" w:bidi="ar-SA"/>
    </w:rPr>
  </w:style>
  <w:style w:type="character" w:customStyle="1" w:styleId="80">
    <w:name w:val="Char Char Char Char Char Char Char Char Char Char Char Char Char Char Char Char"/>
    <w:link w:val="81"/>
    <w:qFormat/>
    <w:uiPriority w:val="0"/>
    <w:rPr>
      <w:rFonts w:ascii="Verdana" w:hAnsi="Verdana" w:eastAsia="宋体"/>
      <w:sz w:val="21"/>
      <w:szCs w:val="20"/>
      <w:lang w:val="en-US" w:eastAsia="en-US" w:bidi="ar-SA"/>
    </w:rPr>
  </w:style>
  <w:style w:type="paragraph" w:customStyle="1" w:styleId="81">
    <w:name w:val="Char Char Char Char Char Char Char Char Char Char Char Char Char Char Char"/>
    <w:basedOn w:val="1"/>
    <w:link w:val="80"/>
    <w:qFormat/>
    <w:uiPriority w:val="0"/>
    <w:pPr>
      <w:widowControl/>
      <w:spacing w:line="400" w:lineRule="exact"/>
      <w:jc w:val="center"/>
    </w:pPr>
    <w:rPr>
      <w:rFonts w:ascii="Verdana" w:hAnsi="Verdana"/>
      <w:kern w:val="0"/>
      <w:szCs w:val="20"/>
      <w:lang w:eastAsia="en-US"/>
    </w:rPr>
  </w:style>
  <w:style w:type="character" w:customStyle="1" w:styleId="82">
    <w:name w:val="Char Char11"/>
    <w:qFormat/>
    <w:uiPriority w:val="0"/>
    <w:rPr>
      <w:rFonts w:eastAsia="宋体"/>
      <w:sz w:val="24"/>
      <w:szCs w:val="24"/>
      <w:lang w:val="en-US" w:eastAsia="zh-CN" w:bidi="ar-SA"/>
    </w:rPr>
  </w:style>
  <w:style w:type="character" w:customStyle="1" w:styleId="83">
    <w:name w:val="NormalCharacter"/>
    <w:qFormat/>
    <w:uiPriority w:val="0"/>
  </w:style>
  <w:style w:type="character" w:customStyle="1" w:styleId="84">
    <w:name w:val="title2"/>
    <w:qFormat/>
    <w:uiPriority w:val="0"/>
    <w:rPr>
      <w:rFonts w:hint="default" w:ascii="Arial" w:hAnsi="Arial"/>
      <w:b/>
      <w:color w:val="111111"/>
      <w:sz w:val="24"/>
      <w:u w:val="none"/>
    </w:rPr>
  </w:style>
  <w:style w:type="character" w:customStyle="1" w:styleId="85">
    <w:name w:val="bigfont"/>
    <w:qFormat/>
    <w:uiPriority w:val="0"/>
  </w:style>
  <w:style w:type="character" w:customStyle="1" w:styleId="86">
    <w:name w:val="副标题 Char"/>
    <w:link w:val="87"/>
    <w:qFormat/>
    <w:uiPriority w:val="0"/>
    <w:rPr>
      <w:rFonts w:ascii="Arial" w:hAnsi="Arial"/>
      <w:b/>
      <w:bCs/>
      <w:color w:val="000000"/>
      <w:kern w:val="44"/>
      <w:lang w:bidi="ar-SA"/>
    </w:rPr>
  </w:style>
  <w:style w:type="paragraph" w:customStyle="1" w:styleId="87">
    <w:name w:val="副标题1"/>
    <w:basedOn w:val="1"/>
    <w:next w:val="1"/>
    <w:link w:val="86"/>
    <w:qFormat/>
    <w:uiPriority w:val="0"/>
    <w:pPr>
      <w:spacing w:before="120" w:after="120"/>
      <w:jc w:val="left"/>
    </w:pPr>
    <w:rPr>
      <w:rFonts w:ascii="Arial" w:hAnsi="Arial"/>
      <w:b/>
      <w:bCs/>
      <w:color w:val="000000"/>
      <w:kern w:val="44"/>
      <w:sz w:val="20"/>
      <w:szCs w:val="20"/>
    </w:rPr>
  </w:style>
  <w:style w:type="character" w:customStyle="1" w:styleId="88">
    <w:name w:val="hover2"/>
    <w:qFormat/>
    <w:uiPriority w:val="0"/>
    <w:rPr>
      <w:rFonts w:ascii="Tahoma" w:hAnsi="Tahoma"/>
      <w:color w:val="FFFFFF"/>
      <w:sz w:val="24"/>
      <w:szCs w:val="20"/>
    </w:rPr>
  </w:style>
  <w:style w:type="character" w:customStyle="1" w:styleId="89">
    <w:name w:val="textcontents"/>
    <w:qFormat/>
    <w:uiPriority w:val="0"/>
  </w:style>
  <w:style w:type="character" w:customStyle="1" w:styleId="90">
    <w:name w:val="样式3 Char Char Char Char"/>
    <w:link w:val="91"/>
    <w:qFormat/>
    <w:uiPriority w:val="0"/>
    <w:rPr>
      <w:rFonts w:eastAsia="黑体"/>
      <w:b/>
      <w:bCs/>
      <w:kern w:val="2"/>
      <w:sz w:val="32"/>
      <w:szCs w:val="32"/>
      <w:lang w:val="en-US" w:eastAsia="zh-CN" w:bidi="ar-SA"/>
    </w:rPr>
  </w:style>
  <w:style w:type="paragraph" w:customStyle="1" w:styleId="91">
    <w:name w:val="样式3 Char"/>
    <w:basedOn w:val="4"/>
    <w:next w:val="1"/>
    <w:link w:val="90"/>
    <w:qFormat/>
    <w:uiPriority w:val="0"/>
    <w:pPr>
      <w:spacing w:line="240" w:lineRule="auto"/>
      <w:jc w:val="center"/>
    </w:pPr>
    <w:rPr>
      <w:rFonts w:ascii="Times New Roman" w:hAnsi="Times New Roman" w:eastAsia="黑体"/>
    </w:rPr>
  </w:style>
  <w:style w:type="character" w:customStyle="1" w:styleId="92">
    <w:name w:val="Variable"/>
    <w:qFormat/>
    <w:uiPriority w:val="0"/>
    <w:rPr>
      <w:i/>
    </w:rPr>
  </w:style>
  <w:style w:type="character" w:customStyle="1" w:styleId="93">
    <w:name w:val="正文文本 Char"/>
    <w:qFormat/>
    <w:uiPriority w:val="0"/>
    <w:rPr>
      <w:rFonts w:hint="eastAsia" w:ascii="仿宋_GB2312" w:hAnsi="Tahoma" w:eastAsia="仿宋_GB2312" w:cs="仿宋_GB2312"/>
      <w:kern w:val="2"/>
      <w:sz w:val="23"/>
      <w:szCs w:val="24"/>
    </w:rPr>
  </w:style>
  <w:style w:type="character" w:customStyle="1" w:styleId="94">
    <w:name w:val="tt21"/>
    <w:qFormat/>
    <w:uiPriority w:val="0"/>
    <w:rPr>
      <w:rFonts w:ascii="宋体" w:hAnsi="宋体"/>
      <w:b/>
      <w:bCs/>
      <w:sz w:val="32"/>
      <w:szCs w:val="18"/>
    </w:rPr>
  </w:style>
  <w:style w:type="character" w:customStyle="1" w:styleId="95">
    <w:name w:val="Unresolved Mention"/>
    <w:unhideWhenUsed/>
    <w:qFormat/>
    <w:uiPriority w:val="99"/>
    <w:rPr>
      <w:rFonts w:ascii="Tahoma" w:hAnsi="Tahoma"/>
      <w:color w:val="605E5C"/>
      <w:sz w:val="24"/>
      <w:szCs w:val="20"/>
      <w:shd w:val="clear" w:color="auto" w:fill="E1DFDD"/>
    </w:rPr>
  </w:style>
  <w:style w:type="character" w:customStyle="1" w:styleId="96">
    <w:name w:val="Char Char10"/>
    <w:qFormat/>
    <w:uiPriority w:val="0"/>
    <w:rPr>
      <w:rFonts w:eastAsia="宋体"/>
      <w:sz w:val="24"/>
      <w:szCs w:val="24"/>
      <w:lang w:val="en-US" w:eastAsia="zh-CN" w:bidi="ar-SA"/>
    </w:rPr>
  </w:style>
  <w:style w:type="character" w:customStyle="1" w:styleId="97">
    <w:name w:val="Char Char23"/>
    <w:qFormat/>
    <w:uiPriority w:val="0"/>
    <w:rPr>
      <w:rFonts w:ascii="Arial" w:hAnsi="Arial" w:eastAsia="黑体"/>
      <w:b/>
      <w:bCs/>
      <w:kern w:val="2"/>
      <w:sz w:val="32"/>
      <w:szCs w:val="32"/>
      <w:lang w:val="en-US" w:eastAsia="zh-CN" w:bidi="ar-SA"/>
    </w:rPr>
  </w:style>
  <w:style w:type="character" w:customStyle="1" w:styleId="98">
    <w:name w:val="引用 字符"/>
    <w:link w:val="99"/>
    <w:qFormat/>
    <w:locked/>
    <w:uiPriority w:val="0"/>
    <w:rPr>
      <w:i/>
      <w:color w:val="000000"/>
      <w:kern w:val="2"/>
      <w:sz w:val="22"/>
      <w:lang w:bidi="ar-SA"/>
    </w:rPr>
  </w:style>
  <w:style w:type="paragraph" w:styleId="99">
    <w:name w:val="Quote"/>
    <w:basedOn w:val="1"/>
    <w:next w:val="1"/>
    <w:link w:val="98"/>
    <w:qFormat/>
    <w:uiPriority w:val="0"/>
    <w:rPr>
      <w:i/>
      <w:color w:val="000000"/>
      <w:sz w:val="22"/>
      <w:szCs w:val="20"/>
    </w:rPr>
  </w:style>
  <w:style w:type="character" w:customStyle="1" w:styleId="100">
    <w:name w:val="样式 标题 3h3section:3Level 3 HeadH3level_3PIM 33rd level3H... Char Char"/>
    <w:link w:val="101"/>
    <w:qFormat/>
    <w:uiPriority w:val="0"/>
    <w:rPr>
      <w:rFonts w:ascii="Arial" w:hAnsi="Arial" w:eastAsia="宋体"/>
      <w:b/>
      <w:kern w:val="2"/>
      <w:sz w:val="24"/>
      <w:szCs w:val="28"/>
      <w:lang w:val="en-US" w:eastAsia="zh-CN" w:bidi="ar-SA"/>
    </w:rPr>
  </w:style>
  <w:style w:type="paragraph" w:customStyle="1" w:styleId="101">
    <w:name w:val="样式 标题 3h3section:3Level 3 HeadH3level_3PIM 33rd level3H..."/>
    <w:basedOn w:val="4"/>
    <w:link w:val="100"/>
    <w:qFormat/>
    <w:uiPriority w:val="0"/>
    <w:pPr>
      <w:numPr>
        <w:ilvl w:val="3"/>
        <w:numId w:val="1"/>
      </w:numPr>
      <w:tabs>
        <w:tab w:val="left" w:pos="1680"/>
      </w:tabs>
      <w:adjustRightInd w:val="0"/>
      <w:spacing w:line="416" w:lineRule="atLeast"/>
      <w:textAlignment w:val="baseline"/>
    </w:pPr>
    <w:rPr>
      <w:rFonts w:ascii="Arial" w:hAnsi="Arial"/>
      <w:bCs w:val="0"/>
      <w:sz w:val="24"/>
      <w:szCs w:val="28"/>
    </w:rPr>
  </w:style>
  <w:style w:type="character" w:customStyle="1" w:styleId="102">
    <w:name w:val="标题5 Char Char"/>
    <w:link w:val="103"/>
    <w:qFormat/>
    <w:locked/>
    <w:uiPriority w:val="0"/>
    <w:rPr>
      <w:rFonts w:ascii="Arial" w:hAnsi="Arial"/>
      <w:b/>
      <w:sz w:val="32"/>
      <w:lang w:bidi="ar-SA"/>
    </w:rPr>
  </w:style>
  <w:style w:type="paragraph" w:customStyle="1" w:styleId="103">
    <w:name w:val="标题5"/>
    <w:basedOn w:val="4"/>
    <w:link w:val="102"/>
    <w:qFormat/>
    <w:uiPriority w:val="0"/>
    <w:pPr>
      <w:spacing w:line="413" w:lineRule="auto"/>
    </w:pPr>
    <w:rPr>
      <w:rFonts w:ascii="Arial" w:hAnsi="Arial"/>
      <w:bCs w:val="0"/>
      <w:kern w:val="0"/>
      <w:szCs w:val="20"/>
    </w:rPr>
  </w:style>
  <w:style w:type="character" w:customStyle="1" w:styleId="104">
    <w:name w:val="newsbg1"/>
    <w:qFormat/>
    <w:uiPriority w:val="0"/>
  </w:style>
  <w:style w:type="character" w:customStyle="1" w:styleId="105">
    <w:name w:val="hover"/>
    <w:qFormat/>
    <w:uiPriority w:val="0"/>
    <w:rPr>
      <w:rFonts w:ascii="Tahoma" w:hAnsi="Tahoma"/>
      <w:color w:val="5FB878"/>
      <w:sz w:val="24"/>
      <w:szCs w:val="20"/>
    </w:rPr>
  </w:style>
  <w:style w:type="character" w:customStyle="1" w:styleId="106">
    <w:name w:val="明显引用 字符"/>
    <w:link w:val="107"/>
    <w:qFormat/>
    <w:locked/>
    <w:uiPriority w:val="0"/>
    <w:rPr>
      <w:b/>
      <w:i/>
      <w:color w:val="4F81BD"/>
      <w:kern w:val="2"/>
      <w:sz w:val="22"/>
      <w:lang w:bidi="ar-SA"/>
    </w:rPr>
  </w:style>
  <w:style w:type="paragraph" w:styleId="107">
    <w:name w:val="Intense Quote"/>
    <w:basedOn w:val="1"/>
    <w:next w:val="1"/>
    <w:link w:val="106"/>
    <w:qFormat/>
    <w:uiPriority w:val="0"/>
    <w:pPr>
      <w:pBdr>
        <w:bottom w:val="single" w:color="4F81BD" w:sz="4" w:space="4"/>
      </w:pBdr>
      <w:spacing w:before="200" w:after="280"/>
      <w:ind w:left="936" w:right="936"/>
    </w:pPr>
    <w:rPr>
      <w:b/>
      <w:i/>
      <w:color w:val="4F81BD"/>
      <w:sz w:val="22"/>
      <w:szCs w:val="20"/>
    </w:rPr>
  </w:style>
  <w:style w:type="character" w:customStyle="1" w:styleId="108">
    <w:name w:val="hover1"/>
    <w:qFormat/>
    <w:uiPriority w:val="0"/>
    <w:rPr>
      <w:rFonts w:ascii="Tahoma" w:hAnsi="Tahoma"/>
      <w:color w:val="5FB878"/>
      <w:sz w:val="24"/>
      <w:szCs w:val="20"/>
    </w:rPr>
  </w:style>
  <w:style w:type="paragraph" w:customStyle="1" w:styleId="10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0">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样式 (中文) 黑体 小二 居中 行距: 1.5 倍行距"/>
    <w:basedOn w:val="1"/>
    <w:next w:val="1"/>
    <w:qFormat/>
    <w:uiPriority w:val="0"/>
    <w:pPr>
      <w:jc w:val="center"/>
    </w:pPr>
    <w:rPr>
      <w:rFonts w:eastAsia="黑体" w:cs="宋体"/>
      <w:sz w:val="36"/>
      <w:szCs w:val="20"/>
    </w:rPr>
  </w:style>
  <w:style w:type="paragraph" w:customStyle="1" w:styleId="113">
    <w:name w:val="样式 (中文) 黑体 小三 加粗 居中 行距: 1.5 倍行距"/>
    <w:basedOn w:val="1"/>
    <w:next w:val="1"/>
    <w:qFormat/>
    <w:uiPriority w:val="0"/>
    <w:pPr>
      <w:spacing w:line="360" w:lineRule="auto"/>
      <w:jc w:val="center"/>
    </w:pPr>
    <w:rPr>
      <w:rFonts w:eastAsia="黑体" w:cs="宋体"/>
      <w:b/>
      <w:bCs/>
      <w:sz w:val="30"/>
      <w:szCs w:val="20"/>
    </w:rPr>
  </w:style>
  <w:style w:type="paragraph" w:customStyle="1" w:styleId="114">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15">
    <w:name w:val="默认段落字体 Para Char Char Char Char"/>
    <w:basedOn w:val="1"/>
    <w:qFormat/>
    <w:uiPriority w:val="0"/>
  </w:style>
  <w:style w:type="paragraph" w:customStyle="1" w:styleId="116">
    <w:name w:val="Char Char1 Char Char Char Char Char Char Char Char Char Char Char Char Char Char"/>
    <w:basedOn w:val="1"/>
    <w:qFormat/>
    <w:uiPriority w:val="0"/>
    <w:pPr>
      <w:spacing w:after="160" w:line="240" w:lineRule="exact"/>
      <w:jc w:val="left"/>
    </w:pPr>
  </w:style>
  <w:style w:type="paragraph" w:customStyle="1" w:styleId="117">
    <w:name w:val="_Style 7"/>
    <w:basedOn w:val="1"/>
    <w:next w:val="1"/>
    <w:qFormat/>
    <w:uiPriority w:val="0"/>
    <w:pPr>
      <w:widowControl/>
      <w:spacing w:after="160" w:line="240" w:lineRule="exact"/>
      <w:jc w:val="left"/>
    </w:pPr>
  </w:style>
  <w:style w:type="paragraph" w:customStyle="1" w:styleId="118">
    <w:name w:val="Heading 71"/>
    <w:basedOn w:val="1"/>
    <w:qFormat/>
    <w:uiPriority w:val="0"/>
    <w:pPr>
      <w:jc w:val="left"/>
      <w:outlineLvl w:val="7"/>
    </w:pPr>
    <w:rPr>
      <w:rFonts w:ascii="宋体" w:hAnsi="宋体" w:cs="宋体"/>
      <w:kern w:val="0"/>
      <w:sz w:val="28"/>
      <w:szCs w:val="28"/>
      <w:lang w:eastAsia="en-US"/>
    </w:rPr>
  </w:style>
  <w:style w:type="paragraph" w:customStyle="1" w:styleId="119">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0">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2">
    <w:name w:val="样式 首行缩进:  2 字符"/>
    <w:basedOn w:val="1"/>
    <w:qFormat/>
    <w:uiPriority w:val="0"/>
    <w:pPr>
      <w:spacing w:line="360" w:lineRule="auto"/>
      <w:ind w:firstLine="480" w:firstLineChars="200"/>
    </w:pPr>
    <w:rPr>
      <w:rFonts w:ascii="Arial" w:hAnsi="Arial"/>
      <w:sz w:val="24"/>
      <w:szCs w:val="20"/>
    </w:rPr>
  </w:style>
  <w:style w:type="paragraph" w:customStyle="1" w:styleId="123">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paragraph" w:customStyle="1" w:styleId="124">
    <w:name w:val="重点说明"/>
    <w:basedOn w:val="1"/>
    <w:qFormat/>
    <w:uiPriority w:val="0"/>
    <w:pPr>
      <w:widowControl/>
      <w:spacing w:before="40" w:after="40" w:line="400" w:lineRule="exact"/>
      <w:ind w:left="360" w:hanging="360"/>
    </w:pPr>
    <w:rPr>
      <w:rFonts w:ascii="宋体"/>
      <w:b/>
      <w:spacing w:val="6"/>
      <w:sz w:val="28"/>
      <w:szCs w:val="20"/>
    </w:rPr>
  </w:style>
  <w:style w:type="paragraph" w:customStyle="1" w:styleId="12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12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28">
    <w:name w:val="p0"/>
    <w:basedOn w:val="1"/>
    <w:qFormat/>
    <w:uiPriority w:val="0"/>
    <w:pPr>
      <w:widowControl/>
    </w:pPr>
    <w:rPr>
      <w:kern w:val="0"/>
      <w:szCs w:val="21"/>
    </w:rPr>
  </w:style>
  <w:style w:type="paragraph" w:customStyle="1" w:styleId="129">
    <w:name w:val="表格文字"/>
    <w:basedOn w:val="1"/>
    <w:next w:val="1"/>
    <w:qFormat/>
    <w:uiPriority w:val="0"/>
    <w:pPr>
      <w:autoSpaceDE w:val="0"/>
      <w:autoSpaceDN w:val="0"/>
      <w:adjustRightInd w:val="0"/>
      <w:spacing w:before="6" w:after="6"/>
      <w:jc w:val="left"/>
    </w:pPr>
    <w:rPr>
      <w:rFonts w:ascii="宋体"/>
      <w:kern w:val="0"/>
      <w:sz w:val="20"/>
    </w:rPr>
  </w:style>
  <w:style w:type="paragraph" w:customStyle="1" w:styleId="130">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1">
    <w:name w:val="Char Char Char Char Char Char Char Char Char Char Char Char Char"/>
    <w:basedOn w:val="1"/>
    <w:qFormat/>
    <w:uiPriority w:val="0"/>
    <w:pPr>
      <w:tabs>
        <w:tab w:val="left" w:pos="420"/>
      </w:tabs>
      <w:ind w:left="420" w:hanging="420"/>
    </w:pPr>
    <w:rPr>
      <w:rFonts w:ascii="Tahoma" w:hAnsi="Tahoma"/>
      <w:sz w:val="24"/>
      <w:szCs w:val="20"/>
    </w:rPr>
  </w:style>
  <w:style w:type="paragraph" w:customStyle="1" w:styleId="132">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3">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34">
    <w:name w:val="font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35">
    <w:name w:val="样式 (中文) 黑体 小二 行距: 1.5 倍行距"/>
    <w:basedOn w:val="1"/>
    <w:qFormat/>
    <w:uiPriority w:val="0"/>
    <w:pPr>
      <w:spacing w:line="360" w:lineRule="auto"/>
    </w:pPr>
    <w:rPr>
      <w:rFonts w:eastAsia="黑体" w:cs="宋体"/>
      <w:sz w:val="36"/>
      <w:szCs w:val="20"/>
    </w:rPr>
  </w:style>
  <w:style w:type="paragraph" w:customStyle="1" w:styleId="136">
    <w:name w:val="flType"/>
    <w:basedOn w:val="1"/>
    <w:qFormat/>
    <w:uiPriority w:val="0"/>
    <w:pPr>
      <w:adjustRightInd w:val="0"/>
      <w:spacing w:after="284" w:line="113" w:lineRule="atLeast"/>
      <w:jc w:val="center"/>
    </w:pPr>
    <w:rPr>
      <w:kern w:val="0"/>
      <w:sz w:val="24"/>
      <w:szCs w:val="20"/>
    </w:rPr>
  </w:style>
  <w:style w:type="paragraph" w:customStyle="1" w:styleId="13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38">
    <w:name w:val="五号正文（标准）"/>
    <w:basedOn w:val="1"/>
    <w:qFormat/>
    <w:uiPriority w:val="0"/>
    <w:pPr>
      <w:spacing w:line="360" w:lineRule="auto"/>
      <w:ind w:firstLine="600" w:firstLineChars="200"/>
    </w:pPr>
    <w:rPr>
      <w:rFonts w:ascii="仿宋_GB2312" w:hAnsi="宋体" w:eastAsia="仿宋_GB2312"/>
      <w:b/>
      <w:sz w:val="30"/>
      <w:szCs w:val="20"/>
    </w:rPr>
  </w:style>
  <w:style w:type="paragraph" w:customStyle="1" w:styleId="139">
    <w:name w:val="样式8"/>
    <w:basedOn w:val="140"/>
    <w:qFormat/>
    <w:uiPriority w:val="0"/>
    <w:rPr>
      <w:sz w:val="72"/>
    </w:rPr>
  </w:style>
  <w:style w:type="paragraph" w:customStyle="1" w:styleId="140">
    <w:name w:val="样式2"/>
    <w:basedOn w:val="3"/>
    <w:next w:val="1"/>
    <w:qFormat/>
    <w:uiPriority w:val="0"/>
    <w:pPr>
      <w:spacing w:line="240" w:lineRule="auto"/>
      <w:jc w:val="center"/>
    </w:pPr>
    <w:rPr>
      <w:sz w:val="36"/>
    </w:rPr>
  </w:style>
  <w:style w:type="paragraph" w:customStyle="1" w:styleId="14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42">
    <w:name w:val="Char Char2 Char Char Char Char"/>
    <w:basedOn w:val="1"/>
    <w:qFormat/>
    <w:uiPriority w:val="0"/>
    <w:rPr>
      <w:rFonts w:ascii="Tahoma" w:hAnsi="Tahoma"/>
      <w:sz w:val="24"/>
      <w:szCs w:val="20"/>
    </w:rPr>
  </w:style>
  <w:style w:type="paragraph" w:customStyle="1" w:styleId="143">
    <w:name w:val="列表1）"/>
    <w:basedOn w:val="11"/>
    <w:qFormat/>
    <w:uiPriority w:val="0"/>
    <w:pPr>
      <w:adjustRightInd/>
      <w:spacing w:before="10" w:line="240" w:lineRule="auto"/>
      <w:ind w:firstLine="0"/>
      <w:textAlignment w:val="auto"/>
    </w:pPr>
    <w:rPr>
      <w:rFonts w:ascii="Verdana" w:hAnsi="Verdana"/>
      <w:kern w:val="2"/>
      <w:sz w:val="21"/>
      <w:szCs w:val="21"/>
    </w:rPr>
  </w:style>
  <w:style w:type="paragraph" w:customStyle="1" w:styleId="14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0"/>
      <w:szCs w:val="20"/>
    </w:rPr>
  </w:style>
  <w:style w:type="paragraph" w:customStyle="1" w:styleId="145">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6">
    <w:name w:val="xl165"/>
    <w:basedOn w:val="1"/>
    <w:qFormat/>
    <w:uiPriority w:val="0"/>
    <w:pPr>
      <w:widowControl/>
      <w:pBdr>
        <w:bottom w:val="single" w:color="auto" w:sz="4" w:space="0"/>
      </w:pBdr>
      <w:spacing w:before="100" w:beforeAutospacing="1" w:after="100" w:afterAutospacing="1"/>
      <w:jc w:val="left"/>
    </w:pPr>
    <w:rPr>
      <w:rFonts w:ascii="宋体" w:hAnsi="宋体" w:cs="宋体"/>
      <w:kern w:val="0"/>
      <w:sz w:val="18"/>
      <w:szCs w:val="18"/>
    </w:rPr>
  </w:style>
  <w:style w:type="paragraph" w:customStyle="1" w:styleId="147">
    <w:name w:val="xl131"/>
    <w:basedOn w:val="1"/>
    <w:qFormat/>
    <w:uiPriority w:val="0"/>
    <w:pPr>
      <w:widowControl/>
      <w:pBdr>
        <w:bottom w:val="single" w:color="auto" w:sz="12" w:space="0"/>
      </w:pBdr>
      <w:spacing w:before="100" w:beforeAutospacing="1" w:after="100" w:afterAutospacing="1"/>
      <w:jc w:val="left"/>
    </w:pPr>
    <w:rPr>
      <w:rFonts w:ascii="宋体" w:hAnsi="宋体" w:cs="宋体"/>
      <w:kern w:val="0"/>
      <w:sz w:val="24"/>
    </w:rPr>
  </w:style>
  <w:style w:type="paragraph" w:customStyle="1" w:styleId="148">
    <w:name w:val="样式 标题 1 + 居中"/>
    <w:basedOn w:val="2"/>
    <w:qFormat/>
    <w:uiPriority w:val="0"/>
    <w:pPr>
      <w:spacing w:line="576" w:lineRule="auto"/>
      <w:jc w:val="center"/>
    </w:pPr>
    <w:rPr>
      <w:bCs w:val="0"/>
      <w:sz w:val="32"/>
      <w:szCs w:val="20"/>
    </w:rPr>
  </w:style>
  <w:style w:type="paragraph" w:customStyle="1" w:styleId="149">
    <w:name w:val="列表段落1"/>
    <w:basedOn w:val="1"/>
    <w:qFormat/>
    <w:uiPriority w:val="0"/>
    <w:pPr>
      <w:ind w:firstLine="420" w:firstLineChars="200"/>
    </w:pPr>
    <w:rPr>
      <w:rFonts w:ascii="Calibri" w:hAnsi="Calibri"/>
      <w:szCs w:val="20"/>
    </w:rPr>
  </w:style>
  <w:style w:type="paragraph" w:customStyle="1" w:styleId="150">
    <w:name w:val="华文细黑1"/>
    <w:basedOn w:val="1"/>
    <w:qFormat/>
    <w:uiPriority w:val="0"/>
    <w:pPr>
      <w:widowControl/>
      <w:spacing w:line="300" w:lineRule="auto"/>
      <w:ind w:firstLine="200" w:firstLineChars="200"/>
      <w:jc w:val="left"/>
    </w:pPr>
    <w:rPr>
      <w:rFonts w:eastAsia="华文细黑"/>
      <w:kern w:val="0"/>
      <w:sz w:val="24"/>
    </w:rPr>
  </w:style>
  <w:style w:type="paragraph" w:customStyle="1" w:styleId="151">
    <w:name w:val="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2">
    <w:name w:val="样式4"/>
    <w:basedOn w:val="1"/>
    <w:next w:val="29"/>
    <w:qFormat/>
    <w:uiPriority w:val="0"/>
    <w:pPr>
      <w:tabs>
        <w:tab w:val="left" w:pos="8300"/>
      </w:tabs>
      <w:ind w:right="13"/>
      <w:jc w:val="right"/>
    </w:pPr>
    <w:rPr>
      <w:rFonts w:eastAsia="仿宋_GB2312"/>
      <w:sz w:val="28"/>
    </w:rPr>
  </w:style>
  <w:style w:type="paragraph" w:customStyle="1" w:styleId="153">
    <w:name w:val="_Style 19"/>
    <w:basedOn w:val="1"/>
    <w:next w:val="23"/>
    <w:qFormat/>
    <w:uiPriority w:val="0"/>
    <w:rPr>
      <w:rFonts w:ascii="宋体" w:hAnsi="Courier New" w:cs="Courier New"/>
      <w:szCs w:val="21"/>
    </w:rPr>
  </w:style>
  <w:style w:type="paragraph" w:customStyle="1" w:styleId="154">
    <w:name w:val="Char Char Char Char"/>
    <w:basedOn w:val="1"/>
    <w:next w:val="1"/>
    <w:qFormat/>
    <w:uiPriority w:val="0"/>
    <w:pPr>
      <w:widowControl/>
      <w:spacing w:after="160" w:line="240" w:lineRule="exact"/>
      <w:jc w:val="left"/>
    </w:pPr>
  </w:style>
  <w:style w:type="paragraph" w:customStyle="1" w:styleId="155">
    <w:name w:val="Table Paragraph"/>
    <w:basedOn w:val="1"/>
    <w:qFormat/>
    <w:uiPriority w:val="0"/>
    <w:pPr>
      <w:jc w:val="left"/>
    </w:pPr>
    <w:rPr>
      <w:rFonts w:ascii="Calibri" w:hAnsi="Calibri" w:cs="Calibri"/>
      <w:kern w:val="0"/>
      <w:sz w:val="22"/>
      <w:szCs w:val="22"/>
      <w:lang w:eastAsia="en-US"/>
    </w:rPr>
  </w:style>
  <w:style w:type="paragraph" w:customStyle="1" w:styleId="156">
    <w:name w:val="Heading 41"/>
    <w:basedOn w:val="1"/>
    <w:qFormat/>
    <w:uiPriority w:val="0"/>
    <w:pPr>
      <w:jc w:val="left"/>
      <w:outlineLvl w:val="4"/>
    </w:pPr>
    <w:rPr>
      <w:rFonts w:ascii="宋体" w:hAnsi="宋体" w:cs="宋体"/>
      <w:kern w:val="0"/>
      <w:sz w:val="32"/>
      <w:szCs w:val="32"/>
      <w:lang w:eastAsia="en-US"/>
    </w:rPr>
  </w:style>
  <w:style w:type="paragraph" w:customStyle="1" w:styleId="157">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styleId="15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样式 (中文) 黑体 小二 加粗 居中 行距: 1.5 倍行距"/>
    <w:basedOn w:val="2"/>
    <w:qFormat/>
    <w:uiPriority w:val="0"/>
    <w:pPr>
      <w:spacing w:line="240" w:lineRule="auto"/>
      <w:jc w:val="center"/>
    </w:pPr>
    <w:rPr>
      <w:rFonts w:eastAsia="黑体" w:cs="宋体"/>
      <w:b w:val="0"/>
      <w:bCs w:val="0"/>
      <w:spacing w:val="60"/>
      <w:sz w:val="36"/>
      <w:szCs w:val="20"/>
    </w:rPr>
  </w:style>
  <w:style w:type="paragraph" w:customStyle="1" w:styleId="16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1">
    <w:name w:val="_Style 17"/>
    <w:basedOn w:val="1"/>
    <w:qFormat/>
    <w:uiPriority w:val="0"/>
    <w:pPr>
      <w:widowControl/>
      <w:spacing w:line="400" w:lineRule="exact"/>
      <w:jc w:val="center"/>
    </w:pPr>
  </w:style>
  <w:style w:type="paragraph" w:customStyle="1" w:styleId="162">
    <w:name w:val="标准正文"/>
    <w:basedOn w:val="1"/>
    <w:qFormat/>
    <w:uiPriority w:val="0"/>
    <w:pPr>
      <w:snapToGrid w:val="0"/>
      <w:spacing w:line="312" w:lineRule="auto"/>
      <w:ind w:firstLine="482"/>
    </w:pPr>
    <w:rPr>
      <w:sz w:val="24"/>
      <w:szCs w:val="20"/>
    </w:rPr>
  </w:style>
  <w:style w:type="paragraph" w:customStyle="1" w:styleId="163">
    <w:name w:val="xl13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64">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5">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166">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cs="宋体"/>
      <w:szCs w:val="20"/>
    </w:rPr>
  </w:style>
  <w:style w:type="paragraph" w:customStyle="1" w:styleId="16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8">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169">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170">
    <w:name w:val="font1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71">
    <w:name w:val="列出段落"/>
    <w:basedOn w:val="1"/>
    <w:qFormat/>
    <w:uiPriority w:val="0"/>
    <w:pPr>
      <w:ind w:firstLine="420" w:firstLineChars="200"/>
    </w:pPr>
    <w:rPr>
      <w:rFonts w:ascii="Calibri" w:hAnsi="Calibri"/>
      <w:szCs w:val="22"/>
    </w:rPr>
  </w:style>
  <w:style w:type="paragraph" w:customStyle="1" w:styleId="172">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3">
    <w:name w:val="Address"/>
    <w:basedOn w:val="1"/>
    <w:next w:val="1"/>
    <w:qFormat/>
    <w:uiPriority w:val="0"/>
    <w:pPr>
      <w:autoSpaceDE w:val="0"/>
      <w:autoSpaceDN w:val="0"/>
      <w:adjustRightInd w:val="0"/>
      <w:jc w:val="left"/>
    </w:pPr>
    <w:rPr>
      <w:i/>
      <w:kern w:val="0"/>
      <w:sz w:val="24"/>
      <w:szCs w:val="20"/>
    </w:rPr>
  </w:style>
  <w:style w:type="paragraph" w:customStyle="1" w:styleId="174">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76">
    <w:name w:val="Char Char Char"/>
    <w:basedOn w:val="1"/>
    <w:qFormat/>
    <w:uiPriority w:val="0"/>
    <w:pPr>
      <w:tabs>
        <w:tab w:val="left" w:pos="420"/>
      </w:tabs>
      <w:ind w:left="420" w:hanging="420"/>
    </w:pPr>
    <w:rPr>
      <w:rFonts w:ascii="Tahoma" w:hAnsi="Tahoma"/>
      <w:sz w:val="24"/>
      <w:szCs w:val="20"/>
    </w:rPr>
  </w:style>
  <w:style w:type="paragraph" w:customStyle="1" w:styleId="177">
    <w:name w:val="Char Char1 Char Char Char"/>
    <w:basedOn w:val="13"/>
    <w:qFormat/>
    <w:uiPriority w:val="0"/>
  </w:style>
  <w:style w:type="paragraph" w:customStyle="1" w:styleId="178">
    <w:name w:val="Char Char Char1 Char"/>
    <w:basedOn w:val="1"/>
    <w:qFormat/>
    <w:uiPriority w:val="0"/>
    <w:rPr>
      <w:szCs w:val="20"/>
    </w:rPr>
  </w:style>
  <w:style w:type="paragraph" w:customStyle="1" w:styleId="17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80">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81">
    <w:name w:val="样式 标题 2 + (中文) 宋体 (西文)五号 非(西文)粗体 段前: 6 磅 段后: 3 磅 行距: 1.5 倍行距"/>
    <w:basedOn w:val="3"/>
    <w:qFormat/>
    <w:uiPriority w:val="0"/>
    <w:pPr>
      <w:adjustRightInd w:val="0"/>
      <w:spacing w:before="120" w:after="60" w:line="360" w:lineRule="auto"/>
      <w:jc w:val="center"/>
      <w:textAlignment w:val="baseline"/>
    </w:pPr>
    <w:rPr>
      <w:rFonts w:eastAsia="宋体"/>
      <w:bCs w:val="0"/>
      <w:kern w:val="0"/>
      <w:sz w:val="24"/>
      <w:szCs w:val="24"/>
    </w:rPr>
  </w:style>
  <w:style w:type="paragraph" w:customStyle="1" w:styleId="18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3">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4">
    <w:name w:val="prodsubtitle"/>
    <w:basedOn w:val="1"/>
    <w:qFormat/>
    <w:uiPriority w:val="0"/>
    <w:pPr>
      <w:widowControl/>
      <w:jc w:val="left"/>
    </w:pPr>
    <w:rPr>
      <w:rFonts w:ascii="宋体" w:hAnsi="宋体" w:cs="宋体"/>
      <w:kern w:val="0"/>
      <w:sz w:val="24"/>
    </w:rPr>
  </w:style>
  <w:style w:type="paragraph" w:customStyle="1" w:styleId="185">
    <w:name w:val="样式1"/>
    <w:basedOn w:val="2"/>
    <w:next w:val="1"/>
    <w:qFormat/>
    <w:uiPriority w:val="0"/>
    <w:pPr>
      <w:spacing w:line="240" w:lineRule="auto"/>
      <w:jc w:val="center"/>
    </w:pPr>
    <w:rPr>
      <w:rFonts w:eastAsia="黑体"/>
      <w:sz w:val="36"/>
    </w:rPr>
  </w:style>
  <w:style w:type="paragraph" w:customStyle="1" w:styleId="186">
    <w:name w:val="Paragraph P1&amp;2"/>
    <w:basedOn w:val="1"/>
    <w:qFormat/>
    <w:uiPriority w:val="0"/>
    <w:pPr>
      <w:widowControl/>
      <w:numPr>
        <w:ilvl w:val="0"/>
        <w:numId w:val="2"/>
      </w:numPr>
      <w:tabs>
        <w:tab w:val="left" w:pos="420"/>
        <w:tab w:val="clear" w:pos="1125"/>
      </w:tabs>
      <w:spacing w:before="40" w:after="60" w:line="360" w:lineRule="auto"/>
      <w:jc w:val="left"/>
    </w:pPr>
    <w:rPr>
      <w:rFonts w:ascii="宋体" w:hAnsi="宋体"/>
      <w:color w:val="FF0000"/>
      <w:sz w:val="24"/>
    </w:rPr>
  </w:style>
  <w:style w:type="paragraph" w:customStyle="1" w:styleId="187">
    <w:name w:val="样式 (中文) 黑体 小三 黑色"/>
    <w:basedOn w:val="3"/>
    <w:qFormat/>
    <w:uiPriority w:val="0"/>
    <w:pPr>
      <w:spacing w:line="240" w:lineRule="auto"/>
      <w:jc w:val="center"/>
    </w:pPr>
    <w:rPr>
      <w:color w:val="000000"/>
      <w:sz w:val="30"/>
    </w:rPr>
  </w:style>
  <w:style w:type="paragraph" w:customStyle="1" w:styleId="188">
    <w:name w:val="xl13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0">
    <w:name w:val="文档正文"/>
    <w:basedOn w:val="1"/>
    <w:qFormat/>
    <w:uiPriority w:val="0"/>
    <w:pPr>
      <w:adjustRightInd w:val="0"/>
      <w:spacing w:line="480" w:lineRule="atLeast"/>
      <w:ind w:firstLine="567"/>
    </w:pPr>
    <w:rPr>
      <w:rFonts w:ascii="长城仿宋"/>
      <w:kern w:val="0"/>
      <w:sz w:val="24"/>
      <w:szCs w:val="20"/>
    </w:rPr>
  </w:style>
  <w:style w:type="paragraph" w:customStyle="1" w:styleId="191">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paragraph" w:customStyle="1" w:styleId="192">
    <w:name w:val="正文段"/>
    <w:basedOn w:val="1"/>
    <w:qFormat/>
    <w:uiPriority w:val="0"/>
    <w:pPr>
      <w:numPr>
        <w:ilvl w:val="1"/>
        <w:numId w:val="3"/>
      </w:numPr>
      <w:adjustRightInd w:val="0"/>
      <w:spacing w:after="240" w:line="312" w:lineRule="atLeast"/>
      <w:ind w:firstLine="425"/>
      <w:textAlignment w:val="baseline"/>
    </w:pPr>
    <w:rPr>
      <w:sz w:val="24"/>
    </w:rPr>
  </w:style>
  <w:style w:type="paragraph" w:customStyle="1" w:styleId="193">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kern w:val="0"/>
      <w:sz w:val="24"/>
      <w:szCs w:val="20"/>
      <w:vertAlign w:val="subscript"/>
    </w:rPr>
  </w:style>
  <w:style w:type="paragraph" w:customStyle="1" w:styleId="194">
    <w:name w:val="font10"/>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95">
    <w:name w:val="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96">
    <w:name w:val="样式6"/>
    <w:basedOn w:val="29"/>
    <w:next w:val="1"/>
    <w:qFormat/>
    <w:uiPriority w:val="0"/>
    <w:pPr>
      <w:tabs>
        <w:tab w:val="right" w:leader="dot" w:pos="9200"/>
        <w:tab w:val="clear" w:pos="9530"/>
      </w:tabs>
    </w:pPr>
    <w:rPr>
      <w:rFonts w:eastAsia="仿宋_GB2312"/>
      <w:sz w:val="28"/>
      <w:szCs w:val="21"/>
    </w:rPr>
  </w:style>
  <w:style w:type="paragraph" w:customStyle="1" w:styleId="197">
    <w:name w:val="xl133"/>
    <w:basedOn w:val="1"/>
    <w:qFormat/>
    <w:uiPriority w:val="0"/>
    <w:pPr>
      <w:widowControl/>
      <w:shd w:val="clear" w:color="000000" w:fill="C0C0C0"/>
      <w:spacing w:before="100" w:beforeAutospacing="1" w:after="100" w:afterAutospacing="1"/>
      <w:jc w:val="left"/>
    </w:pPr>
    <w:rPr>
      <w:rFonts w:ascii="宋体" w:hAnsi="宋体" w:cs="宋体"/>
      <w:kern w:val="0"/>
      <w:sz w:val="20"/>
      <w:szCs w:val="20"/>
    </w:rPr>
  </w:style>
  <w:style w:type="paragraph" w:customStyle="1" w:styleId="198">
    <w:name w:val="默认段落字体 Para Char"/>
    <w:basedOn w:val="1"/>
    <w:qFormat/>
    <w:uiPriority w:val="0"/>
  </w:style>
  <w:style w:type="paragraph" w:customStyle="1" w:styleId="199">
    <w:name w:val="_Style 10"/>
    <w:basedOn w:val="1"/>
    <w:qFormat/>
    <w:uiPriority w:val="0"/>
    <w:pPr>
      <w:widowControl/>
      <w:spacing w:line="400" w:lineRule="exact"/>
      <w:jc w:val="center"/>
    </w:pPr>
  </w:style>
  <w:style w:type="paragraph" w:customStyle="1" w:styleId="200">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01">
    <w:name w:val="样式 (中文) 黑体 四号 居中 行距: 1.5 倍行距"/>
    <w:basedOn w:val="4"/>
    <w:qFormat/>
    <w:uiPriority w:val="0"/>
    <w:pPr>
      <w:spacing w:line="240" w:lineRule="auto"/>
      <w:jc w:val="center"/>
    </w:pPr>
    <w:rPr>
      <w:rFonts w:eastAsia="黑体" w:cs="宋体"/>
      <w:sz w:val="28"/>
      <w:szCs w:val="20"/>
    </w:rPr>
  </w:style>
  <w:style w:type="paragraph" w:customStyle="1" w:styleId="202">
    <w:name w:val="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203">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0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4"/>
    </w:rPr>
  </w:style>
  <w:style w:type="paragraph" w:customStyle="1" w:styleId="205">
    <w:name w:val="List Paragraph1"/>
    <w:basedOn w:val="1"/>
    <w:qFormat/>
    <w:uiPriority w:val="0"/>
    <w:pPr>
      <w:ind w:firstLine="420" w:firstLineChars="200"/>
    </w:pPr>
    <w:rPr>
      <w:rFonts w:ascii="Calibri" w:hAnsi="Calibri"/>
      <w:szCs w:val="22"/>
    </w:rPr>
  </w:style>
  <w:style w:type="paragraph" w:customStyle="1" w:styleId="206">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207">
    <w:name w:val="Char Char Char1 Char1"/>
    <w:basedOn w:val="1"/>
    <w:qFormat/>
    <w:uiPriority w:val="0"/>
    <w:rPr>
      <w:szCs w:val="20"/>
    </w:rPr>
  </w:style>
  <w:style w:type="paragraph" w:customStyle="1" w:styleId="208">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默认段落字体 Para Char Char Char Char Char Char Char Char Char Char"/>
    <w:basedOn w:val="1"/>
    <w:qFormat/>
    <w:uiPriority w:val="0"/>
    <w:rPr>
      <w:rFonts w:hint="eastAsia" w:ascii="Tahoma" w:hAnsi="Tahoma"/>
      <w:sz w:val="24"/>
      <w:szCs w:val="20"/>
    </w:rPr>
  </w:style>
  <w:style w:type="paragraph" w:customStyle="1" w:styleId="21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1">
    <w:name w:val="样式7"/>
    <w:basedOn w:val="29"/>
    <w:next w:val="1"/>
    <w:qFormat/>
    <w:uiPriority w:val="0"/>
    <w:pPr>
      <w:tabs>
        <w:tab w:val="right" w:leader="dot" w:pos="9200"/>
        <w:tab w:val="clear" w:pos="9530"/>
      </w:tabs>
    </w:pPr>
    <w:rPr>
      <w:rFonts w:eastAsia="仿宋_GB2312"/>
      <w:sz w:val="28"/>
      <w:szCs w:val="21"/>
    </w:rPr>
  </w:style>
  <w:style w:type="paragraph" w:customStyle="1" w:styleId="212">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14">
    <w:name w:val="Char"/>
    <w:basedOn w:val="1"/>
    <w:qFormat/>
    <w:uiPriority w:val="0"/>
  </w:style>
  <w:style w:type="paragraph" w:customStyle="1" w:styleId="215">
    <w:name w:val="Char Char Char1 Char Char Char Char Char Char Char"/>
    <w:basedOn w:val="1"/>
    <w:qFormat/>
    <w:uiPriority w:val="0"/>
    <w:rPr>
      <w:rFonts w:ascii="Tahoma" w:hAnsi="Tahoma"/>
      <w:sz w:val="24"/>
      <w:szCs w:val="20"/>
    </w:rPr>
  </w:style>
  <w:style w:type="paragraph" w:customStyle="1" w:styleId="216">
    <w:name w:val="德吉标题二"/>
    <w:basedOn w:val="3"/>
    <w:qFormat/>
    <w:uiPriority w:val="0"/>
    <w:pPr>
      <w:numPr>
        <w:ilvl w:val="1"/>
        <w:numId w:val="4"/>
      </w:numPr>
      <w:spacing w:line="416" w:lineRule="auto"/>
      <w:jc w:val="left"/>
    </w:pPr>
    <w:rPr>
      <w:rFonts w:ascii="仿宋_GB2312" w:eastAsia="仿宋_GB2312"/>
    </w:rPr>
  </w:style>
  <w:style w:type="paragraph" w:customStyle="1" w:styleId="21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18">
    <w:name w:val="xl146"/>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19">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20">
    <w:name w:val="百姓X"/>
    <w:basedOn w:val="1"/>
    <w:qFormat/>
    <w:uiPriority w:val="0"/>
    <w:pPr>
      <w:spacing w:before="120" w:after="120" w:line="360" w:lineRule="auto"/>
      <w:ind w:firstLine="540"/>
    </w:pPr>
    <w:rPr>
      <w:rFonts w:ascii="Arial Narrow" w:hAnsi="Arial Narrow"/>
      <w:sz w:val="24"/>
    </w:rPr>
  </w:style>
  <w:style w:type="paragraph" w:customStyle="1" w:styleId="221">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2">
    <w:name w:val="xl13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3">
    <w:name w:val="UserStyle_18"/>
    <w:qFormat/>
    <w:uiPriority w:val="0"/>
    <w:rPr>
      <w:rFonts w:ascii="MS Mincho" w:hAnsi="等线 Light" w:eastAsia="宋体" w:cs="Times New Roman"/>
      <w:color w:val="000000"/>
      <w:sz w:val="24"/>
      <w:szCs w:val="24"/>
      <w:lang w:val="en-US" w:eastAsia="zh-CN" w:bidi="ar-SA"/>
    </w:rPr>
  </w:style>
  <w:style w:type="paragraph" w:customStyle="1" w:styleId="224">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25">
    <w:name w:val="31a（正文）章标题"/>
    <w:qFormat/>
    <w:uiPriority w:val="0"/>
    <w:pPr>
      <w:adjustRightInd w:val="0"/>
      <w:snapToGrid w:val="0"/>
      <w:spacing w:before="156" w:beforeLines="50" w:after="156"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226">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2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9">
    <w:name w:val="Char Char Char Char1"/>
    <w:basedOn w:val="1"/>
    <w:next w:val="1"/>
    <w:qFormat/>
    <w:uiPriority w:val="0"/>
    <w:pPr>
      <w:widowControl/>
      <w:spacing w:after="160" w:line="240" w:lineRule="exact"/>
      <w:jc w:val="left"/>
    </w:pPr>
  </w:style>
  <w:style w:type="paragraph" w:customStyle="1" w:styleId="230">
    <w:name w:val="Char1"/>
    <w:basedOn w:val="1"/>
    <w:qFormat/>
    <w:uiPriority w:val="0"/>
    <w:rPr>
      <w:rFonts w:ascii="Tahoma" w:hAnsi="Tahoma"/>
      <w:sz w:val="24"/>
      <w:szCs w:val="20"/>
    </w:rPr>
  </w:style>
  <w:style w:type="paragraph" w:customStyle="1" w:styleId="231">
    <w:name w:val="Char Char"/>
    <w:basedOn w:val="1"/>
    <w:next w:val="1"/>
    <w:qFormat/>
    <w:uiPriority w:val="0"/>
    <w:pPr>
      <w:widowControl/>
      <w:spacing w:after="160" w:line="240" w:lineRule="exact"/>
      <w:jc w:val="left"/>
    </w:pPr>
    <w:rPr>
      <w:szCs w:val="20"/>
    </w:rPr>
  </w:style>
  <w:style w:type="paragraph" w:customStyle="1" w:styleId="232">
    <w:name w:val="样式5"/>
    <w:basedOn w:val="185"/>
    <w:qFormat/>
    <w:uiPriority w:val="0"/>
    <w:pPr>
      <w:spacing w:line="360" w:lineRule="auto"/>
    </w:pPr>
  </w:style>
  <w:style w:type="paragraph" w:customStyle="1" w:styleId="233">
    <w:name w:val="样式3"/>
    <w:basedOn w:val="4"/>
    <w:next w:val="1"/>
    <w:qFormat/>
    <w:uiPriority w:val="0"/>
    <w:pPr>
      <w:spacing w:line="240" w:lineRule="auto"/>
      <w:jc w:val="center"/>
    </w:pPr>
    <w:rPr>
      <w:rFonts w:eastAsia="黑体"/>
    </w:rPr>
  </w:style>
  <w:style w:type="paragraph" w:customStyle="1" w:styleId="23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35">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236">
    <w:name w:val="HtmlTt"/>
    <w:qFormat/>
    <w:uiPriority w:val="0"/>
    <w:rPr>
      <w:rFonts w:ascii="黑体" w:hAnsi="Courier New" w:eastAsia="黑体"/>
      <w:sz w:val="14"/>
      <w:szCs w:val="14"/>
    </w:rPr>
  </w:style>
  <w:style w:type="table" w:customStyle="1" w:styleId="237">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38">
    <w:name w:val="正文缩进1"/>
    <w:basedOn w:val="1"/>
    <w:qFormat/>
    <w:uiPriority w:val="0"/>
    <w:pPr>
      <w:widowControl/>
      <w:ind w:firstLine="420"/>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46585</Words>
  <Characters>48596</Characters>
  <Lines>394</Lines>
  <Paragraphs>110</Paragraphs>
  <TotalTime>150</TotalTime>
  <ScaleCrop>false</ScaleCrop>
  <LinksUpToDate>false</LinksUpToDate>
  <CharactersWithSpaces>53560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2025-06-24T10:21:00Z</dcterms:created>
  <dc:creator>Administrator</dc:creator>
  <cp:lastModifiedBy>花儿朵朵</cp:lastModifiedBy>
  <cp:lastPrinted>2024-05-06T06:25:00Z</cp:lastPrinted>
  <dcterms:modified xsi:type="dcterms:W3CDTF">2025-07-03T12:57:02Z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19A478914CE64FC0BA2C92613BC8E5AE_13</vt:lpwstr>
  </property>
  <property fmtid="{D5CDD505-2E9C-101B-9397-08002B2CF9AE}" pid="4" name="KSOTemplateDocerSaveRecord">
    <vt:lpwstr>eyJoZGlkIjoiZmYxNjQ0Zjk2NThlYjM3MWM0MzQ3MjIxMDExOTVhYzUiLCJ1c2VySWQiOiIxNjEyNjg2NiJ9</vt:lpwstr>
  </property>
</Properties>
</file>