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ascii="宋体" w:hAnsi="宋体"/>
          <w:sz w:val="44"/>
          <w:szCs w:val="44"/>
        </w:rPr>
      </w:pPr>
    </w:p>
    <w:p>
      <w:pPr>
        <w:tabs>
          <w:tab w:val="left" w:pos="5315"/>
          <w:tab w:val="left" w:pos="6300"/>
        </w:tabs>
        <w:snapToGrid w:val="0"/>
        <w:spacing w:line="300" w:lineRule="auto"/>
        <w:jc w:val="center"/>
        <w:rPr>
          <w:rFonts w:ascii="宋体" w:hAnsi="宋体" w:cs="宋体"/>
          <w:b/>
          <w:sz w:val="48"/>
          <w:szCs w:val="48"/>
        </w:rPr>
      </w:pPr>
      <w:r>
        <w:rPr>
          <w:rFonts w:hint="eastAsia" w:ascii="宋体" w:hAnsi="宋体" w:cs="宋体"/>
          <w:b/>
          <w:sz w:val="48"/>
          <w:szCs w:val="48"/>
        </w:rPr>
        <w:t>2020年南通市体彩中心彩票市区销售</w:t>
      </w:r>
    </w:p>
    <w:p>
      <w:pPr>
        <w:tabs>
          <w:tab w:val="left" w:pos="5315"/>
          <w:tab w:val="left" w:pos="6300"/>
        </w:tabs>
        <w:snapToGrid w:val="0"/>
        <w:spacing w:line="300" w:lineRule="auto"/>
        <w:jc w:val="center"/>
        <w:rPr>
          <w:rFonts w:ascii="宋体" w:hAnsi="宋体" w:cs="宋体"/>
          <w:b/>
          <w:sz w:val="48"/>
          <w:szCs w:val="48"/>
        </w:rPr>
      </w:pPr>
      <w:r>
        <w:rPr>
          <w:rFonts w:hint="eastAsia" w:ascii="宋体" w:hAnsi="宋体" w:cs="宋体"/>
          <w:b/>
          <w:sz w:val="48"/>
          <w:szCs w:val="48"/>
        </w:rPr>
        <w:t>（服务）人员体检项目</w:t>
      </w:r>
    </w:p>
    <w:p>
      <w:pPr>
        <w:pStyle w:val="27"/>
      </w:pPr>
    </w:p>
    <w:p>
      <w:pPr>
        <w:pStyle w:val="27"/>
      </w:pPr>
    </w:p>
    <w:p>
      <w:pPr>
        <w:pStyle w:val="27"/>
      </w:pPr>
    </w:p>
    <w:p>
      <w:pPr>
        <w:pStyle w:val="27"/>
      </w:pPr>
    </w:p>
    <w:p>
      <w:pPr>
        <w:pStyle w:val="27"/>
      </w:pPr>
    </w:p>
    <w:p/>
    <w:p>
      <w:pPr>
        <w:spacing w:line="1400" w:lineRule="exact"/>
        <w:jc w:val="center"/>
        <w:rPr>
          <w:rFonts w:ascii="宋体" w:hAnsi="宋体"/>
          <w:b/>
          <w:sz w:val="72"/>
          <w:szCs w:val="72"/>
        </w:rPr>
      </w:pPr>
      <w:r>
        <w:rPr>
          <w:rFonts w:ascii="宋体" w:hAnsi="宋体"/>
          <w:b/>
          <w:sz w:val="72"/>
          <w:szCs w:val="72"/>
        </w:rPr>
        <w:t>竞争性磋商文件</w:t>
      </w:r>
    </w:p>
    <w:p>
      <w:pPr>
        <w:spacing w:line="720" w:lineRule="auto"/>
        <w:jc w:val="center"/>
        <w:rPr>
          <w:rFonts w:ascii="宋体" w:hAnsi="宋体"/>
          <w:b/>
          <w:sz w:val="44"/>
          <w:szCs w:val="44"/>
        </w:rPr>
      </w:pPr>
      <w:r>
        <w:rPr>
          <w:rFonts w:hint="eastAsia" w:ascii="宋体" w:hAnsi="宋体"/>
          <w:b/>
          <w:sz w:val="44"/>
          <w:szCs w:val="44"/>
        </w:rPr>
        <w:t>（资格后审）</w:t>
      </w:r>
    </w:p>
    <w:p>
      <w:pPr>
        <w:snapToGrid w:val="0"/>
        <w:spacing w:line="360" w:lineRule="auto"/>
        <w:jc w:val="center"/>
        <w:rPr>
          <w:rFonts w:ascii="宋体" w:hAnsi="宋体"/>
          <w:b/>
          <w:sz w:val="36"/>
        </w:rPr>
      </w:pPr>
      <w:r>
        <w:rPr>
          <w:rFonts w:hint="eastAsia" w:ascii="宋体" w:hAnsi="宋体" w:cs="宋体"/>
          <w:b/>
          <w:sz w:val="48"/>
          <w:szCs w:val="48"/>
        </w:rPr>
        <w:t>（二次）</w:t>
      </w:r>
    </w:p>
    <w:p>
      <w:pPr>
        <w:snapToGrid w:val="0"/>
        <w:spacing w:line="360" w:lineRule="auto"/>
        <w:jc w:val="center"/>
        <w:rPr>
          <w:rFonts w:ascii="宋体" w:hAnsi="宋体"/>
          <w:b/>
          <w:sz w:val="36"/>
        </w:rPr>
      </w:pPr>
    </w:p>
    <w:p>
      <w:pPr>
        <w:snapToGrid w:val="0"/>
        <w:spacing w:line="360" w:lineRule="auto"/>
        <w:rPr>
          <w:rFonts w:ascii="宋体" w:hAnsi="宋体"/>
          <w:b/>
          <w:sz w:val="36"/>
        </w:rPr>
      </w:pPr>
    </w:p>
    <w:p>
      <w:pPr>
        <w:snapToGrid w:val="0"/>
        <w:spacing w:line="360" w:lineRule="auto"/>
        <w:jc w:val="center"/>
        <w:rPr>
          <w:rFonts w:ascii="宋体" w:hAnsi="宋体"/>
          <w:b/>
          <w:sz w:val="36"/>
        </w:rPr>
      </w:pPr>
    </w:p>
    <w:p>
      <w:pPr>
        <w:snapToGrid w:val="0"/>
        <w:spacing w:line="360" w:lineRule="auto"/>
        <w:rPr>
          <w:rFonts w:ascii="宋体" w:hAnsi="宋体"/>
          <w:b/>
          <w:sz w:val="36"/>
        </w:rPr>
      </w:pPr>
    </w:p>
    <w:p>
      <w:pPr>
        <w:pStyle w:val="27"/>
      </w:pPr>
    </w:p>
    <w:p>
      <w:pPr>
        <w:adjustRightInd w:val="0"/>
        <w:snapToGrid w:val="0"/>
        <w:spacing w:line="360" w:lineRule="auto"/>
        <w:ind w:firstLine="1500" w:firstLineChars="500"/>
        <w:rPr>
          <w:rFonts w:ascii="宋体" w:hAnsi="宋体" w:cs="宋体"/>
          <w:b/>
          <w:sz w:val="30"/>
          <w:szCs w:val="30"/>
        </w:rPr>
      </w:pPr>
      <w:r>
        <w:rPr>
          <w:rFonts w:hint="eastAsia" w:ascii="宋体" w:hAnsi="宋体" w:cs="宋体"/>
          <w:b/>
          <w:sz w:val="30"/>
          <w:szCs w:val="30"/>
        </w:rPr>
        <w:t>采购单位：南通市体育彩票管理中心</w:t>
      </w:r>
    </w:p>
    <w:p>
      <w:pPr>
        <w:adjustRightInd w:val="0"/>
        <w:snapToGrid w:val="0"/>
        <w:spacing w:line="360" w:lineRule="auto"/>
        <w:ind w:firstLine="1500" w:firstLineChars="500"/>
        <w:rPr>
          <w:rFonts w:ascii="宋体" w:hAnsi="宋体" w:cs="宋体"/>
          <w:b/>
          <w:sz w:val="30"/>
          <w:szCs w:val="30"/>
        </w:rPr>
      </w:pPr>
      <w:r>
        <w:rPr>
          <w:rFonts w:hint="eastAsia" w:ascii="宋体" w:hAnsi="宋体" w:cs="宋体"/>
          <w:b/>
          <w:sz w:val="30"/>
          <w:szCs w:val="30"/>
        </w:rPr>
        <w:t>代理机构：江苏天业工程咨询房地产估价有限责任公司</w:t>
      </w:r>
    </w:p>
    <w:p>
      <w:pPr>
        <w:adjustRightInd w:val="0"/>
        <w:snapToGrid w:val="0"/>
        <w:spacing w:line="360" w:lineRule="auto"/>
        <w:jc w:val="center"/>
        <w:rPr>
          <w:rFonts w:ascii="宋体" w:hAnsi="宋体"/>
          <w:b/>
          <w:sz w:val="30"/>
          <w:szCs w:val="30"/>
        </w:rPr>
      </w:pPr>
      <w:r>
        <w:rPr>
          <w:rFonts w:hint="eastAsia" w:ascii="宋体" w:hAnsi="宋体" w:cs="宋体"/>
          <w:b/>
          <w:sz w:val="30"/>
          <w:szCs w:val="30"/>
        </w:rPr>
        <w:t>二〇二〇年十月二十日</w:t>
      </w:r>
    </w:p>
    <w:p>
      <w:pPr>
        <w:jc w:val="center"/>
        <w:rPr>
          <w:rFonts w:ascii="宋体" w:hAnsi="宋体"/>
          <w:b/>
          <w:sz w:val="44"/>
          <w:szCs w:val="44"/>
        </w:rPr>
      </w:pPr>
      <w:r>
        <w:rPr>
          <w:rFonts w:ascii="宋体" w:hAnsi="宋体" w:cs="宋体"/>
          <w:b/>
          <w:sz w:val="44"/>
          <w:szCs w:val="44"/>
        </w:rPr>
        <w:br w:type="page"/>
      </w:r>
      <w:r>
        <w:rPr>
          <w:rFonts w:hint="eastAsia" w:ascii="宋体" w:hAnsi="宋体"/>
          <w:b/>
          <w:sz w:val="44"/>
          <w:szCs w:val="44"/>
        </w:rPr>
        <w:t>目  录</w:t>
      </w:r>
    </w:p>
    <w:p>
      <w:pPr>
        <w:pStyle w:val="5"/>
        <w:overflowPunct w:val="0"/>
        <w:ind w:firstLine="0"/>
        <w:jc w:val="center"/>
        <w:rPr>
          <w:rFonts w:ascii="宋体" w:hAnsi="宋体" w:eastAsia="宋体"/>
          <w:sz w:val="30"/>
        </w:rPr>
      </w:pPr>
    </w:p>
    <w:p>
      <w:pPr>
        <w:pStyle w:val="16"/>
        <w:tabs>
          <w:tab w:val="right" w:leader="dot" w:pos="9528"/>
        </w:tabs>
        <w:spacing w:line="1200" w:lineRule="exact"/>
        <w:rPr>
          <w:rFonts w:ascii="宋体" w:hAnsi="宋体" w:eastAsia="宋体"/>
          <w:sz w:val="32"/>
          <w:szCs w:val="32"/>
        </w:rPr>
      </w:pPr>
      <w:r>
        <w:rPr>
          <w:rFonts w:ascii="宋体" w:hAnsi="宋体" w:eastAsia="宋体"/>
          <w:b/>
          <w:bCs/>
          <w:sz w:val="36"/>
          <w:szCs w:val="36"/>
        </w:rPr>
        <w:fldChar w:fldCharType="begin"/>
      </w:r>
      <w:r>
        <w:rPr>
          <w:rFonts w:ascii="宋体" w:hAnsi="宋体" w:eastAsia="宋体"/>
          <w:b/>
          <w:bCs/>
          <w:sz w:val="36"/>
          <w:szCs w:val="36"/>
        </w:rPr>
        <w:instrText xml:space="preserve"> TOC \o "1-1" </w:instrText>
      </w:r>
      <w:r>
        <w:rPr>
          <w:rFonts w:ascii="宋体" w:hAnsi="宋体" w:eastAsia="宋体"/>
          <w:b/>
          <w:bCs/>
          <w:sz w:val="36"/>
          <w:szCs w:val="36"/>
        </w:rPr>
        <w:fldChar w:fldCharType="separate"/>
      </w:r>
      <w:r>
        <w:rPr>
          <w:rFonts w:ascii="宋体" w:hAnsi="宋体" w:eastAsia="宋体"/>
          <w:sz w:val="32"/>
          <w:szCs w:val="32"/>
        </w:rPr>
        <w:t xml:space="preserve">第一章 </w:t>
      </w:r>
      <w:r>
        <w:rPr>
          <w:rFonts w:hint="eastAsia" w:ascii="宋体" w:hAnsi="宋体" w:eastAsia="宋体"/>
          <w:sz w:val="32"/>
          <w:szCs w:val="32"/>
        </w:rPr>
        <w:t>竞争性磋商公告</w:t>
      </w:r>
    </w:p>
    <w:p>
      <w:pPr>
        <w:pStyle w:val="16"/>
        <w:tabs>
          <w:tab w:val="right" w:leader="dot" w:pos="9528"/>
        </w:tabs>
        <w:spacing w:line="1200" w:lineRule="exact"/>
        <w:rPr>
          <w:rFonts w:ascii="宋体" w:hAnsi="宋体" w:eastAsia="宋体"/>
          <w:sz w:val="32"/>
          <w:szCs w:val="32"/>
        </w:rPr>
      </w:pPr>
      <w:r>
        <w:rPr>
          <w:rFonts w:ascii="宋体" w:hAnsi="宋体" w:eastAsia="宋体"/>
          <w:sz w:val="32"/>
          <w:szCs w:val="32"/>
        </w:rPr>
        <w:t>第二章 投标</w:t>
      </w:r>
      <w:r>
        <w:rPr>
          <w:rFonts w:hint="eastAsia" w:ascii="宋体" w:hAnsi="宋体" w:eastAsia="宋体"/>
          <w:sz w:val="32"/>
          <w:szCs w:val="32"/>
        </w:rPr>
        <w:t>供应商</w:t>
      </w:r>
      <w:r>
        <w:rPr>
          <w:rFonts w:ascii="宋体" w:hAnsi="宋体" w:eastAsia="宋体"/>
          <w:sz w:val="32"/>
          <w:szCs w:val="32"/>
        </w:rPr>
        <w:t>须知</w:t>
      </w:r>
    </w:p>
    <w:p>
      <w:pPr>
        <w:pStyle w:val="16"/>
        <w:tabs>
          <w:tab w:val="right" w:leader="dot" w:pos="9528"/>
        </w:tabs>
        <w:spacing w:line="1200" w:lineRule="exact"/>
        <w:rPr>
          <w:rFonts w:ascii="宋体" w:hAnsi="宋体" w:eastAsia="宋体"/>
          <w:sz w:val="32"/>
          <w:szCs w:val="32"/>
        </w:rPr>
      </w:pPr>
      <w:r>
        <w:rPr>
          <w:rFonts w:ascii="宋体" w:hAnsi="宋体" w:eastAsia="宋体"/>
          <w:sz w:val="32"/>
          <w:szCs w:val="32"/>
        </w:rPr>
        <w:t>第三章 项目需求</w:t>
      </w:r>
    </w:p>
    <w:p>
      <w:pPr>
        <w:pStyle w:val="16"/>
        <w:tabs>
          <w:tab w:val="right" w:leader="dot" w:pos="9528"/>
        </w:tabs>
        <w:spacing w:line="1200" w:lineRule="exact"/>
        <w:rPr>
          <w:rFonts w:ascii="宋体" w:hAnsi="宋体" w:eastAsia="宋体"/>
          <w:sz w:val="32"/>
          <w:szCs w:val="32"/>
        </w:rPr>
      </w:pPr>
      <w:r>
        <w:rPr>
          <w:rFonts w:ascii="宋体" w:hAnsi="宋体" w:eastAsia="宋体"/>
          <w:sz w:val="32"/>
          <w:szCs w:val="32"/>
        </w:rPr>
        <w:t>第</w:t>
      </w:r>
      <w:r>
        <w:rPr>
          <w:rFonts w:hint="eastAsia" w:ascii="宋体" w:hAnsi="宋体" w:eastAsia="宋体"/>
          <w:sz w:val="32"/>
          <w:szCs w:val="32"/>
        </w:rPr>
        <w:t>四</w:t>
      </w:r>
      <w:r>
        <w:rPr>
          <w:rFonts w:ascii="宋体" w:hAnsi="宋体" w:eastAsia="宋体"/>
          <w:sz w:val="32"/>
          <w:szCs w:val="32"/>
        </w:rPr>
        <w:t xml:space="preserve">章 </w:t>
      </w:r>
      <w:r>
        <w:rPr>
          <w:rFonts w:hint="eastAsia" w:ascii="宋体" w:hAnsi="宋体" w:eastAsia="宋体"/>
          <w:sz w:val="32"/>
          <w:szCs w:val="32"/>
        </w:rPr>
        <w:t>评审方法和程序</w:t>
      </w:r>
    </w:p>
    <w:p>
      <w:pPr>
        <w:pStyle w:val="16"/>
        <w:tabs>
          <w:tab w:val="right" w:leader="dot" w:pos="9528"/>
        </w:tabs>
        <w:spacing w:line="1200" w:lineRule="exact"/>
        <w:rPr>
          <w:rFonts w:ascii="宋体" w:hAnsi="宋体" w:eastAsia="宋体"/>
          <w:sz w:val="32"/>
          <w:szCs w:val="32"/>
        </w:rPr>
      </w:pPr>
      <w:r>
        <w:rPr>
          <w:rFonts w:ascii="宋体" w:hAnsi="宋体" w:eastAsia="宋体"/>
          <w:sz w:val="32"/>
          <w:szCs w:val="32"/>
        </w:rPr>
        <w:t>第</w:t>
      </w:r>
      <w:r>
        <w:rPr>
          <w:rFonts w:hint="eastAsia" w:ascii="宋体" w:hAnsi="宋体" w:eastAsia="宋体"/>
          <w:sz w:val="32"/>
          <w:szCs w:val="32"/>
        </w:rPr>
        <w:t>五</w:t>
      </w:r>
      <w:r>
        <w:rPr>
          <w:rFonts w:ascii="宋体" w:hAnsi="宋体" w:eastAsia="宋体"/>
          <w:sz w:val="32"/>
          <w:szCs w:val="32"/>
        </w:rPr>
        <w:t xml:space="preserve">章 </w:t>
      </w:r>
      <w:r>
        <w:rPr>
          <w:rFonts w:hint="eastAsia" w:ascii="宋体" w:hAnsi="宋体" w:eastAsia="宋体"/>
          <w:sz w:val="32"/>
          <w:szCs w:val="32"/>
        </w:rPr>
        <w:t>合同主要条款</w:t>
      </w:r>
    </w:p>
    <w:p>
      <w:pPr>
        <w:pStyle w:val="16"/>
        <w:tabs>
          <w:tab w:val="right" w:leader="dot" w:pos="9528"/>
        </w:tabs>
        <w:spacing w:line="1200" w:lineRule="exact"/>
        <w:rPr>
          <w:rFonts w:ascii="宋体" w:hAnsi="宋体" w:eastAsia="宋体"/>
          <w:sz w:val="32"/>
          <w:szCs w:val="32"/>
        </w:rPr>
      </w:pPr>
      <w:r>
        <w:rPr>
          <w:rFonts w:hint="eastAsia" w:ascii="宋体" w:hAnsi="宋体" w:eastAsia="宋体"/>
          <w:sz w:val="32"/>
          <w:szCs w:val="32"/>
        </w:rPr>
        <w:t>第六章</w:t>
      </w:r>
      <w:r>
        <w:rPr>
          <w:rFonts w:ascii="宋体" w:hAnsi="宋体" w:eastAsia="宋体"/>
          <w:sz w:val="32"/>
          <w:szCs w:val="32"/>
        </w:rPr>
        <w:t xml:space="preserve"> </w:t>
      </w:r>
      <w:r>
        <w:rPr>
          <w:rFonts w:hint="eastAsia" w:ascii="宋体" w:hAnsi="宋体" w:eastAsia="宋体"/>
          <w:sz w:val="32"/>
          <w:szCs w:val="32"/>
        </w:rPr>
        <w:t>合同授予</w:t>
      </w:r>
    </w:p>
    <w:p>
      <w:pPr>
        <w:spacing w:line="1200" w:lineRule="exact"/>
        <w:rPr>
          <w:rFonts w:ascii="宋体" w:hAnsi="宋体"/>
          <w:sz w:val="32"/>
          <w:szCs w:val="32"/>
        </w:rPr>
      </w:pPr>
      <w:r>
        <w:rPr>
          <w:rFonts w:ascii="宋体" w:hAnsi="宋体"/>
          <w:sz w:val="32"/>
          <w:szCs w:val="32"/>
        </w:rPr>
        <w:t>第七章</w:t>
      </w:r>
      <w:r>
        <w:rPr>
          <w:rFonts w:hint="eastAsia" w:ascii="宋体" w:hAnsi="宋体"/>
          <w:sz w:val="32"/>
          <w:szCs w:val="32"/>
        </w:rPr>
        <w:t xml:space="preserve"> 质疑提出和处理</w:t>
      </w:r>
    </w:p>
    <w:p>
      <w:pPr>
        <w:spacing w:line="1200" w:lineRule="exact"/>
        <w:rPr>
          <w:rFonts w:ascii="宋体" w:hAnsi="宋体"/>
          <w:sz w:val="36"/>
          <w:szCs w:val="36"/>
        </w:rPr>
      </w:pPr>
      <w:r>
        <w:rPr>
          <w:rFonts w:ascii="宋体" w:hAnsi="宋体"/>
          <w:sz w:val="32"/>
          <w:szCs w:val="32"/>
        </w:rPr>
        <w:t>第八章</w:t>
      </w:r>
      <w:r>
        <w:rPr>
          <w:rFonts w:hint="eastAsia" w:ascii="宋体" w:hAnsi="宋体"/>
          <w:sz w:val="32"/>
          <w:szCs w:val="32"/>
        </w:rPr>
        <w:t xml:space="preserve"> 响应文件组成及格式</w:t>
      </w:r>
    </w:p>
    <w:p>
      <w:pPr>
        <w:rPr>
          <w:rFonts w:ascii="宋体" w:hAnsi="宋体"/>
          <w:b/>
          <w:bCs/>
          <w:sz w:val="36"/>
          <w:szCs w:val="36"/>
        </w:rPr>
      </w:pPr>
      <w:r>
        <w:rPr>
          <w:rFonts w:ascii="宋体" w:hAnsi="宋体"/>
          <w:b/>
          <w:bCs/>
          <w:sz w:val="36"/>
          <w:szCs w:val="36"/>
        </w:rPr>
        <w:fldChar w:fldCharType="end"/>
      </w:r>
    </w:p>
    <w:p>
      <w:pPr>
        <w:rPr>
          <w:rFonts w:ascii="宋体" w:hAnsi="宋体"/>
          <w:b/>
          <w:bCs/>
          <w:sz w:val="36"/>
          <w:szCs w:val="36"/>
        </w:rPr>
      </w:pPr>
    </w:p>
    <w:p>
      <w:pPr>
        <w:rPr>
          <w:rFonts w:ascii="宋体" w:hAnsi="宋体"/>
          <w:b/>
          <w:bCs/>
          <w:sz w:val="36"/>
          <w:szCs w:val="36"/>
        </w:rPr>
      </w:pPr>
    </w:p>
    <w:p>
      <w:pPr>
        <w:rPr>
          <w:rFonts w:ascii="宋体" w:hAnsi="宋体"/>
          <w:b/>
          <w:bCs/>
          <w:sz w:val="36"/>
          <w:szCs w:val="36"/>
        </w:rPr>
      </w:pPr>
    </w:p>
    <w:p>
      <w:pPr>
        <w:snapToGrid w:val="0"/>
        <w:spacing w:line="360" w:lineRule="auto"/>
        <w:rPr>
          <w:rFonts w:ascii="宋体" w:hAnsi="宋体" w:cs="宋体"/>
          <w:b/>
          <w:szCs w:val="21"/>
        </w:rPr>
      </w:pPr>
      <w:r>
        <w:rPr>
          <w:rFonts w:ascii="宋体" w:hAnsi="宋体"/>
          <w:w w:val="80"/>
          <w:szCs w:val="44"/>
        </w:rPr>
        <w:br w:type="page"/>
      </w:r>
      <w:r>
        <w:rPr>
          <w:rFonts w:hint="eastAsia" w:ascii="宋体" w:hAnsi="宋体" w:cs="宋体"/>
          <w:b/>
          <w:szCs w:val="21"/>
        </w:rPr>
        <w:t>尊敬的投标供应商：</w:t>
      </w:r>
    </w:p>
    <w:p>
      <w:pPr>
        <w:pStyle w:val="3"/>
        <w:keepNext w:val="0"/>
        <w:keepLines w:val="0"/>
        <w:adjustRightInd w:val="0"/>
        <w:snapToGrid w:val="0"/>
        <w:spacing w:before="0" w:after="0" w:line="360" w:lineRule="auto"/>
        <w:jc w:val="left"/>
        <w:textAlignment w:val="baseline"/>
        <w:rPr>
          <w:rFonts w:ascii="宋体" w:hAnsi="宋体" w:eastAsia="宋体"/>
          <w:w w:val="80"/>
          <w:szCs w:val="44"/>
        </w:rPr>
      </w:pPr>
      <w:r>
        <w:rPr>
          <w:rFonts w:hint="eastAsia" w:ascii="宋体" w:hAnsi="宋体" w:eastAsia="宋体" w:cs="宋体"/>
          <w:kern w:val="2"/>
          <w:sz w:val="21"/>
          <w:szCs w:val="21"/>
        </w:rPr>
        <w:t>欢迎参加本采购项目的竞争性磋商。为了保证本次磋商项目顺利进行，请在制作响应文件之前，仔细阅读本竞争性磋商文件的各项条款，并按要求制作和递交响应文件。谢谢合作！</w:t>
      </w: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hint="eastAsia" w:ascii="宋体" w:hAnsi="宋体" w:eastAsia="宋体"/>
          <w:w w:val="80"/>
          <w:szCs w:val="44"/>
        </w:rPr>
        <w:t>第一章  竞争性磋商公告</w:t>
      </w:r>
    </w:p>
    <w:p>
      <w:pPr>
        <w:spacing w:line="480" w:lineRule="exact"/>
        <w:ind w:firstLine="480" w:firstLineChars="200"/>
        <w:rPr>
          <w:rFonts w:ascii="宋体" w:hAnsi="宋体"/>
          <w:sz w:val="24"/>
          <w:szCs w:val="24"/>
        </w:rPr>
      </w:pPr>
      <w:r>
        <w:rPr>
          <w:rFonts w:hint="eastAsia" w:ascii="宋体" w:hAnsi="宋体"/>
          <w:b/>
          <w:sz w:val="24"/>
          <w:szCs w:val="24"/>
          <w:u w:val="single"/>
        </w:rPr>
        <w:t>江苏天业工程咨询房地产估价有限责任公司</w:t>
      </w:r>
      <w:r>
        <w:rPr>
          <w:rFonts w:hint="eastAsia" w:ascii="宋体" w:hAnsi="宋体"/>
          <w:sz w:val="24"/>
          <w:szCs w:val="24"/>
        </w:rPr>
        <w:t>（以下简称代理机构）受</w:t>
      </w:r>
      <w:r>
        <w:rPr>
          <w:rFonts w:hint="eastAsia" w:ascii="宋体" w:hAnsi="宋体"/>
          <w:b/>
          <w:sz w:val="24"/>
          <w:szCs w:val="24"/>
          <w:u w:val="single"/>
        </w:rPr>
        <w:t>南通市体育彩票管理中心</w:t>
      </w:r>
      <w:r>
        <w:rPr>
          <w:rFonts w:hint="eastAsia" w:ascii="宋体" w:hAnsi="宋体"/>
          <w:sz w:val="24"/>
          <w:szCs w:val="24"/>
        </w:rPr>
        <w:t>（以下简称采购单位）的委托，对</w:t>
      </w:r>
      <w:r>
        <w:rPr>
          <w:rFonts w:hint="eastAsia" w:ascii="宋体" w:hAnsi="宋体"/>
          <w:b/>
          <w:sz w:val="24"/>
          <w:szCs w:val="24"/>
          <w:u w:val="single"/>
        </w:rPr>
        <w:t>2020年南通市体彩中心彩票市区销售（服务）人员体检项目</w:t>
      </w:r>
      <w:r>
        <w:rPr>
          <w:rFonts w:hint="eastAsia" w:ascii="宋体" w:hAnsi="宋体"/>
          <w:sz w:val="24"/>
          <w:szCs w:val="24"/>
        </w:rPr>
        <w:t>组织竞争性磋商采购，诚邀符合条件的潜在供应商参加该项目的竞争性磋商。</w:t>
      </w:r>
    </w:p>
    <w:p>
      <w:pPr>
        <w:numPr>
          <w:ilvl w:val="0"/>
          <w:numId w:val="1"/>
        </w:numPr>
        <w:spacing w:line="480" w:lineRule="exact"/>
        <w:ind w:firstLine="480" w:firstLineChars="200"/>
        <w:rPr>
          <w:rFonts w:ascii="宋体" w:hAnsi="宋体"/>
          <w:sz w:val="24"/>
          <w:szCs w:val="24"/>
        </w:rPr>
      </w:pPr>
      <w:r>
        <w:rPr>
          <w:rFonts w:hint="eastAsia" w:ascii="方正仿宋_GBK"/>
          <w:sz w:val="24"/>
          <w:szCs w:val="24"/>
        </w:rPr>
        <w:t>项目名称：</w:t>
      </w:r>
      <w:r>
        <w:rPr>
          <w:rFonts w:hint="eastAsia" w:ascii="宋体" w:hAnsi="宋体"/>
          <w:b/>
          <w:sz w:val="24"/>
          <w:szCs w:val="24"/>
        </w:rPr>
        <w:t>2020年南通市体彩中心彩票市区销售（服务）人员体检项目</w:t>
      </w:r>
    </w:p>
    <w:p>
      <w:pPr>
        <w:spacing w:line="480" w:lineRule="exact"/>
        <w:ind w:firstLine="480" w:firstLineChars="200"/>
        <w:rPr>
          <w:rFonts w:ascii="宋体" w:hAnsi="宋体"/>
          <w:sz w:val="24"/>
          <w:szCs w:val="24"/>
        </w:rPr>
      </w:pPr>
      <w:r>
        <w:rPr>
          <w:rFonts w:hint="eastAsia" w:ascii="宋体" w:hAnsi="宋体"/>
          <w:sz w:val="24"/>
          <w:szCs w:val="24"/>
        </w:rPr>
        <w:t>二、项目预算：</w:t>
      </w:r>
      <w:r>
        <w:rPr>
          <w:rFonts w:hint="eastAsia" w:ascii="宋体" w:hAnsi="宋体"/>
          <w:b/>
          <w:sz w:val="24"/>
          <w:szCs w:val="24"/>
        </w:rPr>
        <w:t>15万元</w:t>
      </w:r>
    </w:p>
    <w:p>
      <w:pPr>
        <w:spacing w:line="480" w:lineRule="exact"/>
        <w:ind w:firstLine="480" w:firstLineChars="200"/>
        <w:rPr>
          <w:rFonts w:ascii="宋体" w:hAnsi="宋体"/>
          <w:sz w:val="24"/>
          <w:szCs w:val="24"/>
        </w:rPr>
      </w:pPr>
      <w:r>
        <w:rPr>
          <w:rFonts w:hint="eastAsia" w:ascii="宋体" w:hAnsi="宋体"/>
          <w:sz w:val="24"/>
          <w:szCs w:val="24"/>
        </w:rPr>
        <w:t>三、项目需求：</w:t>
      </w:r>
      <w:r>
        <w:rPr>
          <w:rFonts w:hint="eastAsia" w:ascii="宋体" w:hAnsi="宋体"/>
          <w:b/>
          <w:sz w:val="24"/>
          <w:szCs w:val="24"/>
        </w:rPr>
        <w:t>详见第三章</w:t>
      </w:r>
    </w:p>
    <w:p>
      <w:pPr>
        <w:spacing w:line="480" w:lineRule="exact"/>
        <w:ind w:firstLine="480" w:firstLineChars="200"/>
        <w:rPr>
          <w:rFonts w:ascii="方正仿宋_GBK"/>
          <w:sz w:val="24"/>
          <w:szCs w:val="24"/>
        </w:rPr>
      </w:pPr>
      <w:r>
        <w:rPr>
          <w:rFonts w:hint="eastAsia" w:ascii="方正仿宋_GBK"/>
          <w:sz w:val="24"/>
          <w:szCs w:val="24"/>
        </w:rPr>
        <w:t xml:space="preserve">四、供应商资格要求 </w:t>
      </w:r>
    </w:p>
    <w:p>
      <w:pPr>
        <w:spacing w:line="480" w:lineRule="exact"/>
        <w:ind w:firstLine="480" w:firstLineChars="200"/>
        <w:rPr>
          <w:rFonts w:ascii="方正仿宋_GBK"/>
          <w:sz w:val="24"/>
          <w:szCs w:val="24"/>
        </w:rPr>
      </w:pPr>
      <w:r>
        <w:rPr>
          <w:rFonts w:hint="eastAsia" w:ascii="方正仿宋_GBK"/>
          <w:sz w:val="24"/>
          <w:szCs w:val="24"/>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80" w:lineRule="exact"/>
        <w:ind w:firstLine="480" w:firstLineChars="200"/>
        <w:rPr>
          <w:rFonts w:ascii="方正仿宋_GBK"/>
          <w:sz w:val="24"/>
          <w:szCs w:val="24"/>
        </w:rPr>
      </w:pPr>
      <w:r>
        <w:rPr>
          <w:rFonts w:hint="eastAsia" w:ascii="方正仿宋_GBK"/>
          <w:sz w:val="24"/>
          <w:szCs w:val="24"/>
        </w:rPr>
        <w:t>2、法定代表人为同一个人的两个及两个以上法人，母公司、全资子公司及其控股公司，都不得在同一采购项目相同标段中同时参加投标，一经发现，将视同围标处理。</w:t>
      </w:r>
    </w:p>
    <w:p>
      <w:pPr>
        <w:spacing w:line="480" w:lineRule="exact"/>
        <w:ind w:firstLine="480" w:firstLineChars="200"/>
        <w:rPr>
          <w:rFonts w:ascii="方正仿宋_GBK"/>
          <w:b/>
          <w:bCs/>
          <w:sz w:val="24"/>
          <w:szCs w:val="24"/>
        </w:rPr>
      </w:pPr>
      <w:r>
        <w:rPr>
          <w:rFonts w:hint="eastAsia" w:ascii="方正仿宋_GBK"/>
          <w:b/>
          <w:bCs/>
          <w:sz w:val="24"/>
          <w:szCs w:val="24"/>
        </w:rPr>
        <w:t>供应商其它资格要求：</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3、供应商具有有效的营业执照及税务登记证；或者是三证合一的营业执照。</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4、投标供应商经市级及以上卫生行政主管部门审批认可注册地在南通市区（</w:t>
      </w:r>
      <w:r>
        <w:rPr>
          <w:rFonts w:hint="eastAsia" w:ascii="宋体" w:hAnsi="宋体" w:cs="宋体"/>
          <w:color w:val="000000"/>
          <w:sz w:val="24"/>
          <w:szCs w:val="24"/>
        </w:rPr>
        <w:t>南通市区是指崇川区、开发区</w:t>
      </w:r>
      <w:r>
        <w:rPr>
          <w:rFonts w:hint="eastAsia" w:ascii="宋体" w:hAnsi="宋体" w:cs="宋体"/>
          <w:sz w:val="24"/>
          <w:szCs w:val="24"/>
        </w:rPr>
        <w:t>）范围内有体检资质的医院或体检机构，具有医疗机构执业许可证。</w:t>
      </w:r>
    </w:p>
    <w:p>
      <w:pPr>
        <w:snapToGrid w:val="0"/>
        <w:spacing w:line="480" w:lineRule="exact"/>
        <w:ind w:firstLine="480" w:firstLineChars="200"/>
        <w:rPr>
          <w:rFonts w:ascii="宋体" w:hAnsi="宋体" w:cs="宋体"/>
          <w:b/>
          <w:bCs/>
          <w:sz w:val="24"/>
          <w:szCs w:val="24"/>
        </w:rPr>
      </w:pPr>
      <w:r>
        <w:rPr>
          <w:rFonts w:hint="eastAsia" w:ascii="宋体" w:hAnsi="宋体" w:cs="宋体"/>
          <w:sz w:val="24"/>
          <w:szCs w:val="24"/>
        </w:rPr>
        <w:t>5、投标供应商出自南通干部保健委员会</w:t>
      </w:r>
      <w:r>
        <w:rPr>
          <w:rFonts w:hint="eastAsia" w:ascii="宋体" w:hAnsi="宋体" w:cs="宋体"/>
          <w:b/>
          <w:bCs/>
          <w:sz w:val="24"/>
          <w:szCs w:val="24"/>
        </w:rPr>
        <w:t>通干保【2020】1号文附件2（2020年市级机关事业单位健康体检定点医疗机构名单：详见附件1）。</w:t>
      </w:r>
    </w:p>
    <w:p>
      <w:pPr>
        <w:snapToGrid w:val="0"/>
        <w:spacing w:line="480" w:lineRule="exact"/>
        <w:ind w:firstLine="480" w:firstLineChars="200"/>
        <w:rPr>
          <w:rFonts w:ascii="宋体" w:hAnsi="宋体" w:cs="宋体"/>
          <w:color w:val="000000"/>
          <w:sz w:val="24"/>
          <w:szCs w:val="24"/>
        </w:rPr>
      </w:pPr>
      <w:r>
        <w:rPr>
          <w:rFonts w:hint="eastAsia" w:ascii="宋体" w:hAnsi="宋体" w:cs="宋体"/>
          <w:sz w:val="24"/>
          <w:szCs w:val="24"/>
        </w:rPr>
        <w:t>6、投标供应商法定代表人参加投标的，必须提供法定代表人身份证明及法定代表</w:t>
      </w:r>
      <w:r>
        <w:rPr>
          <w:rFonts w:hint="eastAsia" w:ascii="宋体" w:hAnsi="宋体" w:cs="宋体"/>
          <w:color w:val="000000"/>
          <w:sz w:val="24"/>
          <w:szCs w:val="24"/>
        </w:rPr>
        <w:t>人本人身份证复印件；非法定代表人参加投标的，必须提供法定代表人签字或盖章的授权委托书及法定代表人、被授权人的两人身份证的复印件，被授权人为投标供应商正式人员证明材料【提供与投标供应商签订的有效劳动合同复印件】。</w:t>
      </w:r>
    </w:p>
    <w:p>
      <w:pPr>
        <w:snapToGrid w:val="0"/>
        <w:spacing w:line="480" w:lineRule="exact"/>
        <w:ind w:firstLine="480" w:firstLineChars="200"/>
        <w:contextualSpacing/>
        <w:outlineLvl w:val="0"/>
        <w:rPr>
          <w:rFonts w:ascii="宋体" w:hAnsi="宋体" w:cs="宋体"/>
          <w:color w:val="000000"/>
          <w:sz w:val="24"/>
          <w:szCs w:val="24"/>
        </w:rPr>
      </w:pPr>
      <w:r>
        <w:rPr>
          <w:rFonts w:hint="eastAsia" w:ascii="宋体" w:hAnsi="宋体" w:cs="宋体"/>
          <w:color w:val="000000"/>
          <w:sz w:val="24"/>
          <w:szCs w:val="24"/>
        </w:rPr>
        <w:t>7、投标供应商须提供参与本次项目政府采购活动前三年内，在经营活动中没有重大违法记录的书面《无重大违法记录声明函》（格式参见第八章）。</w:t>
      </w:r>
    </w:p>
    <w:p>
      <w:pPr>
        <w:snapToGrid w:val="0"/>
        <w:spacing w:line="480" w:lineRule="exact"/>
        <w:ind w:left="420" w:leftChars="200"/>
        <w:contextualSpacing/>
        <w:outlineLvl w:val="0"/>
        <w:rPr>
          <w:rFonts w:ascii="宋体" w:hAnsi="宋体" w:cs="宋体"/>
          <w:color w:val="000000"/>
          <w:sz w:val="24"/>
          <w:szCs w:val="24"/>
        </w:rPr>
      </w:pPr>
      <w:r>
        <w:rPr>
          <w:rFonts w:hint="eastAsia" w:ascii="宋体" w:hAnsi="宋体"/>
          <w:sz w:val="24"/>
          <w:szCs w:val="24"/>
        </w:rPr>
        <w:t>8、关于资格文件的声明函（格式参见第</w:t>
      </w:r>
      <w:r>
        <w:rPr>
          <w:rFonts w:hint="eastAsia" w:ascii="宋体" w:hAnsi="宋体" w:cs="宋体"/>
          <w:color w:val="000000"/>
          <w:sz w:val="24"/>
          <w:szCs w:val="24"/>
        </w:rPr>
        <w:t>八</w:t>
      </w:r>
      <w:r>
        <w:rPr>
          <w:rFonts w:hint="eastAsia" w:ascii="宋体" w:hAnsi="宋体"/>
          <w:sz w:val="24"/>
          <w:szCs w:val="24"/>
        </w:rPr>
        <w:t>章）。</w:t>
      </w:r>
    </w:p>
    <w:p>
      <w:pPr>
        <w:snapToGrid w:val="0"/>
        <w:spacing w:line="480" w:lineRule="exact"/>
        <w:ind w:left="420" w:leftChars="200"/>
        <w:contextualSpacing/>
        <w:outlineLvl w:val="0"/>
        <w:rPr>
          <w:rFonts w:ascii="宋体" w:hAnsi="宋体"/>
          <w:sz w:val="24"/>
          <w:szCs w:val="24"/>
        </w:rPr>
      </w:pPr>
      <w:r>
        <w:rPr>
          <w:rFonts w:hint="eastAsia" w:ascii="宋体" w:hAnsi="宋体"/>
          <w:sz w:val="24"/>
          <w:szCs w:val="24"/>
        </w:rPr>
        <w:t>9、本项目不接受任何形式的联合体投标。</w:t>
      </w:r>
    </w:p>
    <w:p>
      <w:pPr>
        <w:spacing w:line="480" w:lineRule="exact"/>
        <w:ind w:firstLine="480" w:firstLineChars="200"/>
        <w:rPr>
          <w:rFonts w:ascii="宋体" w:hAnsi="宋体"/>
          <w:b/>
          <w:sz w:val="24"/>
          <w:szCs w:val="24"/>
          <w:lang w:val="zh-CN"/>
        </w:rPr>
      </w:pPr>
      <w:r>
        <w:rPr>
          <w:rFonts w:hint="eastAsia" w:ascii="宋体" w:hAnsi="宋体"/>
          <w:b/>
          <w:sz w:val="24"/>
          <w:szCs w:val="24"/>
          <w:lang w:val="zh-CN"/>
        </w:rPr>
        <w:t>具体资格要求详见第八章中的“资格审查文件”。</w:t>
      </w:r>
    </w:p>
    <w:p>
      <w:pPr>
        <w:snapToGrid w:val="0"/>
        <w:spacing w:line="480" w:lineRule="exact"/>
        <w:ind w:firstLine="480" w:firstLineChars="200"/>
        <w:rPr>
          <w:rFonts w:ascii="宋体" w:hAnsi="宋体"/>
          <w:b/>
          <w:sz w:val="24"/>
          <w:szCs w:val="24"/>
          <w:lang w:val="zh-CN"/>
        </w:rPr>
      </w:pPr>
      <w:r>
        <w:rPr>
          <w:rFonts w:hint="eastAsia" w:ascii="宋体" w:hAnsi="宋体"/>
          <w:b/>
          <w:sz w:val="24"/>
          <w:szCs w:val="24"/>
          <w:lang w:val="zh-CN"/>
        </w:rPr>
        <w:t>请供应商认真对照资格要求，如不符合要求，无意或故意参与投标的，所产生的一切后果由供应商承担。对提供虚假材料的响应供应商作无效标处理，并报财政部门后将其列入政府采购黑名单，视情公布在网</w:t>
      </w:r>
      <w:r>
        <w:rPr>
          <w:rFonts w:hint="eastAsia" w:ascii="宋体" w:hAnsi="宋体"/>
          <w:b/>
          <w:sz w:val="24"/>
          <w:szCs w:val="24"/>
        </w:rPr>
        <w:t>站</w:t>
      </w:r>
      <w:r>
        <w:rPr>
          <w:rFonts w:hint="eastAsia" w:ascii="宋体" w:hAnsi="宋体"/>
          <w:b/>
          <w:sz w:val="24"/>
          <w:szCs w:val="24"/>
          <w:lang w:val="zh-CN"/>
        </w:rPr>
        <w:t>。</w:t>
      </w:r>
    </w:p>
    <w:p>
      <w:pPr>
        <w:snapToGrid w:val="0"/>
        <w:spacing w:line="420" w:lineRule="exact"/>
        <w:ind w:firstLine="491" w:firstLineChars="205"/>
        <w:rPr>
          <w:rFonts w:ascii="宋体" w:hAnsi="宋体" w:cs="宋体"/>
          <w:color w:val="000000" w:themeColor="text1"/>
          <w:sz w:val="24"/>
          <w:szCs w:val="24"/>
        </w:rPr>
      </w:pPr>
      <w:r>
        <w:rPr>
          <w:rFonts w:hint="eastAsia" w:ascii="宋体" w:hAnsi="宋体" w:cs="宋体"/>
          <w:color w:val="000000" w:themeColor="text1"/>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p>
    <w:p>
      <w:pPr>
        <w:snapToGrid w:val="0"/>
        <w:spacing w:line="480" w:lineRule="exact"/>
        <w:ind w:firstLine="480" w:firstLineChars="200"/>
        <w:outlineLvl w:val="1"/>
        <w:rPr>
          <w:rFonts w:ascii="宋体" w:hAnsi="宋体" w:cs="宋体"/>
          <w:bCs/>
          <w:color w:val="000000" w:themeColor="text1"/>
          <w:sz w:val="24"/>
          <w:szCs w:val="24"/>
        </w:rPr>
      </w:pPr>
      <w:r>
        <w:rPr>
          <w:rFonts w:hint="eastAsia" w:ascii="宋体" w:hAnsi="宋体" w:cs="宋体"/>
          <w:bCs/>
          <w:color w:val="000000" w:themeColor="text1"/>
          <w:sz w:val="24"/>
          <w:szCs w:val="24"/>
        </w:rPr>
        <w:t>五、</w:t>
      </w:r>
      <w:r>
        <w:rPr>
          <w:rFonts w:hint="eastAsia" w:ascii="宋体" w:hAnsi="宋体" w:cs="宋体"/>
          <w:color w:val="000000" w:themeColor="text1"/>
          <w:sz w:val="24"/>
          <w:szCs w:val="24"/>
        </w:rPr>
        <w:t>响应文件和报名函的递交</w:t>
      </w:r>
    </w:p>
    <w:p>
      <w:pPr>
        <w:snapToGrid w:val="0"/>
        <w:spacing w:line="480" w:lineRule="exact"/>
        <w:ind w:firstLine="480" w:firstLineChars="200"/>
        <w:outlineLvl w:val="1"/>
        <w:rPr>
          <w:rFonts w:ascii="宋体" w:hAnsi="宋体" w:cs="宋体"/>
          <w:bCs/>
          <w:color w:val="000000" w:themeColor="text1"/>
          <w:sz w:val="24"/>
          <w:szCs w:val="24"/>
        </w:rPr>
      </w:pPr>
      <w:r>
        <w:rPr>
          <w:rFonts w:hint="eastAsia" w:ascii="宋体" w:hAnsi="宋体" w:cs="宋体"/>
          <w:bCs/>
          <w:color w:val="000000" w:themeColor="text1"/>
          <w:sz w:val="24"/>
          <w:szCs w:val="24"/>
        </w:rPr>
        <w:t>1、</w:t>
      </w:r>
      <w:r>
        <w:rPr>
          <w:rFonts w:hint="eastAsia" w:ascii="宋体" w:hAnsi="宋体" w:cs="宋体"/>
          <w:color w:val="000000" w:themeColor="text1"/>
          <w:sz w:val="24"/>
          <w:szCs w:val="24"/>
        </w:rPr>
        <w:t>凡符合资格要求并有意参加本项目竞争性磋商的供应商，请于</w:t>
      </w:r>
      <w:r>
        <w:rPr>
          <w:rFonts w:hint="eastAsia" w:ascii="宋体" w:hAnsi="宋体" w:cs="宋体"/>
          <w:b/>
          <w:color w:val="000000" w:themeColor="text1"/>
          <w:sz w:val="24"/>
          <w:szCs w:val="24"/>
        </w:rPr>
        <w:t>2020年11月01日17:00</w:t>
      </w:r>
      <w:r>
        <w:rPr>
          <w:rFonts w:hint="eastAsia" w:ascii="宋体" w:hAnsi="宋体" w:cs="宋体"/>
          <w:color w:val="000000" w:themeColor="text1"/>
          <w:sz w:val="24"/>
          <w:szCs w:val="24"/>
        </w:rPr>
        <w:t xml:space="preserve">前将报名函（格式见附件）盖章将扫描件发送至邮箱 </w:t>
      </w:r>
      <w:r>
        <w:fldChar w:fldCharType="begin"/>
      </w:r>
      <w:r>
        <w:instrText xml:space="preserve"> HYPERLINK "mailto:hmtyclg@163.com。报名函原件在递交竞谈响应文件当天交给招标代理单位。2020年" </w:instrText>
      </w:r>
      <w:r>
        <w:fldChar w:fldCharType="separate"/>
      </w:r>
      <w:r>
        <w:rPr>
          <w:rFonts w:hint="eastAsia" w:ascii="宋体" w:hAnsi="宋体" w:cs="宋体"/>
          <w:b/>
          <w:color w:val="000000" w:themeColor="text1"/>
          <w:sz w:val="24"/>
          <w:szCs w:val="24"/>
        </w:rPr>
        <w:t>hmtyclg@163.com。报名函原件在递交响应文件当天交给招标代理单位。2020年</w:t>
      </w:r>
      <w:r>
        <w:rPr>
          <w:rFonts w:hint="eastAsia" w:ascii="宋体" w:hAnsi="宋体" w:cs="宋体"/>
          <w:b/>
          <w:color w:val="000000" w:themeColor="text1"/>
          <w:sz w:val="24"/>
          <w:szCs w:val="24"/>
        </w:rPr>
        <w:fldChar w:fldCharType="end"/>
      </w:r>
      <w:r>
        <w:rPr>
          <w:rFonts w:hint="eastAsia" w:ascii="宋体" w:hAnsi="宋体" w:cs="宋体"/>
          <w:b/>
          <w:color w:val="000000" w:themeColor="text1"/>
          <w:sz w:val="24"/>
          <w:szCs w:val="24"/>
        </w:rPr>
        <w:t>11月01日17:00后</w:t>
      </w:r>
      <w:r>
        <w:rPr>
          <w:rFonts w:hint="eastAsia" w:ascii="宋体" w:hAnsi="宋体" w:cs="宋体"/>
          <w:color w:val="000000" w:themeColor="text1"/>
          <w:sz w:val="24"/>
          <w:szCs w:val="24"/>
        </w:rPr>
        <w:t>将不再接受报名，未按要求报名的供应商不得参与本项目投标。</w:t>
      </w:r>
    </w:p>
    <w:p>
      <w:pPr>
        <w:spacing w:line="480" w:lineRule="exact"/>
        <w:ind w:left="140" w:leftChars="67" w:firstLine="360" w:firstLineChars="150"/>
        <w:rPr>
          <w:rFonts w:ascii="宋体" w:hAnsi="宋体"/>
          <w:b/>
          <w:color w:val="FF0000"/>
          <w:sz w:val="24"/>
          <w:szCs w:val="24"/>
        </w:rPr>
      </w:pPr>
      <w:r>
        <w:rPr>
          <w:rFonts w:hint="eastAsia" w:ascii="宋体" w:hAnsi="宋体"/>
          <w:sz w:val="24"/>
          <w:szCs w:val="24"/>
        </w:rPr>
        <w:t>2、</w:t>
      </w:r>
      <w:r>
        <w:rPr>
          <w:rFonts w:hint="eastAsia" w:ascii="宋体" w:hAnsi="宋体" w:cs="宋体"/>
          <w:bCs/>
          <w:sz w:val="24"/>
          <w:szCs w:val="24"/>
        </w:rPr>
        <w:t>响应文件接收截止及磋商评审开始时</w:t>
      </w:r>
      <w:r>
        <w:rPr>
          <w:rFonts w:hint="eastAsia" w:ascii="宋体" w:hAnsi="宋体" w:cs="宋体"/>
          <w:bCs/>
          <w:color w:val="000000"/>
          <w:sz w:val="24"/>
          <w:szCs w:val="24"/>
        </w:rPr>
        <w:t>间：</w:t>
      </w:r>
      <w:r>
        <w:rPr>
          <w:rFonts w:hint="eastAsia" w:ascii="宋体" w:hAnsi="宋体" w:cs="宋体"/>
          <w:bCs/>
          <w:sz w:val="24"/>
          <w:szCs w:val="24"/>
        </w:rPr>
        <w:t xml:space="preserve"> </w:t>
      </w:r>
      <w:r>
        <w:rPr>
          <w:rFonts w:hint="eastAsia" w:ascii="宋体" w:hAnsi="宋体"/>
          <w:b/>
          <w:color w:val="FF0000"/>
          <w:sz w:val="24"/>
          <w:szCs w:val="24"/>
        </w:rPr>
        <w:t>2020年11月02日14时</w:t>
      </w:r>
      <w:r>
        <w:rPr>
          <w:rFonts w:hint="eastAsia" w:ascii="宋体" w:hAnsi="宋体"/>
          <w:b/>
          <w:color w:val="FF0000"/>
          <w:sz w:val="24"/>
          <w:szCs w:val="24"/>
          <w:lang w:val="en-US" w:eastAsia="zh-CN"/>
        </w:rPr>
        <w:t>30</w:t>
      </w:r>
      <w:bookmarkStart w:id="7" w:name="_GoBack"/>
      <w:bookmarkEnd w:id="7"/>
      <w:r>
        <w:rPr>
          <w:rFonts w:hint="eastAsia" w:ascii="宋体" w:hAnsi="宋体"/>
          <w:b/>
          <w:color w:val="FF0000"/>
          <w:sz w:val="24"/>
          <w:szCs w:val="24"/>
        </w:rPr>
        <w:t>分。</w:t>
      </w:r>
    </w:p>
    <w:p>
      <w:pPr>
        <w:snapToGrid w:val="0"/>
        <w:spacing w:line="480" w:lineRule="exact"/>
        <w:ind w:firstLine="480" w:firstLineChars="200"/>
        <w:outlineLvl w:val="1"/>
        <w:rPr>
          <w:rFonts w:ascii="宋体" w:hAnsi="宋体" w:cs="宋体"/>
          <w:bCs/>
          <w:sz w:val="24"/>
          <w:szCs w:val="24"/>
        </w:rPr>
      </w:pPr>
      <w:r>
        <w:rPr>
          <w:rFonts w:hint="eastAsia" w:ascii="宋体" w:hAnsi="宋体" w:cs="宋体"/>
          <w:bCs/>
          <w:sz w:val="24"/>
          <w:szCs w:val="24"/>
        </w:rPr>
        <w:t>3、响应文件提交地址：南通市体育彩票管理中心三楼会议室（南通市崇川区青年西路82号虹桥体育馆内），如有变动另行通知）。</w:t>
      </w:r>
    </w:p>
    <w:p>
      <w:pPr>
        <w:spacing w:line="480" w:lineRule="exact"/>
        <w:ind w:firstLine="480" w:firstLineChars="200"/>
        <w:rPr>
          <w:rFonts w:ascii="宋体" w:hAnsi="宋体" w:cs="宋体"/>
          <w:sz w:val="24"/>
          <w:szCs w:val="24"/>
        </w:rPr>
      </w:pPr>
      <w:r>
        <w:rPr>
          <w:rFonts w:hint="eastAsia" w:ascii="宋体" w:hAnsi="宋体" w:cs="宋体"/>
          <w:sz w:val="24"/>
          <w:szCs w:val="24"/>
        </w:rPr>
        <w:t>六、联系方式</w:t>
      </w:r>
    </w:p>
    <w:p>
      <w:pPr>
        <w:snapToGrid w:val="0"/>
        <w:spacing w:line="480" w:lineRule="exact"/>
        <w:ind w:firstLine="480" w:firstLineChars="200"/>
        <w:outlineLvl w:val="1"/>
        <w:rPr>
          <w:rFonts w:ascii="宋体" w:hAnsi="宋体" w:cs="宋体"/>
          <w:bCs/>
          <w:sz w:val="24"/>
          <w:szCs w:val="24"/>
        </w:rPr>
      </w:pPr>
      <w:r>
        <w:rPr>
          <w:rFonts w:hint="eastAsia" w:ascii="宋体" w:hAnsi="宋体" w:cs="宋体"/>
          <w:bCs/>
          <w:sz w:val="24"/>
          <w:szCs w:val="24"/>
        </w:rPr>
        <w:t>采购单位：南通市体育彩票管理中心</w:t>
      </w:r>
    </w:p>
    <w:p>
      <w:pPr>
        <w:snapToGrid w:val="0"/>
        <w:spacing w:line="480" w:lineRule="exact"/>
        <w:ind w:firstLine="480" w:firstLineChars="200"/>
        <w:outlineLvl w:val="1"/>
        <w:rPr>
          <w:rFonts w:ascii="宋体" w:hAnsi="宋体" w:cs="宋体"/>
          <w:bCs/>
          <w:sz w:val="24"/>
          <w:szCs w:val="24"/>
        </w:rPr>
      </w:pPr>
      <w:r>
        <w:rPr>
          <w:rFonts w:hint="eastAsia" w:ascii="宋体" w:hAnsi="宋体" w:cs="宋体"/>
          <w:bCs/>
          <w:sz w:val="24"/>
          <w:szCs w:val="24"/>
        </w:rPr>
        <w:t>采购单位联系人：王莹     联系电话：</w:t>
      </w:r>
      <w:r>
        <w:rPr>
          <w:rFonts w:ascii="宋体" w:hAnsi="宋体" w:cs="宋体"/>
          <w:bCs/>
          <w:sz w:val="24"/>
          <w:szCs w:val="24"/>
        </w:rPr>
        <w:t>0513-83502553</w:t>
      </w:r>
    </w:p>
    <w:p>
      <w:pPr>
        <w:spacing w:line="480" w:lineRule="exact"/>
        <w:ind w:firstLine="480" w:firstLineChars="200"/>
        <w:rPr>
          <w:rFonts w:ascii="宋体" w:hAnsi="宋体"/>
          <w:sz w:val="24"/>
          <w:szCs w:val="24"/>
        </w:rPr>
      </w:pPr>
      <w:r>
        <w:rPr>
          <w:rFonts w:hint="eastAsia" w:ascii="宋体" w:hAnsi="宋体"/>
          <w:sz w:val="24"/>
          <w:szCs w:val="24"/>
        </w:rPr>
        <w:t>代理机构：江苏天业工程咨询房地产估价有限责任公司</w:t>
      </w:r>
    </w:p>
    <w:p>
      <w:pPr>
        <w:spacing w:line="480" w:lineRule="exact"/>
        <w:ind w:firstLine="480" w:firstLineChars="200"/>
        <w:rPr>
          <w:rFonts w:ascii="宋体" w:hAnsi="宋体"/>
          <w:sz w:val="24"/>
          <w:szCs w:val="24"/>
        </w:rPr>
      </w:pPr>
      <w:r>
        <w:rPr>
          <w:rFonts w:hint="eastAsia" w:ascii="宋体" w:hAnsi="宋体"/>
          <w:sz w:val="24"/>
          <w:szCs w:val="24"/>
        </w:rPr>
        <w:t>地址：南通市中江国际广场4幢A座4层</w:t>
      </w:r>
    </w:p>
    <w:p>
      <w:pPr>
        <w:snapToGrid w:val="0"/>
        <w:spacing w:line="480" w:lineRule="exact"/>
        <w:ind w:firstLine="480" w:firstLineChars="200"/>
        <w:jc w:val="center"/>
        <w:outlineLvl w:val="1"/>
        <w:rPr>
          <w:rFonts w:ascii="宋体" w:hAnsi="宋体"/>
          <w:sz w:val="24"/>
          <w:szCs w:val="24"/>
        </w:rPr>
      </w:pPr>
      <w:r>
        <w:rPr>
          <w:rFonts w:hint="eastAsia" w:ascii="宋体" w:hAnsi="宋体"/>
          <w:sz w:val="24"/>
          <w:szCs w:val="24"/>
        </w:rPr>
        <w:t xml:space="preserve">联系人：朱工  黄工     联系电话：0513-68992776  邮箱号码：709442424@qq.com </w:t>
      </w:r>
    </w:p>
    <w:p>
      <w:pPr>
        <w:widowControl/>
        <w:spacing w:line="360" w:lineRule="auto"/>
        <w:jc w:val="left"/>
        <w:rPr>
          <w:rFonts w:ascii="Times New Roman" w:hAnsi="Times New Roman"/>
          <w:b/>
          <w:kern w:val="0"/>
          <w:sz w:val="28"/>
          <w:szCs w:val="28"/>
          <w:lang w:bidi="en-US"/>
        </w:rPr>
      </w:pPr>
    </w:p>
    <w:p>
      <w:pPr>
        <w:widowControl/>
        <w:spacing w:line="360" w:lineRule="auto"/>
        <w:jc w:val="left"/>
        <w:rPr>
          <w:rFonts w:ascii="Times New Roman" w:hAnsi="Times New Roman"/>
          <w:b/>
          <w:kern w:val="0"/>
          <w:sz w:val="28"/>
          <w:szCs w:val="28"/>
          <w:lang w:bidi="en-US"/>
        </w:rPr>
      </w:pPr>
    </w:p>
    <w:p>
      <w:pPr>
        <w:widowControl/>
        <w:spacing w:line="360" w:lineRule="auto"/>
        <w:jc w:val="left"/>
        <w:rPr>
          <w:rFonts w:ascii="Times New Roman" w:hAnsi="Times New Roman"/>
          <w:b/>
          <w:kern w:val="0"/>
          <w:sz w:val="28"/>
          <w:szCs w:val="28"/>
          <w:lang w:bidi="en-US"/>
        </w:rPr>
      </w:pPr>
      <w:r>
        <w:rPr>
          <w:rFonts w:hint="eastAsia" w:ascii="Times New Roman" w:hAnsi="Times New Roman"/>
          <w:b/>
          <w:kern w:val="0"/>
          <w:sz w:val="28"/>
          <w:szCs w:val="28"/>
          <w:lang w:bidi="en-US"/>
        </w:rPr>
        <w:t>附件1：</w:t>
      </w:r>
    </w:p>
    <w:p>
      <w:pPr>
        <w:widowControl/>
        <w:spacing w:line="360" w:lineRule="auto"/>
        <w:jc w:val="center"/>
        <w:rPr>
          <w:rFonts w:ascii="Times New Roman" w:hAnsi="Times New Roman"/>
          <w:b/>
          <w:kern w:val="0"/>
          <w:sz w:val="28"/>
          <w:szCs w:val="28"/>
          <w:lang w:bidi="en-US"/>
        </w:rPr>
      </w:pPr>
      <w:r>
        <w:rPr>
          <w:rFonts w:hint="eastAsia" w:ascii="Times New Roman" w:hAnsi="Times New Roman"/>
          <w:b/>
          <w:kern w:val="0"/>
          <w:sz w:val="28"/>
          <w:szCs w:val="28"/>
          <w:lang w:bidi="en-US"/>
        </w:rPr>
        <w:t>2020年度市级机关事业单位体检定点机构名单</w:t>
      </w:r>
    </w:p>
    <w:tbl>
      <w:tblPr>
        <w:tblStyle w:val="43"/>
        <w:tblW w:w="822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22" w:type="dxa"/>
            <w:vAlign w:val="center"/>
          </w:tcPr>
          <w:p>
            <w:pPr>
              <w:widowControl/>
              <w:ind w:firstLine="360"/>
              <w:jc w:val="center"/>
              <w:rPr>
                <w:rFonts w:ascii="Times New Roman" w:hAnsi="Times New Roman"/>
                <w:b/>
                <w:kern w:val="0"/>
                <w:sz w:val="24"/>
                <w:szCs w:val="24"/>
                <w:lang w:eastAsia="en-US" w:bidi="en-US"/>
              </w:rPr>
            </w:pPr>
            <w:r>
              <w:rPr>
                <w:rFonts w:hint="eastAsia" w:ascii="Times New Roman" w:hAnsi="Times New Roman"/>
                <w:b/>
                <w:kern w:val="0"/>
                <w:sz w:val="24"/>
                <w:szCs w:val="24"/>
                <w:lang w:eastAsia="en-US" w:bidi="en-US"/>
              </w:rPr>
              <w:t>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22" w:type="dxa"/>
            <w:vAlign w:val="center"/>
          </w:tcPr>
          <w:p>
            <w:pPr>
              <w:widowControl/>
              <w:ind w:firstLine="360"/>
              <w:jc w:val="center"/>
              <w:rPr>
                <w:rFonts w:ascii="Times New Roman" w:hAnsi="Times New Roman"/>
                <w:kern w:val="0"/>
                <w:sz w:val="24"/>
                <w:szCs w:val="24"/>
                <w:lang w:eastAsia="en-US" w:bidi="en-US"/>
              </w:rPr>
            </w:pPr>
            <w:r>
              <w:rPr>
                <w:rFonts w:hint="eastAsia" w:ascii="Times New Roman" w:hAnsi="Times New Roman"/>
                <w:kern w:val="0"/>
                <w:sz w:val="24"/>
                <w:szCs w:val="24"/>
                <w:lang w:eastAsia="en-US" w:bidi="en-US"/>
              </w:rPr>
              <w:t>南通大学附属医院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22" w:type="dxa"/>
            <w:vAlign w:val="center"/>
          </w:tcPr>
          <w:p>
            <w:pPr>
              <w:widowControl/>
              <w:ind w:firstLine="360"/>
              <w:jc w:val="center"/>
              <w:rPr>
                <w:rFonts w:ascii="Times New Roman" w:hAnsi="Times New Roman"/>
                <w:kern w:val="0"/>
                <w:sz w:val="24"/>
                <w:szCs w:val="24"/>
                <w:lang w:eastAsia="en-US" w:bidi="en-US"/>
              </w:rPr>
            </w:pPr>
            <w:r>
              <w:rPr>
                <w:rFonts w:hint="eastAsia" w:ascii="Times New Roman" w:hAnsi="Times New Roman"/>
                <w:kern w:val="0"/>
                <w:sz w:val="24"/>
                <w:szCs w:val="24"/>
                <w:lang w:eastAsia="en-US" w:bidi="en-US"/>
              </w:rPr>
              <w:t>南通市第一人民医院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22" w:type="dxa"/>
            <w:vAlign w:val="center"/>
          </w:tcPr>
          <w:p>
            <w:pPr>
              <w:widowControl/>
              <w:ind w:firstLine="360"/>
              <w:jc w:val="center"/>
              <w:rPr>
                <w:rFonts w:ascii="Times New Roman" w:hAnsi="Times New Roman"/>
                <w:kern w:val="0"/>
                <w:sz w:val="24"/>
                <w:szCs w:val="24"/>
                <w:lang w:eastAsia="en-US" w:bidi="en-US"/>
              </w:rPr>
            </w:pPr>
            <w:r>
              <w:rPr>
                <w:rFonts w:hint="eastAsia" w:ascii="Times New Roman" w:hAnsi="Times New Roman"/>
                <w:kern w:val="0"/>
                <w:sz w:val="24"/>
                <w:szCs w:val="24"/>
                <w:lang w:eastAsia="en-US" w:bidi="en-US"/>
              </w:rPr>
              <w:t>南通市中医院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22" w:type="dxa"/>
            <w:vAlign w:val="center"/>
          </w:tcPr>
          <w:p>
            <w:pPr>
              <w:widowControl/>
              <w:ind w:firstLine="360"/>
              <w:jc w:val="center"/>
              <w:rPr>
                <w:rFonts w:ascii="Times New Roman" w:hAnsi="Times New Roman"/>
                <w:kern w:val="0"/>
                <w:sz w:val="24"/>
                <w:szCs w:val="24"/>
                <w:lang w:eastAsia="en-US" w:bidi="en-US"/>
              </w:rPr>
            </w:pPr>
            <w:r>
              <w:rPr>
                <w:rFonts w:hint="eastAsia" w:ascii="Times New Roman" w:hAnsi="Times New Roman"/>
                <w:kern w:val="0"/>
                <w:sz w:val="24"/>
                <w:szCs w:val="24"/>
                <w:lang w:eastAsia="en-US" w:bidi="en-US"/>
              </w:rPr>
              <w:t>南通市第五人民医院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22" w:type="dxa"/>
            <w:vAlign w:val="center"/>
          </w:tcPr>
          <w:p>
            <w:pPr>
              <w:widowControl/>
              <w:ind w:firstLine="360"/>
              <w:jc w:val="center"/>
              <w:rPr>
                <w:rFonts w:ascii="Times New Roman" w:hAnsi="Times New Roman"/>
                <w:kern w:val="0"/>
                <w:sz w:val="24"/>
                <w:szCs w:val="24"/>
                <w:lang w:eastAsia="en-US" w:bidi="en-US"/>
              </w:rPr>
            </w:pPr>
            <w:r>
              <w:rPr>
                <w:rFonts w:hint="eastAsia" w:ascii="Times New Roman" w:hAnsi="Times New Roman"/>
                <w:kern w:val="0"/>
                <w:sz w:val="24"/>
                <w:szCs w:val="24"/>
                <w:lang w:eastAsia="en-US" w:bidi="en-US"/>
              </w:rPr>
              <w:t>南通市第二人民医院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22" w:type="dxa"/>
            <w:vAlign w:val="center"/>
          </w:tcPr>
          <w:p>
            <w:pPr>
              <w:widowControl/>
              <w:ind w:firstLine="360"/>
              <w:jc w:val="center"/>
              <w:rPr>
                <w:rFonts w:ascii="Times New Roman" w:hAnsi="Times New Roman"/>
                <w:kern w:val="0"/>
                <w:sz w:val="24"/>
                <w:szCs w:val="24"/>
                <w:lang w:eastAsia="en-US" w:bidi="en-US"/>
              </w:rPr>
            </w:pPr>
            <w:r>
              <w:rPr>
                <w:rFonts w:hint="eastAsia" w:ascii="Times New Roman" w:hAnsi="Times New Roman"/>
                <w:kern w:val="0"/>
                <w:sz w:val="24"/>
                <w:szCs w:val="24"/>
                <w:lang w:eastAsia="en-US" w:bidi="en-US"/>
              </w:rPr>
              <w:t>南通市第三人民医院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22" w:type="dxa"/>
            <w:vAlign w:val="center"/>
          </w:tcPr>
          <w:p>
            <w:pPr>
              <w:widowControl/>
              <w:ind w:firstLine="360"/>
              <w:jc w:val="center"/>
              <w:rPr>
                <w:rFonts w:ascii="Times New Roman" w:hAnsi="Times New Roman"/>
                <w:kern w:val="0"/>
                <w:sz w:val="24"/>
                <w:szCs w:val="24"/>
                <w:lang w:eastAsia="en-US" w:bidi="en-US"/>
              </w:rPr>
            </w:pPr>
            <w:r>
              <w:rPr>
                <w:rFonts w:hint="eastAsia" w:ascii="Times New Roman" w:hAnsi="Times New Roman"/>
                <w:kern w:val="0"/>
                <w:sz w:val="24"/>
                <w:szCs w:val="24"/>
                <w:lang w:eastAsia="en-US" w:bidi="en-US"/>
              </w:rPr>
              <w:t>南通市妇幼保健院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22" w:type="dxa"/>
            <w:vAlign w:val="center"/>
          </w:tcPr>
          <w:p>
            <w:pPr>
              <w:widowControl/>
              <w:ind w:firstLine="360"/>
              <w:jc w:val="center"/>
              <w:rPr>
                <w:rFonts w:ascii="Times New Roman" w:hAnsi="Times New Roman"/>
                <w:kern w:val="0"/>
                <w:sz w:val="24"/>
                <w:szCs w:val="24"/>
                <w:lang w:eastAsia="en-US" w:bidi="en-US"/>
              </w:rPr>
            </w:pPr>
            <w:r>
              <w:rPr>
                <w:rFonts w:hint="eastAsia" w:ascii="Times New Roman" w:hAnsi="Times New Roman"/>
                <w:kern w:val="0"/>
                <w:sz w:val="24"/>
                <w:szCs w:val="24"/>
                <w:lang w:eastAsia="en-US" w:bidi="en-US"/>
              </w:rPr>
              <w:t>南通市第四人民医院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22" w:type="dxa"/>
            <w:vAlign w:val="center"/>
          </w:tcPr>
          <w:p>
            <w:pPr>
              <w:widowControl/>
              <w:ind w:firstLine="360"/>
              <w:jc w:val="center"/>
              <w:rPr>
                <w:rFonts w:ascii="Times New Roman" w:hAnsi="Times New Roman"/>
                <w:kern w:val="0"/>
                <w:sz w:val="24"/>
                <w:szCs w:val="24"/>
                <w:lang w:eastAsia="en-US" w:bidi="en-US"/>
              </w:rPr>
            </w:pPr>
            <w:r>
              <w:rPr>
                <w:rFonts w:hint="eastAsia" w:ascii="Times New Roman" w:hAnsi="Times New Roman"/>
                <w:kern w:val="0"/>
                <w:sz w:val="24"/>
                <w:szCs w:val="24"/>
                <w:lang w:eastAsia="en-US" w:bidi="en-US"/>
              </w:rPr>
              <w:t>南通市第六人民医院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trPr>
        <w:tc>
          <w:tcPr>
            <w:tcW w:w="8222" w:type="dxa"/>
            <w:vAlign w:val="center"/>
          </w:tcPr>
          <w:p>
            <w:pPr>
              <w:widowControl/>
              <w:ind w:firstLine="360"/>
              <w:jc w:val="center"/>
              <w:rPr>
                <w:rFonts w:ascii="Times New Roman" w:hAnsi="Times New Roman"/>
                <w:kern w:val="0"/>
                <w:sz w:val="24"/>
                <w:szCs w:val="24"/>
                <w:lang w:eastAsia="zh-CN" w:bidi="en-US"/>
              </w:rPr>
            </w:pPr>
            <w:r>
              <w:rPr>
                <w:rFonts w:hint="eastAsia" w:ascii="Times New Roman" w:hAnsi="Times New Roman"/>
                <w:kern w:val="0"/>
                <w:sz w:val="24"/>
                <w:szCs w:val="24"/>
                <w:lang w:eastAsia="zh-CN" w:bidi="en-US"/>
              </w:rPr>
              <w:t>瑞慈医疗集团（含南通瑞慈健康体检中心、南通瑞慈瑞峰健康体检中心、南通瑞慈滨江健康体检中心）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22" w:type="dxa"/>
            <w:vAlign w:val="center"/>
          </w:tcPr>
          <w:p>
            <w:pPr>
              <w:widowControl/>
              <w:ind w:firstLine="360"/>
              <w:jc w:val="center"/>
              <w:rPr>
                <w:rFonts w:ascii="Times New Roman" w:hAnsi="Times New Roman"/>
                <w:kern w:val="0"/>
                <w:sz w:val="24"/>
                <w:szCs w:val="24"/>
                <w:lang w:eastAsia="en-US" w:bidi="en-US"/>
              </w:rPr>
            </w:pPr>
            <w:r>
              <w:rPr>
                <w:rFonts w:hint="eastAsia" w:ascii="Times New Roman" w:hAnsi="Times New Roman"/>
                <w:kern w:val="0"/>
                <w:sz w:val="24"/>
                <w:szCs w:val="24"/>
                <w:lang w:eastAsia="en-US" w:bidi="en-US"/>
              </w:rPr>
              <w:t>南通市老年康复医院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22" w:type="dxa"/>
            <w:vAlign w:val="center"/>
          </w:tcPr>
          <w:p>
            <w:pPr>
              <w:widowControl/>
              <w:ind w:firstLine="360"/>
              <w:jc w:val="center"/>
              <w:rPr>
                <w:rFonts w:ascii="Times New Roman" w:hAnsi="Times New Roman"/>
                <w:kern w:val="0"/>
                <w:sz w:val="24"/>
                <w:szCs w:val="24"/>
                <w:lang w:eastAsia="zh-CN" w:bidi="en-US"/>
              </w:rPr>
            </w:pPr>
            <w:r>
              <w:rPr>
                <w:rFonts w:hint="eastAsia" w:ascii="Times New Roman" w:hAnsi="Times New Roman"/>
                <w:kern w:val="0"/>
                <w:sz w:val="24"/>
                <w:szCs w:val="24"/>
                <w:lang w:eastAsia="zh-CN" w:bidi="en-US"/>
              </w:rPr>
              <w:t>南通美年大健康体检中心</w:t>
            </w:r>
          </w:p>
          <w:p>
            <w:pPr>
              <w:widowControl/>
              <w:ind w:firstLine="360"/>
              <w:jc w:val="center"/>
              <w:rPr>
                <w:rFonts w:ascii="Times New Roman" w:hAnsi="Times New Roman"/>
                <w:kern w:val="0"/>
                <w:sz w:val="24"/>
                <w:szCs w:val="24"/>
                <w:lang w:eastAsia="zh-CN" w:bidi="en-US"/>
              </w:rPr>
            </w:pPr>
            <w:r>
              <w:rPr>
                <w:rFonts w:hint="eastAsia" w:ascii="Times New Roman" w:hAnsi="Times New Roman"/>
                <w:kern w:val="0"/>
                <w:sz w:val="24"/>
                <w:szCs w:val="24"/>
                <w:lang w:eastAsia="zh-CN" w:bidi="en-US"/>
              </w:rPr>
              <w:t>南通美年大健康钟秀体检中心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222" w:type="dxa"/>
            <w:vAlign w:val="center"/>
          </w:tcPr>
          <w:p>
            <w:pPr>
              <w:widowControl/>
              <w:ind w:firstLine="360"/>
              <w:jc w:val="center"/>
              <w:rPr>
                <w:rFonts w:ascii="Times New Roman" w:hAnsi="Times New Roman"/>
                <w:kern w:val="0"/>
                <w:sz w:val="24"/>
                <w:szCs w:val="24"/>
                <w:lang w:eastAsia="en-US" w:bidi="en-US"/>
              </w:rPr>
            </w:pPr>
            <w:r>
              <w:rPr>
                <w:rFonts w:hint="eastAsia" w:ascii="Times New Roman" w:hAnsi="Times New Roman"/>
                <w:kern w:val="0"/>
                <w:sz w:val="24"/>
                <w:szCs w:val="24"/>
                <w:lang w:eastAsia="en-US" w:bidi="en-US"/>
              </w:rPr>
              <w:t>南通博荣门诊部</w:t>
            </w:r>
          </w:p>
        </w:tc>
      </w:tr>
    </w:tbl>
    <w:p>
      <w:pPr>
        <w:widowControl/>
        <w:rPr>
          <w:rFonts w:ascii="Times New Roman" w:hAnsi="Times New Roman"/>
          <w:kern w:val="0"/>
          <w:sz w:val="24"/>
          <w:szCs w:val="24"/>
          <w:lang w:bidi="en-US"/>
        </w:rPr>
      </w:pPr>
    </w:p>
    <w:p>
      <w:pPr>
        <w:snapToGrid w:val="0"/>
        <w:spacing w:line="480" w:lineRule="exact"/>
        <w:jc w:val="center"/>
        <w:outlineLvl w:val="1"/>
        <w:rPr>
          <w:rFonts w:ascii="宋体" w:hAnsi="宋体"/>
          <w:b/>
          <w:bCs/>
          <w:w w:val="80"/>
          <w:sz w:val="40"/>
          <w:szCs w:val="144"/>
        </w:rPr>
      </w:pPr>
    </w:p>
    <w:p>
      <w:pPr>
        <w:snapToGrid w:val="0"/>
        <w:spacing w:line="480" w:lineRule="exact"/>
        <w:jc w:val="center"/>
        <w:outlineLvl w:val="1"/>
        <w:rPr>
          <w:rFonts w:ascii="宋体" w:hAnsi="宋体"/>
          <w:b/>
          <w:bCs/>
          <w:w w:val="80"/>
          <w:sz w:val="40"/>
          <w:szCs w:val="144"/>
        </w:rPr>
      </w:pPr>
    </w:p>
    <w:p>
      <w:pPr>
        <w:snapToGrid w:val="0"/>
        <w:spacing w:line="480" w:lineRule="exact"/>
        <w:jc w:val="center"/>
        <w:outlineLvl w:val="1"/>
        <w:rPr>
          <w:rFonts w:ascii="宋体" w:hAnsi="宋体"/>
          <w:b/>
          <w:bCs/>
          <w:w w:val="80"/>
          <w:sz w:val="40"/>
          <w:szCs w:val="144"/>
        </w:rPr>
      </w:pPr>
    </w:p>
    <w:p>
      <w:pPr>
        <w:snapToGrid w:val="0"/>
        <w:spacing w:line="480" w:lineRule="exact"/>
        <w:jc w:val="center"/>
        <w:outlineLvl w:val="1"/>
        <w:rPr>
          <w:rFonts w:ascii="宋体" w:hAnsi="宋体"/>
          <w:b/>
          <w:bCs/>
          <w:w w:val="80"/>
          <w:sz w:val="40"/>
          <w:szCs w:val="144"/>
        </w:rPr>
      </w:pPr>
    </w:p>
    <w:p>
      <w:pPr>
        <w:snapToGrid w:val="0"/>
        <w:spacing w:line="480" w:lineRule="exact"/>
        <w:jc w:val="center"/>
        <w:outlineLvl w:val="1"/>
        <w:rPr>
          <w:rFonts w:ascii="宋体" w:hAnsi="宋体"/>
          <w:b/>
          <w:bCs/>
          <w:w w:val="80"/>
          <w:sz w:val="40"/>
          <w:szCs w:val="144"/>
        </w:rPr>
      </w:pPr>
    </w:p>
    <w:p>
      <w:pPr>
        <w:snapToGrid w:val="0"/>
        <w:spacing w:line="480" w:lineRule="exact"/>
        <w:jc w:val="center"/>
        <w:outlineLvl w:val="1"/>
        <w:rPr>
          <w:rFonts w:ascii="宋体" w:hAnsi="宋体"/>
          <w:b/>
          <w:bCs/>
          <w:w w:val="80"/>
          <w:sz w:val="40"/>
          <w:szCs w:val="144"/>
        </w:rPr>
      </w:pPr>
    </w:p>
    <w:p>
      <w:pPr>
        <w:snapToGrid w:val="0"/>
        <w:spacing w:line="480" w:lineRule="exact"/>
        <w:jc w:val="center"/>
        <w:outlineLvl w:val="1"/>
        <w:rPr>
          <w:rFonts w:ascii="宋体" w:hAnsi="宋体"/>
          <w:b/>
          <w:bCs/>
          <w:w w:val="80"/>
          <w:sz w:val="40"/>
          <w:szCs w:val="144"/>
        </w:rPr>
      </w:pPr>
    </w:p>
    <w:p>
      <w:pPr>
        <w:snapToGrid w:val="0"/>
        <w:spacing w:line="480" w:lineRule="exact"/>
        <w:jc w:val="center"/>
        <w:outlineLvl w:val="1"/>
        <w:rPr>
          <w:rFonts w:ascii="宋体" w:hAnsi="宋体"/>
          <w:b/>
          <w:bCs/>
          <w:w w:val="80"/>
          <w:sz w:val="40"/>
          <w:szCs w:val="144"/>
        </w:rPr>
      </w:pPr>
    </w:p>
    <w:p>
      <w:pPr>
        <w:snapToGrid w:val="0"/>
        <w:spacing w:line="480" w:lineRule="exact"/>
        <w:jc w:val="center"/>
        <w:outlineLvl w:val="1"/>
        <w:rPr>
          <w:rFonts w:ascii="宋体" w:hAnsi="宋体"/>
          <w:w w:val="80"/>
          <w:szCs w:val="44"/>
        </w:rPr>
      </w:pPr>
      <w:r>
        <w:rPr>
          <w:rFonts w:hint="eastAsia" w:ascii="宋体" w:hAnsi="宋体"/>
          <w:b/>
          <w:bCs/>
          <w:w w:val="80"/>
          <w:sz w:val="40"/>
          <w:szCs w:val="144"/>
        </w:rPr>
        <w:t>第二章  投标供应商须知</w:t>
      </w:r>
    </w:p>
    <w:p>
      <w:pPr>
        <w:snapToGrid w:val="0"/>
        <w:spacing w:line="480" w:lineRule="exact"/>
        <w:ind w:firstLine="480" w:firstLineChars="200"/>
        <w:outlineLvl w:val="1"/>
        <w:rPr>
          <w:rFonts w:ascii="宋体" w:hAnsi="宋体" w:cs="宋体"/>
          <w:b/>
          <w:bCs/>
          <w:sz w:val="24"/>
          <w:szCs w:val="24"/>
        </w:rPr>
      </w:pPr>
      <w:r>
        <w:rPr>
          <w:rFonts w:hint="eastAsia" w:ascii="宋体" w:hAnsi="宋体" w:cs="宋体"/>
          <w:b/>
          <w:bCs/>
          <w:sz w:val="24"/>
          <w:szCs w:val="24"/>
        </w:rPr>
        <w:t>一、说明</w:t>
      </w:r>
    </w:p>
    <w:p>
      <w:pPr>
        <w:snapToGrid w:val="0"/>
        <w:spacing w:line="480" w:lineRule="exact"/>
        <w:ind w:firstLine="480" w:firstLineChars="200"/>
        <w:rPr>
          <w:rFonts w:ascii="宋体" w:hAnsi="宋体" w:cs="宋体"/>
          <w:bCs/>
          <w:sz w:val="24"/>
          <w:szCs w:val="24"/>
        </w:rPr>
      </w:pPr>
      <w:r>
        <w:rPr>
          <w:rFonts w:hint="eastAsia" w:ascii="宋体" w:hAnsi="宋体" w:cs="宋体"/>
          <w:bCs/>
          <w:sz w:val="24"/>
          <w:szCs w:val="24"/>
        </w:rPr>
        <w:t>1、本竞争性磋商文件仅适用于采购人组织的竞争性磋商采购活动。</w:t>
      </w:r>
    </w:p>
    <w:p>
      <w:pPr>
        <w:snapToGrid w:val="0"/>
        <w:spacing w:line="480" w:lineRule="exact"/>
        <w:ind w:firstLine="480" w:firstLineChars="200"/>
        <w:rPr>
          <w:rFonts w:ascii="宋体" w:hAnsi="宋体" w:cs="宋体"/>
          <w:bCs/>
          <w:sz w:val="24"/>
          <w:szCs w:val="24"/>
        </w:rPr>
      </w:pPr>
      <w:r>
        <w:rPr>
          <w:rFonts w:hint="eastAsia" w:ascii="宋体" w:hAnsi="宋体" w:cs="宋体"/>
          <w:bCs/>
          <w:sz w:val="24"/>
          <w:szCs w:val="24"/>
        </w:rPr>
        <w:t>2、竞争性磋商活动及因本次磋商产生的合同受中国法律制约和保护。</w:t>
      </w:r>
    </w:p>
    <w:p>
      <w:pPr>
        <w:snapToGrid w:val="0"/>
        <w:spacing w:line="480" w:lineRule="exact"/>
        <w:ind w:firstLine="480" w:firstLineChars="200"/>
        <w:rPr>
          <w:rFonts w:ascii="宋体" w:hAnsi="宋体" w:cs="宋体"/>
          <w:bCs/>
          <w:sz w:val="24"/>
          <w:szCs w:val="24"/>
        </w:rPr>
      </w:pPr>
      <w:r>
        <w:rPr>
          <w:rFonts w:hint="eastAsia" w:ascii="宋体" w:hAnsi="宋体" w:cs="宋体"/>
          <w:bCs/>
          <w:sz w:val="24"/>
          <w:szCs w:val="24"/>
        </w:rPr>
        <w:t>3、竞争性磋商文件的解释权属于采购人。</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w:t>
      </w:r>
      <w:r>
        <w:rPr>
          <w:rFonts w:hint="eastAsia" w:ascii="宋体" w:hAnsi="宋体" w:cs="宋体"/>
          <w:color w:val="FF0000"/>
          <w:sz w:val="24"/>
          <w:szCs w:val="24"/>
          <w:u w:val="double"/>
        </w:rPr>
        <w:t>未在规定的时间内提出询问或疑问的，视同理解并接受本磋商文件的所有内容，因此引起的损失由供应商自负，而且供应商不得在磋商结束后针对磋商文件的所有内容提出质疑事项</w:t>
      </w:r>
      <w:r>
        <w:rPr>
          <w:rFonts w:hint="eastAsia" w:ascii="宋体" w:hAnsi="宋体" w:cs="宋体"/>
          <w:sz w:val="24"/>
          <w:szCs w:val="24"/>
        </w:rPr>
        <w:t>。</w:t>
      </w:r>
      <w:r>
        <w:rPr>
          <w:rFonts w:hint="eastAsia" w:ascii="宋体" w:hAnsi="宋体" w:cs="宋体"/>
          <w:b/>
          <w:sz w:val="24"/>
          <w:szCs w:val="24"/>
        </w:rPr>
        <w:t>非书面形式的不作为日后质疑提出的依据。</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6、供应商在磋商开始前自行踏勘现场，供应商务必自行认真踏勘现场条件，进一步获取所需信息，一旦中标不得对现场条件提出额外要求，不得要求增加费用，采购人可视情组织答疑会。</w:t>
      </w:r>
    </w:p>
    <w:p>
      <w:pPr>
        <w:snapToGrid w:val="0"/>
        <w:spacing w:line="480" w:lineRule="exact"/>
        <w:ind w:firstLine="480" w:firstLineChars="200"/>
        <w:outlineLvl w:val="1"/>
        <w:rPr>
          <w:rFonts w:ascii="宋体" w:hAnsi="宋体" w:cs="宋体"/>
          <w:b/>
          <w:sz w:val="24"/>
          <w:szCs w:val="24"/>
        </w:rPr>
      </w:pPr>
      <w:r>
        <w:rPr>
          <w:rFonts w:hint="eastAsia" w:ascii="宋体" w:hAnsi="宋体" w:cs="宋体"/>
          <w:b/>
          <w:sz w:val="24"/>
          <w:szCs w:val="24"/>
        </w:rPr>
        <w:t>二、磋商文件的澄清、修改、答疑</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1、代理机构有权对发出的磋商文件进行必要的澄清、修改或补充。</w:t>
      </w:r>
    </w:p>
    <w:p>
      <w:pPr>
        <w:snapToGrid w:val="0"/>
        <w:spacing w:line="480" w:lineRule="exact"/>
        <w:ind w:firstLine="480" w:firstLineChars="200"/>
        <w:jc w:val="left"/>
        <w:rPr>
          <w:rFonts w:ascii="宋体" w:hAnsi="宋体" w:cs="宋体"/>
          <w:sz w:val="24"/>
          <w:szCs w:val="24"/>
        </w:rPr>
      </w:pPr>
      <w:r>
        <w:rPr>
          <w:rFonts w:hint="eastAsia" w:ascii="宋体" w:hAnsi="宋体" w:cs="宋体"/>
          <w:sz w:val="24"/>
          <w:szCs w:val="24"/>
        </w:rPr>
        <w:t>2、磋商文件的澄清、修改、补充等内容均以书面明确的形式发布，并以南通市体育局网发布的信息为准。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3、代理机构对磋商文件的澄清、修改将构成磋商文件的一部分，对响应磋商的供应商具有约束力。</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4、澄清或者修改的内容可能影响到响应文件编制的，代理机构将在提交响应文件接收截止之日5日前，发布澄清或者修改公告，不足5日的，当顺延提交响应文件接收截止时间。</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6、采购单位视情组织答疑会。如有产生答疑且对磋商文件内容有修改，代理机构将按照本须知有关规定，以补充通知（公告）的方式发出。</w:t>
      </w:r>
    </w:p>
    <w:p>
      <w:pPr>
        <w:snapToGrid w:val="0"/>
        <w:spacing w:line="480" w:lineRule="exact"/>
        <w:ind w:firstLine="480" w:firstLineChars="200"/>
        <w:outlineLvl w:val="1"/>
        <w:rPr>
          <w:rFonts w:ascii="宋体" w:hAnsi="宋体" w:cs="宋体"/>
          <w:b/>
          <w:sz w:val="24"/>
          <w:szCs w:val="24"/>
        </w:rPr>
      </w:pPr>
      <w:r>
        <w:rPr>
          <w:rFonts w:hint="eastAsia" w:ascii="宋体" w:hAnsi="宋体" w:cs="宋体"/>
          <w:b/>
          <w:sz w:val="24"/>
          <w:szCs w:val="24"/>
        </w:rPr>
        <w:t>三、响应文件的编制及装订</w:t>
      </w:r>
    </w:p>
    <w:p>
      <w:pPr>
        <w:spacing w:line="480" w:lineRule="exact"/>
        <w:ind w:firstLine="484" w:firstLineChars="202"/>
        <w:rPr>
          <w:rFonts w:ascii="宋体" w:hAnsi="宋体" w:cs="宋体"/>
          <w:sz w:val="24"/>
          <w:szCs w:val="24"/>
        </w:rPr>
      </w:pPr>
      <w:r>
        <w:rPr>
          <w:rFonts w:hint="eastAsia" w:ascii="宋体" w:hAnsi="宋体" w:cs="宋体"/>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napToGrid w:val="0"/>
        <w:spacing w:line="480" w:lineRule="exact"/>
        <w:ind w:firstLine="480" w:firstLineChars="200"/>
        <w:outlineLvl w:val="1"/>
        <w:rPr>
          <w:rFonts w:ascii="宋体" w:hAnsi="宋体" w:cs="宋体"/>
          <w:b/>
          <w:bCs/>
          <w:sz w:val="24"/>
          <w:szCs w:val="24"/>
        </w:rPr>
      </w:pPr>
      <w:r>
        <w:rPr>
          <w:rFonts w:hint="eastAsia" w:ascii="宋体" w:hAnsi="宋体" w:cs="宋体"/>
          <w:b/>
          <w:bCs/>
          <w:sz w:val="24"/>
          <w:szCs w:val="24"/>
        </w:rPr>
        <w:t>四、响应文件的份数和签署</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1、响应文件由：</w:t>
      </w: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资格审查文件、</w:t>
      </w:r>
      <w:r>
        <w:rPr>
          <w:rFonts w:hint="eastAsia" w:ascii="宋体" w:hAnsi="宋体" w:cs="宋体"/>
          <w:sz w:val="24"/>
          <w:szCs w:val="24"/>
        </w:rPr>
        <w:fldChar w:fldCharType="begin"/>
      </w:r>
      <w:r>
        <w:rPr>
          <w:rFonts w:hint="eastAsia" w:ascii="宋体" w:hAnsi="宋体" w:cs="宋体"/>
          <w:sz w:val="24"/>
          <w:szCs w:val="24"/>
        </w:rPr>
        <w:instrText xml:space="preserve"> = 2 \* GB3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技术响应文件、③商务报价响应文件共3部分组成（以下由文件序号代称）。</w:t>
      </w:r>
    </w:p>
    <w:p>
      <w:pPr>
        <w:snapToGrid w:val="0"/>
        <w:spacing w:line="480" w:lineRule="exact"/>
        <w:ind w:firstLine="480" w:firstLineChars="200"/>
        <w:rPr>
          <w:rFonts w:ascii="宋体" w:hAnsi="宋体" w:cs="宋体"/>
          <w:b/>
          <w:sz w:val="24"/>
          <w:szCs w:val="24"/>
          <w:u w:val="single"/>
        </w:rPr>
      </w:pPr>
      <w:r>
        <w:rPr>
          <w:rFonts w:hint="eastAsia" w:ascii="宋体" w:hAnsi="宋体" w:cs="宋体"/>
          <w:sz w:val="24"/>
          <w:szCs w:val="24"/>
        </w:rPr>
        <w:t>2、响应文件均为一式叁份，其中“正本”壹份和“副本”贰份。</w:t>
      </w:r>
    </w:p>
    <w:p>
      <w:pPr>
        <w:snapToGrid w:val="0"/>
        <w:spacing w:line="480" w:lineRule="exact"/>
        <w:ind w:firstLine="470" w:firstLineChars="196"/>
        <w:rPr>
          <w:rFonts w:ascii="宋体" w:hAnsi="宋体" w:cs="宋体"/>
          <w:sz w:val="24"/>
          <w:szCs w:val="24"/>
        </w:rPr>
      </w:pPr>
      <w:r>
        <w:rPr>
          <w:rFonts w:hint="eastAsia" w:ascii="宋体" w:hAnsi="宋体" w:cs="宋体"/>
          <w:sz w:val="24"/>
          <w:szCs w:val="24"/>
        </w:rPr>
        <w:t>3、在每份响应文件上要明确标注项目名称、对应的响应文件名称、供应商的全称、日期、“正本”、“副本”字样。“正本”和“副本”若有差异，概以“正本”为准。</w:t>
      </w:r>
    </w:p>
    <w:p>
      <w:pPr>
        <w:snapToGrid w:val="0"/>
        <w:spacing w:line="480" w:lineRule="exact"/>
        <w:ind w:firstLine="470" w:firstLineChars="196"/>
        <w:rPr>
          <w:rFonts w:ascii="宋体" w:hAnsi="宋体" w:cs="宋体"/>
          <w:sz w:val="24"/>
          <w:szCs w:val="24"/>
        </w:rPr>
      </w:pPr>
      <w:r>
        <w:rPr>
          <w:rFonts w:hint="eastAsia" w:ascii="宋体" w:hAnsi="宋体" w:cs="宋体"/>
          <w:sz w:val="24"/>
          <w:szCs w:val="24"/>
        </w:rPr>
        <w:t>4、供应商可将响应文件正副本统一密封或分别密封，如正本和副本分别密封的，应在封袋上标明正、副本字样。</w:t>
      </w:r>
    </w:p>
    <w:p>
      <w:pPr>
        <w:snapToGrid w:val="0"/>
        <w:spacing w:line="480" w:lineRule="exact"/>
        <w:ind w:firstLine="470" w:firstLineChars="196"/>
        <w:rPr>
          <w:rFonts w:ascii="宋体" w:hAnsi="宋体" w:cs="宋体"/>
          <w:sz w:val="24"/>
          <w:szCs w:val="24"/>
        </w:rPr>
      </w:pPr>
      <w:r>
        <w:rPr>
          <w:rFonts w:hint="eastAsia" w:ascii="宋体" w:hAnsi="宋体" w:cs="宋体"/>
          <w:sz w:val="24"/>
          <w:szCs w:val="24"/>
        </w:rPr>
        <w:t>5、响应文件中的所有“正本”，其正文内容须按磋商文件要求由供应商法定代表人或被授权人签字（或盖章）并加盖单位公章。“副本”可复印，但须加盖单位公章。</w:t>
      </w:r>
    </w:p>
    <w:p>
      <w:pPr>
        <w:snapToGrid w:val="0"/>
        <w:spacing w:line="480" w:lineRule="exact"/>
        <w:ind w:firstLine="470" w:firstLineChars="196"/>
        <w:rPr>
          <w:rFonts w:ascii="宋体" w:hAnsi="宋体" w:cs="宋体"/>
          <w:b/>
          <w:bCs/>
          <w:sz w:val="24"/>
          <w:szCs w:val="24"/>
        </w:rPr>
      </w:pPr>
      <w:r>
        <w:rPr>
          <w:rFonts w:hint="eastAsia" w:ascii="宋体" w:hAnsi="宋体" w:cs="宋体"/>
          <w:b/>
          <w:bCs/>
          <w:sz w:val="24"/>
          <w:szCs w:val="24"/>
        </w:rPr>
        <w:t>五、响应文件的密封及标记</w:t>
      </w:r>
    </w:p>
    <w:p>
      <w:pPr>
        <w:snapToGrid w:val="0"/>
        <w:spacing w:line="480" w:lineRule="exact"/>
        <w:ind w:firstLine="480" w:firstLineChars="200"/>
        <w:rPr>
          <w:rFonts w:ascii="宋体" w:hAnsi="宋体" w:cs="宋体"/>
          <w:sz w:val="24"/>
          <w:szCs w:val="24"/>
          <w:u w:val="single"/>
        </w:rPr>
      </w:pPr>
      <w:r>
        <w:rPr>
          <w:rFonts w:hint="eastAsia" w:ascii="宋体" w:hAnsi="宋体" w:cs="宋体"/>
          <w:sz w:val="24"/>
          <w:szCs w:val="24"/>
        </w:rPr>
        <w:t>1、供应商须将本项目响应文件：</w:t>
      </w: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w:t>
      </w:r>
      <w:r>
        <w:rPr>
          <w:rFonts w:hint="eastAsia" w:ascii="宋体" w:hAnsi="宋体" w:cs="宋体"/>
          <w:sz w:val="24"/>
          <w:szCs w:val="24"/>
        </w:rPr>
        <w:fldChar w:fldCharType="begin"/>
      </w:r>
      <w:r>
        <w:rPr>
          <w:rFonts w:hint="eastAsia" w:ascii="宋体" w:hAnsi="宋体" w:cs="宋体"/>
          <w:sz w:val="24"/>
          <w:szCs w:val="24"/>
        </w:rPr>
        <w:instrText xml:space="preserve"> = 2 \* GB3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w:t>
      </w:r>
      <w:r>
        <w:rPr>
          <w:rFonts w:ascii="宋体" w:hAnsi="宋体" w:cs="宋体"/>
          <w:sz w:val="24"/>
          <w:szCs w:val="24"/>
        </w:rPr>
        <w:fldChar w:fldCharType="begin"/>
      </w:r>
      <w:r>
        <w:rPr>
          <w:rFonts w:ascii="宋体" w:hAnsi="宋体" w:cs="宋体"/>
          <w:sz w:val="24"/>
          <w:szCs w:val="24"/>
        </w:rPr>
        <w:instrText xml:space="preserve"> </w:instrText>
      </w:r>
      <w:r>
        <w:rPr>
          <w:rFonts w:hint="eastAsia" w:ascii="宋体" w:hAnsi="宋体" w:cs="宋体"/>
          <w:sz w:val="24"/>
          <w:szCs w:val="24"/>
        </w:rPr>
        <w:instrText xml:space="preserve">= 3 \* GB3</w:instrText>
      </w:r>
      <w:r>
        <w:rPr>
          <w:rFonts w:ascii="宋体" w:hAnsi="宋体" w:cs="宋体"/>
          <w:sz w:val="24"/>
          <w:szCs w:val="24"/>
        </w:rPr>
        <w:instrText xml:space="preserve"> </w:instrText>
      </w:r>
      <w:r>
        <w:rPr>
          <w:rFonts w:ascii="宋体" w:hAnsi="宋体" w:cs="宋体"/>
          <w:sz w:val="24"/>
          <w:szCs w:val="24"/>
        </w:rPr>
        <w:fldChar w:fldCharType="separate"/>
      </w:r>
      <w:r>
        <w:rPr>
          <w:rFonts w:hint="eastAsia" w:ascii="宋体" w:hAnsi="宋体" w:cs="宋体"/>
          <w:sz w:val="24"/>
          <w:szCs w:val="24"/>
        </w:rPr>
        <w:t>③</w:t>
      </w:r>
      <w:r>
        <w:rPr>
          <w:rFonts w:ascii="宋体" w:hAnsi="宋体" w:cs="宋体"/>
          <w:sz w:val="24"/>
          <w:szCs w:val="24"/>
        </w:rPr>
        <w:fldChar w:fldCharType="end"/>
      </w:r>
      <w:r>
        <w:rPr>
          <w:rFonts w:hint="eastAsia" w:ascii="宋体" w:hAnsi="宋体" w:cs="宋体"/>
          <w:b/>
          <w:sz w:val="24"/>
          <w:szCs w:val="24"/>
        </w:rPr>
        <w:t>单独密封</w:t>
      </w:r>
      <w:r>
        <w:rPr>
          <w:rFonts w:hint="eastAsia" w:ascii="宋体" w:hAnsi="宋体" w:cs="宋体"/>
          <w:sz w:val="24"/>
          <w:szCs w:val="24"/>
        </w:rPr>
        <w:t>。</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2、密封后，应在每一密封的响应文件上明确标注磋商项目名称、响应文件各自对应的名称、供应商的全称及日期。</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3、在边缝处加盖供应商公章或骑缝签字。</w:t>
      </w:r>
    </w:p>
    <w:p>
      <w:pPr>
        <w:snapToGrid w:val="0"/>
        <w:spacing w:line="480" w:lineRule="exact"/>
        <w:ind w:firstLine="480" w:firstLineChars="200"/>
        <w:rPr>
          <w:rFonts w:ascii="宋体" w:hAnsi="宋体" w:cs="宋体"/>
          <w:sz w:val="24"/>
          <w:szCs w:val="24"/>
        </w:rPr>
      </w:pPr>
      <w:r>
        <w:rPr>
          <w:rFonts w:hint="eastAsia" w:ascii="宋体" w:hAnsi="宋体" w:cs="宋体"/>
          <w:b/>
          <w:sz w:val="24"/>
          <w:szCs w:val="24"/>
        </w:rPr>
        <w:t>【特别提醒】</w:t>
      </w:r>
      <w:r>
        <w:rPr>
          <w:rFonts w:hint="eastAsia" w:ascii="宋体" w:hAnsi="宋体" w:cs="宋体"/>
          <w:sz w:val="24"/>
          <w:szCs w:val="24"/>
        </w:rPr>
        <w:t>响应文件中的</w:t>
      </w: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和</w:t>
      </w:r>
      <w:r>
        <w:rPr>
          <w:rFonts w:hint="eastAsia" w:ascii="宋体" w:hAnsi="宋体" w:cs="宋体"/>
          <w:sz w:val="24"/>
          <w:szCs w:val="24"/>
        </w:rPr>
        <w:fldChar w:fldCharType="begin"/>
      </w:r>
      <w:r>
        <w:rPr>
          <w:rFonts w:hint="eastAsia" w:ascii="宋体" w:hAnsi="宋体" w:cs="宋体"/>
          <w:sz w:val="24"/>
          <w:szCs w:val="24"/>
        </w:rPr>
        <w:instrText xml:space="preserve"> = 2 \* GB3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的“正本”或“副本”中，均不得含有商务报价响应文件中报价表（报价单）内的任何项目价格，否则作无效投标处理。</w:t>
      </w:r>
    </w:p>
    <w:p>
      <w:pPr>
        <w:snapToGrid w:val="0"/>
        <w:spacing w:line="480" w:lineRule="exact"/>
        <w:ind w:firstLine="494" w:firstLineChars="206"/>
        <w:outlineLvl w:val="1"/>
        <w:rPr>
          <w:rFonts w:ascii="宋体" w:hAnsi="宋体" w:cs="宋体"/>
          <w:b/>
          <w:bCs/>
          <w:sz w:val="24"/>
          <w:szCs w:val="24"/>
        </w:rPr>
      </w:pPr>
      <w:r>
        <w:rPr>
          <w:rFonts w:hint="eastAsia" w:ascii="宋体" w:hAnsi="宋体" w:cs="宋体"/>
          <w:b/>
          <w:bCs/>
          <w:sz w:val="24"/>
          <w:szCs w:val="24"/>
        </w:rPr>
        <w:t>六、磋商报价</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1、本项目不接受任何有选择的报价。</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2、磋商报价均以人民币为报价的币种（元/人）。</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4、供应商应按本竞争性磋商文件内项目需求的全部采购内容计算单价。</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5、供应商应根据项目概况及要求编制单价，且只允许有一个报价。</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磋商报价的单价中应包含：承包本次项目所需的人员工资、福利、工具、利润、税金、保险等一切由本次服务采购所产生的费用。</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480" w:lineRule="exact"/>
        <w:ind w:firstLine="494" w:firstLineChars="206"/>
        <w:rPr>
          <w:rFonts w:ascii="宋体" w:hAnsi="宋体" w:cs="宋体"/>
          <w:sz w:val="24"/>
          <w:szCs w:val="24"/>
        </w:rPr>
      </w:pPr>
      <w:r>
        <w:rPr>
          <w:rFonts w:hint="eastAsia" w:ascii="宋体" w:hAnsi="宋体" w:cs="宋体"/>
          <w:sz w:val="24"/>
          <w:szCs w:val="24"/>
        </w:rPr>
        <w:t>7、竞争性磋商的最终报价为成交价。同时，供应商的最终成交价在合同实施期间不因市场变化因素而变动。</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8、最低的磋商报价是成交的重要条件，但不是成交的唯一条件。</w:t>
      </w:r>
    </w:p>
    <w:p>
      <w:pPr>
        <w:snapToGrid w:val="0"/>
        <w:spacing w:line="480" w:lineRule="exact"/>
        <w:ind w:firstLine="494" w:firstLineChars="206"/>
        <w:outlineLvl w:val="1"/>
        <w:rPr>
          <w:rFonts w:ascii="宋体" w:hAnsi="宋体" w:cs="宋体"/>
          <w:b/>
          <w:bCs/>
          <w:sz w:val="24"/>
          <w:szCs w:val="24"/>
        </w:rPr>
      </w:pPr>
      <w:r>
        <w:rPr>
          <w:rFonts w:hint="eastAsia" w:ascii="宋体" w:hAnsi="宋体" w:cs="宋体"/>
          <w:b/>
          <w:bCs/>
          <w:sz w:val="24"/>
          <w:szCs w:val="24"/>
        </w:rPr>
        <w:t>七、联合体参与磋商</w:t>
      </w:r>
    </w:p>
    <w:p>
      <w:pPr>
        <w:snapToGrid w:val="0"/>
        <w:spacing w:line="480" w:lineRule="exact"/>
        <w:ind w:firstLine="484" w:firstLineChars="202"/>
        <w:rPr>
          <w:rFonts w:ascii="宋体" w:hAnsi="宋体" w:cs="宋体"/>
          <w:sz w:val="24"/>
          <w:szCs w:val="24"/>
        </w:rPr>
      </w:pPr>
      <w:r>
        <w:rPr>
          <w:rFonts w:hint="eastAsia" w:ascii="宋体" w:hAnsi="宋体" w:cs="宋体"/>
          <w:sz w:val="24"/>
          <w:szCs w:val="24"/>
        </w:rPr>
        <w:t>不接受任何形式的联合体参与本项目的竞争性磋商。</w:t>
      </w:r>
    </w:p>
    <w:p>
      <w:pPr>
        <w:snapToGrid w:val="0"/>
        <w:spacing w:line="480" w:lineRule="exact"/>
        <w:ind w:firstLine="480" w:firstLineChars="200"/>
        <w:outlineLvl w:val="1"/>
        <w:rPr>
          <w:rFonts w:ascii="宋体" w:hAnsi="宋体" w:cs="宋体"/>
          <w:sz w:val="24"/>
          <w:szCs w:val="24"/>
        </w:rPr>
      </w:pPr>
      <w:r>
        <w:rPr>
          <w:rFonts w:hint="eastAsia" w:ascii="宋体" w:hAnsi="宋体" w:cs="宋体"/>
          <w:b/>
          <w:bCs/>
          <w:sz w:val="24"/>
          <w:szCs w:val="24"/>
        </w:rPr>
        <w:t>八、响应文件及</w:t>
      </w:r>
      <w:r>
        <w:rPr>
          <w:rFonts w:hint="eastAsia" w:ascii="宋体" w:hAnsi="宋体" w:cs="宋体"/>
          <w:b/>
          <w:kern w:val="0"/>
          <w:sz w:val="24"/>
          <w:szCs w:val="24"/>
        </w:rPr>
        <w:t>磋商</w:t>
      </w:r>
      <w:r>
        <w:rPr>
          <w:rFonts w:hint="eastAsia" w:ascii="宋体" w:hAnsi="宋体" w:cs="宋体"/>
          <w:b/>
          <w:bCs/>
          <w:sz w:val="24"/>
          <w:szCs w:val="24"/>
        </w:rPr>
        <w:t>费用</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1、磋商文件每套售价150元（现金，请自备零钱），在递交磋商响应文件的同时提交给招标代理机构。</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2、本项目招标代理服务费及评委费由中标供应商支付。招标代理服务费1500元。评委费按实支付。</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3、磋商程序顺利进行后，除供应商的原件可退回外，其余所有的响应文件都将作为档案保存，不论成交与否，代理机构均不退回。</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4、无论磋商过程和结果如何，参加项目磋商的供应商自行承担与本次项目磋商有关的全部费用。</w:t>
      </w:r>
    </w:p>
    <w:p>
      <w:pPr>
        <w:snapToGrid w:val="0"/>
        <w:spacing w:line="480" w:lineRule="exact"/>
        <w:ind w:firstLine="460" w:firstLineChars="192"/>
        <w:rPr>
          <w:rFonts w:ascii="宋体" w:hAnsi="宋体" w:cs="宋体"/>
          <w:sz w:val="24"/>
          <w:szCs w:val="24"/>
        </w:rPr>
      </w:pPr>
      <w:r>
        <w:rPr>
          <w:rFonts w:hint="eastAsia" w:ascii="宋体" w:hAnsi="宋体" w:cs="宋体"/>
          <w:b/>
          <w:sz w:val="24"/>
          <w:szCs w:val="24"/>
        </w:rPr>
        <w:t>九、未尽事宜</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按《中华人民共和国政府采购法》、《政府采购竞争性磋商采购方式管理暂行办法》及其他有关法律法规的规定执行。</w:t>
      </w:r>
    </w:p>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bookmarkStart w:id="0" w:name="_Toc432763305"/>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sectPr>
          <w:footerReference r:id="rId3" w:type="default"/>
          <w:pgSz w:w="11906" w:h="16838"/>
          <w:pgMar w:top="1247" w:right="1418" w:bottom="1247" w:left="1418" w:header="851" w:footer="992" w:gutter="0"/>
          <w:cols w:space="720" w:num="1"/>
          <w:docGrid w:type="linesAndChars" w:linePitch="312"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第三章  项目需求</w:t>
      </w:r>
      <w:bookmarkEnd w:id="0"/>
    </w:p>
    <w:p>
      <w:pPr>
        <w:snapToGrid w:val="0"/>
        <w:spacing w:line="480" w:lineRule="exact"/>
        <w:ind w:firstLine="496" w:firstLineChars="206"/>
        <w:rPr>
          <w:rFonts w:ascii="宋体" w:hAnsi="宋体" w:cs="宋体"/>
          <w:b/>
          <w:sz w:val="24"/>
          <w:szCs w:val="24"/>
        </w:rPr>
      </w:pPr>
      <w:r>
        <w:rPr>
          <w:rFonts w:hint="eastAsia" w:ascii="宋体" w:hAnsi="宋体" w:cs="宋体"/>
          <w:b/>
          <w:sz w:val="24"/>
          <w:szCs w:val="24"/>
        </w:rPr>
        <w:t>一、项目说明</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（一）体检人数</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1、按渠道部统计，体检人数约500人（去年实际体检人数413人），单价限价300元/人。预算15万元。</w:t>
      </w:r>
      <w:r>
        <w:rPr>
          <w:rFonts w:hint="eastAsia" w:ascii="宋体" w:hAnsi="宋体" w:cs="宋体"/>
          <w:b/>
          <w:sz w:val="24"/>
          <w:szCs w:val="24"/>
        </w:rPr>
        <w:t>突破单价限价的作为无效投标。</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（二）体检时间</w:t>
      </w:r>
    </w:p>
    <w:p>
      <w:pPr>
        <w:snapToGrid w:val="0"/>
        <w:spacing w:line="480" w:lineRule="exact"/>
        <w:ind w:firstLine="494" w:firstLineChars="206"/>
        <w:rPr>
          <w:rFonts w:hint="eastAsia" w:ascii="宋体" w:hAnsi="宋体" w:cs="宋体"/>
          <w:sz w:val="24"/>
          <w:szCs w:val="24"/>
        </w:rPr>
      </w:pPr>
      <w:r>
        <w:rPr>
          <w:rFonts w:hint="eastAsia" w:ascii="宋体" w:hAnsi="宋体" w:cs="宋体"/>
          <w:sz w:val="24"/>
          <w:szCs w:val="24"/>
        </w:rPr>
        <w:t>1、2020年1</w:t>
      </w:r>
      <w:r>
        <w:rPr>
          <w:rFonts w:hint="eastAsia" w:ascii="宋体" w:hAnsi="宋体" w:cs="宋体"/>
          <w:sz w:val="24"/>
          <w:szCs w:val="24"/>
          <w:lang w:val="en-US" w:eastAsia="zh-CN"/>
        </w:rPr>
        <w:t>1</w:t>
      </w:r>
      <w:r>
        <w:rPr>
          <w:rFonts w:hint="eastAsia" w:ascii="宋体" w:hAnsi="宋体" w:cs="宋体"/>
          <w:sz w:val="24"/>
          <w:szCs w:val="24"/>
        </w:rPr>
        <w:t>月</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（三）体检地点：</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1、自行前往中标单位提供的场地。</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（四）结算方式：</w:t>
      </w:r>
    </w:p>
    <w:p>
      <w:pPr>
        <w:snapToGrid w:val="0"/>
        <w:spacing w:line="480" w:lineRule="exact"/>
        <w:ind w:firstLine="494" w:firstLineChars="206"/>
        <w:rPr>
          <w:rFonts w:eastAsia="黑体"/>
        </w:rPr>
      </w:pPr>
      <w:r>
        <w:rPr>
          <w:rFonts w:hint="eastAsia" w:ascii="宋体" w:hAnsi="宋体" w:cs="宋体"/>
          <w:sz w:val="24"/>
          <w:szCs w:val="24"/>
        </w:rPr>
        <w:t>采购单位收到体彩中心彩票销售（服务）人员全部报告及健康档案分析后30个工作日内，按实际体检人数结算。</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（五）体检项目</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体检项目：参照通干保【2020】1号文件C套餐，其中</w:t>
      </w:r>
      <w:r>
        <w:rPr>
          <w:rFonts w:hint="eastAsia" w:ascii="宋体" w:hAnsi="宋体" w:cs="宋体"/>
          <w:color w:val="FF0000"/>
          <w:sz w:val="24"/>
          <w:szCs w:val="24"/>
        </w:rPr>
        <w:t>14.胸部影像CT检查改为胸片</w:t>
      </w:r>
      <w:r>
        <w:rPr>
          <w:rFonts w:hint="eastAsia" w:ascii="宋体" w:hAnsi="宋体" w:cs="宋体"/>
          <w:sz w:val="24"/>
          <w:szCs w:val="24"/>
        </w:rPr>
        <w:t>。</w:t>
      </w:r>
    </w:p>
    <w:p>
      <w:pPr>
        <w:snapToGrid w:val="0"/>
        <w:spacing w:line="480" w:lineRule="exact"/>
        <w:ind w:firstLine="494" w:firstLineChars="206"/>
      </w:pPr>
      <w:r>
        <w:rPr>
          <w:rFonts w:hint="eastAsia" w:ascii="宋体" w:hAnsi="宋体" w:cs="宋体"/>
          <w:sz w:val="24"/>
          <w:szCs w:val="24"/>
        </w:rPr>
        <w:t>体检项目包括：</w:t>
      </w:r>
      <w:r>
        <w:rPr>
          <w:rFonts w:hint="eastAsia" w:ascii="宋体" w:hAnsi="宋体" w:cs="宋体"/>
          <w:b/>
          <w:sz w:val="24"/>
          <w:szCs w:val="24"/>
        </w:rPr>
        <w:t>1.常规检查：内科、外科、眼耳鼻喉、口腔、血压、BIM；2.肝功能六项；3.乙肝两对半（自愿）；4.肾功能全套；5.空腹血糖；6.血脂分析；7.肿瘤标记物：甲胎蛋白，癌胚抗原、CA125（女）、CA153（女）、CA199、NSE、EB病毒；8.甲状腺功能三项（FT3\FT4\TSH）；9.血常规；10.尿常规；11.心电图；12.超声：肝胆脾胰双肾、甲状腺、乳腺（女性）、子宫附件（女性）；13.妇检、液基细胞检测(女性)；</w:t>
      </w:r>
      <w:r>
        <w:rPr>
          <w:rFonts w:hint="eastAsia" w:ascii="宋体" w:hAnsi="宋体" w:cs="宋体"/>
          <w:b/>
          <w:color w:val="FF0000"/>
          <w:sz w:val="24"/>
          <w:szCs w:val="24"/>
        </w:rPr>
        <w:t>14.胸片。</w:t>
      </w:r>
      <w:r>
        <w:rPr>
          <w:b/>
          <w:color w:val="FF0000"/>
        </w:rPr>
        <w:t xml:space="preserve"> </w:t>
      </w:r>
    </w:p>
    <w:p>
      <w:pPr>
        <w:widowControl/>
        <w:spacing w:line="440" w:lineRule="exact"/>
        <w:rPr>
          <w:rFonts w:ascii="宋体" w:hAnsi="宋体" w:cs="宋体"/>
          <w:b/>
          <w:color w:val="000000"/>
          <w:kern w:val="0"/>
          <w:sz w:val="24"/>
        </w:rPr>
      </w:pPr>
      <w:r>
        <w:rPr>
          <w:rFonts w:hint="eastAsia" w:ascii="黑体" w:hAnsi="黑体" w:eastAsia="黑体" w:cs="宋体"/>
          <w:bCs/>
          <w:color w:val="000000"/>
          <w:kern w:val="0"/>
          <w:sz w:val="24"/>
        </w:rPr>
        <w:t xml:space="preserve">   </w:t>
      </w:r>
      <w:r>
        <w:rPr>
          <w:rFonts w:hint="eastAsia" w:ascii="宋体" w:hAnsi="宋体" w:cs="宋体"/>
          <w:b/>
          <w:color w:val="000000"/>
          <w:kern w:val="0"/>
          <w:sz w:val="24"/>
        </w:rPr>
        <w:t>二、有关说明</w:t>
      </w:r>
    </w:p>
    <w:p>
      <w:pPr>
        <w:widowControl/>
        <w:spacing w:line="440" w:lineRule="exact"/>
        <w:ind w:firstLine="560"/>
        <w:rPr>
          <w:rFonts w:ascii="宋体" w:hAnsi="宋体" w:cs="宋体"/>
          <w:bCs/>
          <w:color w:val="000000"/>
          <w:kern w:val="0"/>
          <w:sz w:val="24"/>
        </w:rPr>
      </w:pPr>
      <w:r>
        <w:rPr>
          <w:rFonts w:hint="eastAsia" w:ascii="宋体" w:hAnsi="宋体" w:cs="宋体"/>
          <w:bCs/>
          <w:color w:val="000000"/>
          <w:kern w:val="0"/>
          <w:sz w:val="24"/>
        </w:rPr>
        <w:t>1、采购单位提供</w:t>
      </w:r>
      <w:r>
        <w:rPr>
          <w:rFonts w:hint="eastAsia" w:ascii="宋体" w:hAnsi="宋体" w:cs="宋体"/>
          <w:sz w:val="24"/>
          <w:szCs w:val="24"/>
        </w:rPr>
        <w:t>彩中心彩票销售（服务）人员</w:t>
      </w:r>
      <w:r>
        <w:rPr>
          <w:rFonts w:hint="eastAsia" w:ascii="宋体" w:hAnsi="宋体" w:cs="宋体"/>
          <w:bCs/>
          <w:color w:val="000000"/>
          <w:kern w:val="0"/>
          <w:sz w:val="24"/>
        </w:rPr>
        <w:t>的基本信息。</w:t>
      </w:r>
    </w:p>
    <w:p>
      <w:pPr>
        <w:widowControl/>
        <w:spacing w:line="440" w:lineRule="exact"/>
        <w:ind w:firstLine="560"/>
        <w:rPr>
          <w:rFonts w:ascii="宋体" w:hAnsi="宋体" w:cs="宋体"/>
          <w:bCs/>
          <w:color w:val="000000"/>
          <w:kern w:val="0"/>
          <w:sz w:val="24"/>
        </w:rPr>
      </w:pPr>
      <w:r>
        <w:rPr>
          <w:rFonts w:hint="eastAsia" w:ascii="宋体" w:hAnsi="宋体" w:cs="宋体"/>
          <w:bCs/>
          <w:color w:val="000000"/>
          <w:kern w:val="0"/>
          <w:sz w:val="24"/>
        </w:rPr>
        <w:t>2</w:t>
      </w:r>
      <w:r>
        <w:rPr>
          <w:rFonts w:ascii="宋体" w:hAnsi="宋体" w:cs="宋体"/>
          <w:bCs/>
          <w:color w:val="000000"/>
          <w:kern w:val="0"/>
          <w:sz w:val="24"/>
        </w:rPr>
        <w:t>、要求业务技术</w:t>
      </w:r>
      <w:r>
        <w:rPr>
          <w:rFonts w:hint="eastAsia" w:ascii="宋体" w:hAnsi="宋体" w:cs="宋体"/>
          <w:bCs/>
          <w:color w:val="000000"/>
          <w:kern w:val="0"/>
          <w:sz w:val="24"/>
        </w:rPr>
        <w:t>精湛</w:t>
      </w:r>
      <w:r>
        <w:rPr>
          <w:rFonts w:ascii="宋体" w:hAnsi="宋体" w:cs="宋体"/>
          <w:bCs/>
          <w:color w:val="000000"/>
          <w:kern w:val="0"/>
          <w:sz w:val="24"/>
        </w:rPr>
        <w:t>、工作责任心强、服务态度好的医务人员参加体检工作，主检医师</w:t>
      </w:r>
      <w:r>
        <w:rPr>
          <w:rFonts w:hint="eastAsia" w:ascii="宋体" w:hAnsi="宋体" w:cs="宋体"/>
          <w:bCs/>
          <w:color w:val="000000"/>
          <w:kern w:val="0"/>
          <w:sz w:val="24"/>
        </w:rPr>
        <w:t>具有</w:t>
      </w:r>
      <w:r>
        <w:rPr>
          <w:rFonts w:ascii="宋体" w:hAnsi="宋体" w:cs="宋体"/>
          <w:bCs/>
          <w:color w:val="000000"/>
          <w:kern w:val="0"/>
          <w:sz w:val="24"/>
        </w:rPr>
        <w:t>副主任医师</w:t>
      </w:r>
      <w:r>
        <w:rPr>
          <w:rFonts w:hint="eastAsia" w:ascii="宋体" w:hAnsi="宋体" w:cs="宋体"/>
          <w:bCs/>
          <w:color w:val="000000"/>
          <w:kern w:val="0"/>
          <w:sz w:val="24"/>
        </w:rPr>
        <w:t>及</w:t>
      </w:r>
      <w:r>
        <w:rPr>
          <w:rFonts w:ascii="宋体" w:hAnsi="宋体" w:cs="宋体"/>
          <w:bCs/>
          <w:color w:val="000000"/>
          <w:kern w:val="0"/>
          <w:sz w:val="24"/>
        </w:rPr>
        <w:t>以上</w:t>
      </w:r>
      <w:r>
        <w:rPr>
          <w:rFonts w:hint="eastAsia" w:ascii="宋体" w:hAnsi="宋体" w:cs="宋体"/>
          <w:bCs/>
          <w:color w:val="000000"/>
          <w:kern w:val="0"/>
          <w:sz w:val="24"/>
        </w:rPr>
        <w:t>职称。</w:t>
      </w:r>
    </w:p>
    <w:p>
      <w:pPr>
        <w:widowControl/>
        <w:spacing w:line="440" w:lineRule="exact"/>
        <w:ind w:firstLine="480" w:firstLineChars="200"/>
        <w:jc w:val="left"/>
        <w:rPr>
          <w:rFonts w:ascii="宋体" w:hAnsi="宋体" w:cs="宋体"/>
          <w:bCs/>
          <w:color w:val="000000"/>
          <w:kern w:val="0"/>
          <w:sz w:val="24"/>
        </w:rPr>
      </w:pPr>
      <w:r>
        <w:rPr>
          <w:rFonts w:hint="eastAsia" w:ascii="宋体" w:hAnsi="宋体" w:cs="宋体"/>
          <w:bCs/>
          <w:color w:val="000000"/>
          <w:kern w:val="0"/>
          <w:sz w:val="24"/>
        </w:rPr>
        <w:t>3</w:t>
      </w:r>
      <w:r>
        <w:rPr>
          <w:rFonts w:ascii="宋体" w:hAnsi="宋体" w:cs="宋体"/>
          <w:bCs/>
          <w:color w:val="000000"/>
          <w:kern w:val="0"/>
          <w:sz w:val="24"/>
        </w:rPr>
        <w:t>、各科医生人数配备合理、足够，</w:t>
      </w:r>
      <w:r>
        <w:rPr>
          <w:rFonts w:hint="eastAsia" w:ascii="宋体" w:hAnsi="宋体" w:cs="宋体"/>
          <w:bCs/>
          <w:color w:val="000000"/>
          <w:kern w:val="0"/>
          <w:sz w:val="24"/>
        </w:rPr>
        <w:t>确保体彩人员体检时间短、质量高。</w:t>
      </w:r>
    </w:p>
    <w:p>
      <w:pPr>
        <w:widowControl/>
        <w:spacing w:line="440" w:lineRule="exact"/>
        <w:ind w:firstLine="480" w:firstLineChars="200"/>
        <w:jc w:val="left"/>
        <w:rPr>
          <w:rFonts w:ascii="宋体" w:hAnsi="宋体" w:cs="宋体"/>
          <w:bCs/>
          <w:color w:val="000000"/>
          <w:kern w:val="0"/>
          <w:sz w:val="24"/>
        </w:rPr>
      </w:pPr>
      <w:r>
        <w:rPr>
          <w:rFonts w:hint="eastAsia" w:ascii="宋体" w:hAnsi="宋体" w:cs="宋体"/>
          <w:bCs/>
          <w:color w:val="000000"/>
          <w:kern w:val="0"/>
          <w:sz w:val="24"/>
        </w:rPr>
        <w:t>4</w:t>
      </w:r>
      <w:r>
        <w:rPr>
          <w:rFonts w:ascii="宋体" w:hAnsi="宋体" w:cs="宋体"/>
          <w:bCs/>
          <w:color w:val="000000"/>
          <w:kern w:val="0"/>
          <w:sz w:val="24"/>
        </w:rPr>
        <w:t>、有漏检和补录</w:t>
      </w:r>
      <w:r>
        <w:rPr>
          <w:rFonts w:hint="eastAsia" w:ascii="宋体" w:hAnsi="宋体" w:cs="宋体"/>
          <w:bCs/>
          <w:color w:val="000000"/>
          <w:kern w:val="0"/>
          <w:sz w:val="24"/>
        </w:rPr>
        <w:t>的人员</w:t>
      </w:r>
      <w:r>
        <w:rPr>
          <w:rFonts w:ascii="宋体" w:hAnsi="宋体" w:cs="宋体"/>
          <w:bCs/>
          <w:color w:val="000000"/>
          <w:kern w:val="0"/>
          <w:sz w:val="24"/>
        </w:rPr>
        <w:t>能及时补</w:t>
      </w:r>
      <w:r>
        <w:rPr>
          <w:rFonts w:hint="eastAsia" w:ascii="宋体" w:hAnsi="宋体" w:cs="宋体"/>
          <w:bCs/>
          <w:color w:val="000000"/>
          <w:kern w:val="0"/>
          <w:sz w:val="24"/>
        </w:rPr>
        <w:t>检。</w:t>
      </w:r>
    </w:p>
    <w:p>
      <w:pPr>
        <w:widowControl/>
        <w:spacing w:line="440" w:lineRule="exact"/>
        <w:ind w:firstLine="480" w:firstLineChars="200"/>
        <w:jc w:val="left"/>
        <w:rPr>
          <w:rFonts w:ascii="宋体" w:hAnsi="宋体" w:cs="宋体"/>
          <w:bCs/>
          <w:color w:val="000000"/>
          <w:kern w:val="0"/>
          <w:sz w:val="24"/>
        </w:rPr>
      </w:pPr>
      <w:r>
        <w:rPr>
          <w:rFonts w:hint="eastAsia" w:ascii="宋体" w:hAnsi="宋体" w:cs="宋体"/>
          <w:bCs/>
          <w:color w:val="000000"/>
          <w:kern w:val="0"/>
          <w:sz w:val="24"/>
        </w:rPr>
        <w:t>5</w:t>
      </w:r>
      <w:r>
        <w:rPr>
          <w:rFonts w:ascii="宋体" w:hAnsi="宋体" w:cs="宋体"/>
          <w:bCs/>
          <w:color w:val="000000"/>
          <w:kern w:val="0"/>
          <w:sz w:val="24"/>
        </w:rPr>
        <w:t>、体检有异常者及时</w:t>
      </w:r>
      <w:r>
        <w:rPr>
          <w:rFonts w:hint="eastAsia" w:ascii="宋体" w:hAnsi="宋体" w:cs="宋体"/>
          <w:bCs/>
          <w:color w:val="000000"/>
          <w:kern w:val="0"/>
          <w:sz w:val="24"/>
        </w:rPr>
        <w:t>告知采购单位</w:t>
      </w:r>
      <w:r>
        <w:rPr>
          <w:rFonts w:ascii="宋体" w:hAnsi="宋体" w:cs="宋体"/>
          <w:bCs/>
          <w:color w:val="000000"/>
          <w:kern w:val="0"/>
          <w:sz w:val="24"/>
        </w:rPr>
        <w:t>，并能及时给予复检。</w:t>
      </w:r>
    </w:p>
    <w:p>
      <w:pPr>
        <w:widowControl/>
        <w:spacing w:line="440" w:lineRule="exact"/>
        <w:ind w:firstLine="482" w:firstLineChars="200"/>
        <w:jc w:val="left"/>
        <w:rPr>
          <w:rFonts w:ascii="宋体" w:hAnsi="宋体" w:cs="宋体"/>
          <w:b/>
          <w:color w:val="000000"/>
          <w:kern w:val="0"/>
          <w:sz w:val="24"/>
          <w:u w:val="single"/>
        </w:rPr>
      </w:pPr>
      <w:r>
        <w:rPr>
          <w:rFonts w:hint="eastAsia" w:ascii="宋体" w:hAnsi="宋体" w:cs="宋体"/>
          <w:b/>
          <w:color w:val="000000"/>
          <w:kern w:val="0"/>
          <w:sz w:val="24"/>
          <w:u w:val="single"/>
        </w:rPr>
        <w:t>6、供彩中心彩票销售（服务）人员</w:t>
      </w:r>
      <w:r>
        <w:rPr>
          <w:rFonts w:ascii="宋体" w:hAnsi="宋体" w:cs="宋体"/>
          <w:b/>
          <w:color w:val="000000"/>
          <w:kern w:val="0"/>
          <w:sz w:val="24"/>
          <w:u w:val="single"/>
        </w:rPr>
        <w:t>体检结束后</w:t>
      </w:r>
      <w:r>
        <w:rPr>
          <w:rFonts w:hint="eastAsia" w:ascii="宋体" w:hAnsi="宋体" w:cs="宋体"/>
          <w:b/>
          <w:color w:val="000000"/>
          <w:kern w:val="0"/>
          <w:sz w:val="24"/>
          <w:u w:val="single"/>
        </w:rPr>
        <w:t>20</w:t>
      </w:r>
      <w:r>
        <w:rPr>
          <w:rFonts w:ascii="宋体" w:hAnsi="宋体" w:cs="宋体"/>
          <w:b/>
          <w:color w:val="000000"/>
          <w:kern w:val="0"/>
          <w:sz w:val="24"/>
          <w:u w:val="single"/>
        </w:rPr>
        <w:t>个工作日全部返回体检表，给出体检结论，并提供由电脑汇总资料一份</w:t>
      </w:r>
      <w:r>
        <w:rPr>
          <w:rFonts w:hint="eastAsia" w:ascii="宋体" w:hAnsi="宋体" w:cs="宋体"/>
          <w:b/>
          <w:color w:val="000000"/>
          <w:kern w:val="0"/>
          <w:sz w:val="24"/>
          <w:u w:val="single"/>
        </w:rPr>
        <w:t>。</w:t>
      </w:r>
    </w:p>
    <w:p>
      <w:pPr>
        <w:widowControl/>
        <w:spacing w:line="440" w:lineRule="exact"/>
        <w:ind w:firstLine="480" w:firstLineChars="200"/>
        <w:jc w:val="left"/>
        <w:rPr>
          <w:rFonts w:ascii="宋体" w:hAnsi="宋体" w:cs="宋体"/>
          <w:b/>
          <w:iCs/>
          <w:w w:val="80"/>
          <w:sz w:val="44"/>
          <w:szCs w:val="44"/>
        </w:rPr>
      </w:pPr>
      <w:r>
        <w:rPr>
          <w:rFonts w:hint="eastAsia" w:ascii="宋体" w:hAnsi="宋体" w:cs="宋体"/>
          <w:bCs/>
          <w:color w:val="000000"/>
          <w:kern w:val="0"/>
          <w:sz w:val="24"/>
        </w:rPr>
        <w:t>7、体检机构应按照国家法律法规要求制定和落实体检人员健康体检信息保密管理措施，未经许可不得发布和泄露。</w:t>
      </w:r>
    </w:p>
    <w:p>
      <w:pPr>
        <w:snapToGrid w:val="0"/>
        <w:spacing w:before="332" w:after="332"/>
        <w:jc w:val="center"/>
        <w:outlineLvl w:val="1"/>
        <w:rPr>
          <w:rFonts w:ascii="宋体" w:hAnsi="宋体" w:cs="宋体"/>
          <w:kern w:val="0"/>
          <w:sz w:val="24"/>
          <w:szCs w:val="24"/>
        </w:rPr>
      </w:pPr>
      <w:r>
        <w:rPr>
          <w:rFonts w:hint="eastAsia" w:ascii="宋体" w:hAnsi="宋体" w:cs="宋体"/>
          <w:b/>
          <w:iCs/>
          <w:w w:val="80"/>
          <w:sz w:val="44"/>
          <w:szCs w:val="44"/>
        </w:rPr>
        <w:t xml:space="preserve">第四章  </w:t>
      </w:r>
      <w:bookmarkStart w:id="1" w:name="_Toc182848996"/>
      <w:bookmarkStart w:id="2" w:name="_Toc43217893"/>
      <w:bookmarkStart w:id="3" w:name="_Toc37322565"/>
      <w:bookmarkStart w:id="4" w:name="_Toc85627670"/>
      <w:bookmarkStart w:id="5" w:name="_Toc38121794"/>
      <w:r>
        <w:rPr>
          <w:rFonts w:hint="eastAsia" w:ascii="宋体" w:hAnsi="宋体" w:cs="宋体"/>
          <w:b/>
          <w:iCs/>
          <w:w w:val="80"/>
          <w:sz w:val="44"/>
          <w:szCs w:val="44"/>
        </w:rPr>
        <w:t>评审方法和程序</w:t>
      </w:r>
    </w:p>
    <w:bookmarkEnd w:id="1"/>
    <w:bookmarkEnd w:id="2"/>
    <w:bookmarkEnd w:id="3"/>
    <w:bookmarkEnd w:id="4"/>
    <w:bookmarkEnd w:id="5"/>
    <w:p>
      <w:pPr>
        <w:snapToGrid w:val="0"/>
        <w:spacing w:line="480" w:lineRule="exact"/>
        <w:ind w:firstLine="482" w:firstLineChars="200"/>
        <w:outlineLvl w:val="1"/>
        <w:rPr>
          <w:rFonts w:ascii="宋体" w:hAnsi="宋体" w:cs="宋体"/>
          <w:b/>
          <w:sz w:val="24"/>
          <w:szCs w:val="24"/>
        </w:rPr>
      </w:pPr>
      <w:bookmarkStart w:id="6" w:name="_Toc363573857"/>
      <w:bookmarkEnd w:id="6"/>
      <w:r>
        <w:rPr>
          <w:rFonts w:hint="eastAsia" w:ascii="宋体" w:hAnsi="宋体" w:cs="宋体"/>
          <w:b/>
          <w:sz w:val="24"/>
          <w:szCs w:val="24"/>
        </w:rPr>
        <w:t>一、代理机构组织磋商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1、本次竞争性磋商依据《中华人民共和国政府采购法》、《政府采购竞争性磋商采购方式管理暂行办法》及有关法规成立磋商小组。磋商小组由采购人依法组建。</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2、磋商小组的职责：</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（1）磋商小组成员应当按照客观、公正、审慎的原则，根据磋商文件规定的评审程序、评审方法和评审标准进行独立评审。</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（2）磋商小组成员应当遵守评审工作纪律，不得泄露评审情况和评审中获悉的商业秘密，对个人的评审意见承担法律责任；</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（3）磋商小组成员在评审过程中发现供应商有行贿、提供虚假材料或者串通等违法行为的，应当及时向财政部门报告。</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（4）磋商小组成员在评审过程中受到非法干涉的，应当及时向财政、监察等部门举报。</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（5）配合采购单位答复供应商提出的质疑；配合财政部门的投诉处理和监督检查工作。</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3、评审有关记录由磋商小组成员签名，存档备查。</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4、供应商的法定代表人或被授权人须持身份证准时参加磋商开标会。</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二、磋商的原则及方法</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line="480" w:lineRule="exact"/>
        <w:ind w:firstLine="484" w:firstLineChars="202"/>
        <w:rPr>
          <w:rFonts w:ascii="宋体" w:hAnsi="宋体" w:cs="宋体"/>
          <w:sz w:val="24"/>
          <w:szCs w:val="24"/>
        </w:rPr>
      </w:pPr>
      <w:r>
        <w:rPr>
          <w:rFonts w:hint="eastAsia" w:ascii="宋体" w:hAnsi="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snapToGrid w:val="0"/>
        <w:spacing w:line="480" w:lineRule="exact"/>
        <w:ind w:firstLine="484" w:firstLineChars="202"/>
        <w:rPr>
          <w:rFonts w:ascii="宋体" w:hAnsi="宋体" w:cs="宋体"/>
          <w:sz w:val="24"/>
          <w:szCs w:val="24"/>
        </w:rPr>
      </w:pPr>
      <w:r>
        <w:rPr>
          <w:rFonts w:hint="eastAsia" w:ascii="宋体" w:hAnsi="宋体" w:cs="宋体"/>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4、磋商小组所有成员应当集中与单一供应商分别进行磋商，并给予所有参加磋商的供应商平等的磋商机会。</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5、在磋商过程中，磋商小组可以根据磋商文件和磋商情况实质性变动采购需求中的技术、服务要求以及合同草案条款，但不得变动磋商文件中的其他内容。实质性变动的内容，须经采购单位代表确认。</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6、对磋商文件作出的实质性变动是磋商文件的有效组成部分，磋商小组应当及时以书面形式同时通知所有参加磋商的供应商。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8、经磋商确定最终采购需求和提交最后报价的供应商：磋商文件能够详细列明采购标的的技术、服务要求的，磋商结束后，磋商小组应当要求所有实质性响应的供应商在规定时间内提交最后报价。</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9、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10、除非在磋商中磋商小组对采购单位需求内容作了调整增加，或对采购内容作了实质性变更，否则</w:t>
      </w:r>
      <w:r>
        <w:rPr>
          <w:rFonts w:hint="eastAsia" w:ascii="宋体" w:hAnsi="宋体" w:cs="宋体"/>
          <w:b/>
          <w:sz w:val="24"/>
          <w:szCs w:val="24"/>
        </w:rPr>
        <w:t>采购单位不接受供应商高于自己前一轮的磋商报价</w:t>
      </w:r>
      <w:r>
        <w:rPr>
          <w:rFonts w:hint="eastAsia" w:ascii="宋体" w:hAnsi="宋体" w:cs="宋体"/>
          <w:sz w:val="24"/>
          <w:szCs w:val="24"/>
        </w:rPr>
        <w:t>。</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11、对于在磋商顺利开始后至最终报价前，根据磋商情况退出磋商的供应商，须以书面形式说明退出磋商的原因，经磋商小组同意可以退出磋商。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12、在磋商中，磋商的任何一方不得透露与磋商有关的其他响应磋商的供应商的技术资料、价格及其他信息。</w:t>
      </w:r>
    </w:p>
    <w:p>
      <w:pPr>
        <w:snapToGrid w:val="0"/>
        <w:spacing w:line="480" w:lineRule="exact"/>
        <w:ind w:firstLine="480" w:firstLineChars="200"/>
        <w:rPr>
          <w:rFonts w:ascii="宋体" w:hAnsi="宋体"/>
          <w:sz w:val="24"/>
          <w:szCs w:val="24"/>
        </w:rPr>
      </w:pPr>
      <w:r>
        <w:rPr>
          <w:rFonts w:hint="eastAsia" w:ascii="宋体" w:hAnsi="宋体" w:cs="宋体"/>
          <w:sz w:val="24"/>
          <w:szCs w:val="24"/>
        </w:rPr>
        <w:t>13、</w:t>
      </w:r>
      <w:r>
        <w:rPr>
          <w:rFonts w:hint="eastAsia" w:ascii="宋体" w:hAnsi="宋体"/>
          <w:sz w:val="24"/>
          <w:szCs w:val="24"/>
        </w:rPr>
        <w:t>单位负责人为同一人或者存在直接控股、管理关系的不同供应商，都不得在同一采购项目相同标段中同时参加磋商，一经发现，将视同围标处理。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14、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三、磋商评定结果的方法</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b/>
          <w:sz w:val="24"/>
          <w:szCs w:val="24"/>
          <w:u w:val="single"/>
        </w:rPr>
        <w:t>经磋商确定最终采购需求和提交最后报价的供应商后，</w:t>
      </w:r>
      <w:r>
        <w:rPr>
          <w:rFonts w:hint="eastAsia" w:ascii="宋体" w:hAnsi="宋体" w:cs="宋体"/>
          <w:sz w:val="24"/>
          <w:szCs w:val="24"/>
        </w:rPr>
        <w:t>由磋商小组采用综合评分法</w:t>
      </w:r>
      <w:r>
        <w:rPr>
          <w:rFonts w:hint="eastAsia" w:ascii="宋体" w:hAnsi="宋体" w:cs="宋体"/>
          <w:b/>
          <w:sz w:val="24"/>
          <w:szCs w:val="24"/>
          <w:u w:val="single"/>
        </w:rPr>
        <w:t>对提交最后报价的供应商的响应文件和最后报价</w:t>
      </w:r>
      <w:r>
        <w:rPr>
          <w:rFonts w:hint="eastAsia" w:ascii="宋体" w:hAnsi="宋体" w:cs="宋体"/>
          <w:sz w:val="24"/>
          <w:szCs w:val="24"/>
        </w:rPr>
        <w:t>进行综合评分。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2、评审时，磋商小组各成员应当独立对每个有效响应的文件进行评价、打分，然后汇总每个供应商每项评分因素的得分（计算结果均四舍五入保留两位小数）。</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 xml:space="preserve">3、本次项目磋商的技术和商务报价评审总分值为100分。两部分评审因素比重如下： </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技术分值占总分值的比重为</w:t>
      </w:r>
      <w:r>
        <w:rPr>
          <w:rFonts w:hint="eastAsia" w:ascii="宋体" w:hAnsi="宋体" w:cs="宋体"/>
          <w:b/>
          <w:sz w:val="24"/>
          <w:szCs w:val="24"/>
          <w:u w:val="single"/>
        </w:rPr>
        <w:t>70%（权重）</w:t>
      </w:r>
      <w:r>
        <w:rPr>
          <w:rFonts w:hint="eastAsia" w:ascii="宋体" w:hAnsi="宋体" w:cs="宋体"/>
          <w:sz w:val="24"/>
          <w:szCs w:val="24"/>
        </w:rPr>
        <w:t>（四舍五入保留两位小数）；</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商务报价分值占总分值的比重为</w:t>
      </w:r>
      <w:r>
        <w:rPr>
          <w:rFonts w:hint="eastAsia" w:ascii="宋体" w:hAnsi="宋体" w:cs="宋体"/>
          <w:b/>
          <w:sz w:val="24"/>
          <w:szCs w:val="24"/>
          <w:u w:val="single"/>
        </w:rPr>
        <w:t xml:space="preserve">30%（权重） </w:t>
      </w:r>
      <w:r>
        <w:rPr>
          <w:rFonts w:hint="eastAsia" w:ascii="宋体" w:hAnsi="宋体" w:cs="宋体"/>
          <w:sz w:val="24"/>
          <w:szCs w:val="24"/>
        </w:rPr>
        <w:t>（四舍五入保留两位小数）。</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4、技术分按算术平均值计算，分值四舍五入保留两位小数。</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5、商务报价分统一采用低价优先法计算直接取得，与技术分相加为供应商的综合得分（四舍五入保留两位小数）。</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6、综合得分最高的供应商推荐为项目预成交人并出具评审磋商报告。</w:t>
      </w:r>
    </w:p>
    <w:p>
      <w:pPr>
        <w:snapToGrid w:val="0"/>
        <w:spacing w:line="480" w:lineRule="exact"/>
        <w:ind w:firstLine="480" w:firstLineChars="200"/>
        <w:outlineLvl w:val="1"/>
        <w:rPr>
          <w:rFonts w:ascii="宋体" w:hAnsi="宋体" w:cs="宋体"/>
          <w:sz w:val="24"/>
          <w:szCs w:val="24"/>
        </w:rPr>
      </w:pPr>
      <w:r>
        <w:rPr>
          <w:rFonts w:hint="eastAsia" w:ascii="宋体" w:hAnsi="宋体" w:cs="宋体"/>
          <w:sz w:val="24"/>
          <w:szCs w:val="24"/>
        </w:rPr>
        <w:t xml:space="preserve">7、确定成交候选人的特殊情况处理： </w:t>
      </w:r>
    </w:p>
    <w:p>
      <w:pPr>
        <w:snapToGrid w:val="0"/>
        <w:spacing w:line="480" w:lineRule="exact"/>
        <w:ind w:firstLine="480" w:firstLineChars="200"/>
        <w:outlineLvl w:val="1"/>
        <w:rPr>
          <w:rFonts w:ascii="宋体" w:hAnsi="宋体" w:cs="宋体"/>
          <w:sz w:val="24"/>
          <w:szCs w:val="24"/>
        </w:rPr>
      </w:pPr>
      <w:r>
        <w:rPr>
          <w:rFonts w:hint="eastAsia" w:ascii="宋体" w:hAnsi="宋体" w:cs="宋体"/>
          <w:sz w:val="24"/>
          <w:szCs w:val="24"/>
        </w:rPr>
        <w:t>（1）若总分相同，则按最终报价响应得分高者优先中标。</w:t>
      </w:r>
    </w:p>
    <w:p>
      <w:pPr>
        <w:snapToGrid w:val="0"/>
        <w:spacing w:line="480" w:lineRule="exact"/>
        <w:ind w:firstLine="480" w:firstLineChars="200"/>
        <w:outlineLvl w:val="1"/>
        <w:rPr>
          <w:rFonts w:ascii="宋体" w:hAnsi="宋体" w:cs="宋体"/>
          <w:sz w:val="24"/>
          <w:szCs w:val="24"/>
        </w:rPr>
      </w:pPr>
      <w:r>
        <w:rPr>
          <w:rFonts w:hint="eastAsia" w:ascii="宋体" w:hAnsi="宋体" w:cs="宋体"/>
          <w:sz w:val="24"/>
          <w:szCs w:val="24"/>
        </w:rPr>
        <w:t>（2）若总分且最终报价响应得分相同，则采取现场抽签的方式确定（投标供应商的抽签顺序分别为各投标供应商递交响应文件签到顺序号）。</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8、磋商评审时，评委对评审的细则若有争议，由磋商小组集体讨论确定，并对未尽情况有最终解释权。</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9、对落标的供应商不做落标原因的解释。</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四、综合评分评审标准</w:t>
      </w:r>
    </w:p>
    <w:p>
      <w:pPr>
        <w:snapToGrid w:val="0"/>
        <w:spacing w:line="520" w:lineRule="exact"/>
        <w:ind w:firstLine="480" w:firstLineChars="200"/>
        <w:outlineLvl w:val="2"/>
        <w:rPr>
          <w:rFonts w:ascii="宋体" w:hAnsi="宋体" w:cs="宋体"/>
          <w:sz w:val="24"/>
          <w:szCs w:val="24"/>
        </w:rPr>
      </w:pPr>
      <w:r>
        <w:rPr>
          <w:rFonts w:hint="eastAsia" w:ascii="宋体" w:hAnsi="宋体" w:cs="宋体"/>
          <w:sz w:val="24"/>
          <w:szCs w:val="24"/>
        </w:rPr>
        <w:t>（一）技术分：（70分）</w:t>
      </w:r>
    </w:p>
    <w:tbl>
      <w:tblPr>
        <w:tblStyle w:val="19"/>
        <w:tblW w:w="9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706"/>
        <w:gridCol w:w="6704"/>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0" w:type="dxa"/>
            <w:noWrap/>
            <w:vAlign w:val="center"/>
          </w:tcPr>
          <w:p>
            <w:pPr>
              <w:widowControl/>
              <w:spacing w:line="400" w:lineRule="exact"/>
              <w:jc w:val="center"/>
              <w:rPr>
                <w:rFonts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序号</w:t>
            </w:r>
          </w:p>
        </w:tc>
        <w:tc>
          <w:tcPr>
            <w:tcW w:w="1706" w:type="dxa"/>
            <w:noWrap/>
            <w:vAlign w:val="center"/>
          </w:tcPr>
          <w:p>
            <w:pPr>
              <w:widowControl/>
              <w:spacing w:line="400" w:lineRule="exact"/>
              <w:jc w:val="center"/>
              <w:rPr>
                <w:rFonts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评分项目</w:t>
            </w:r>
          </w:p>
        </w:tc>
        <w:tc>
          <w:tcPr>
            <w:tcW w:w="6704" w:type="dxa"/>
            <w:noWrap/>
            <w:vAlign w:val="center"/>
          </w:tcPr>
          <w:p>
            <w:pPr>
              <w:widowControl/>
              <w:spacing w:line="400" w:lineRule="exact"/>
              <w:jc w:val="center"/>
              <w:rPr>
                <w:rFonts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评分细则</w:t>
            </w:r>
          </w:p>
        </w:tc>
        <w:tc>
          <w:tcPr>
            <w:tcW w:w="848" w:type="dxa"/>
            <w:noWrap/>
            <w:vAlign w:val="center"/>
          </w:tcPr>
          <w:p>
            <w:pPr>
              <w:widowControl/>
              <w:spacing w:line="400" w:lineRule="exact"/>
              <w:jc w:val="center"/>
              <w:rPr>
                <w:rFonts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0" w:type="dxa"/>
            <w:noWrap/>
            <w:vAlign w:val="center"/>
          </w:tcPr>
          <w:p>
            <w:pPr>
              <w:widowControl/>
              <w:spacing w:line="400" w:lineRule="exact"/>
              <w:jc w:val="center"/>
              <w:rPr>
                <w:rFonts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1</w:t>
            </w:r>
          </w:p>
        </w:tc>
        <w:tc>
          <w:tcPr>
            <w:tcW w:w="1706" w:type="dxa"/>
            <w:noWrap/>
            <w:vAlign w:val="center"/>
          </w:tcPr>
          <w:p>
            <w:pPr>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总体服务方案及承诺</w:t>
            </w:r>
          </w:p>
          <w:p>
            <w:pPr>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（满分17分）</w:t>
            </w:r>
          </w:p>
        </w:tc>
        <w:tc>
          <w:tcPr>
            <w:tcW w:w="6704" w:type="dxa"/>
            <w:noWrap/>
            <w:vAlign w:val="center"/>
          </w:tcPr>
          <w:p>
            <w:pPr>
              <w:widowControl/>
              <w:spacing w:line="340" w:lineRule="exact"/>
              <w:ind w:left="34"/>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对供应商针对项目需求制定的服务方案和承诺进行综合评分:包括检前筹备、检中组织、检后分析等内容,制定的服务方案和承诺是否详细、针对性强、科学合理、且操作性强，有连续的服务承诺。优（17-14）分、良（13-10）分、中（9-6）分、差（5-2）分。</w:t>
            </w:r>
          </w:p>
        </w:tc>
        <w:tc>
          <w:tcPr>
            <w:tcW w:w="848" w:type="dxa"/>
            <w:noWrap/>
            <w:vAlign w:val="center"/>
          </w:tcPr>
          <w:p>
            <w:pPr>
              <w:widowControl/>
              <w:spacing w:line="400" w:lineRule="exact"/>
              <w:jc w:val="center"/>
              <w:rPr>
                <w:rFonts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670" w:type="dxa"/>
            <w:noWrap/>
            <w:vAlign w:val="center"/>
          </w:tcPr>
          <w:p>
            <w:pPr>
              <w:widowControl/>
              <w:spacing w:line="400" w:lineRule="exact"/>
              <w:jc w:val="center"/>
              <w:rPr>
                <w:rFonts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1706" w:type="dxa"/>
            <w:noWrap/>
            <w:vAlign w:val="center"/>
          </w:tcPr>
          <w:p>
            <w:pPr>
              <w:widowControl/>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企业规模</w:t>
            </w:r>
          </w:p>
          <w:p>
            <w:pPr>
              <w:widowControl/>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（满分6分）</w:t>
            </w:r>
          </w:p>
        </w:tc>
        <w:tc>
          <w:tcPr>
            <w:tcW w:w="6704" w:type="dxa"/>
            <w:noWrap/>
            <w:vAlign w:val="center"/>
          </w:tcPr>
          <w:p>
            <w:pPr>
              <w:widowControl/>
              <w:spacing w:line="3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三级及以上的综合性医院得6分；三级以下的综合性医院和职业健康检查机构得3分；</w:t>
            </w:r>
          </w:p>
          <w:p>
            <w:pPr>
              <w:widowControl/>
              <w:spacing w:line="340" w:lineRule="exact"/>
              <w:jc w:val="left"/>
              <w:rPr>
                <w:rFonts w:asciiTheme="minorEastAsia" w:hAnsiTheme="minorEastAsia" w:eastAsiaTheme="minorEastAsia"/>
                <w:kern w:val="0"/>
                <w:sz w:val="24"/>
                <w:szCs w:val="24"/>
              </w:rPr>
            </w:pPr>
            <w:r>
              <w:rPr>
                <w:rFonts w:hint="eastAsia" w:asciiTheme="minorEastAsia" w:hAnsiTheme="minorEastAsia" w:eastAsiaTheme="minorEastAsia"/>
                <w:sz w:val="24"/>
                <w:szCs w:val="24"/>
              </w:rPr>
              <w:t>（须提供卫生部门颁发铭牌或</w:t>
            </w:r>
            <w:r>
              <w:rPr>
                <w:rFonts w:hint="eastAsia" w:asciiTheme="minorEastAsia" w:hAnsiTheme="minorEastAsia" w:eastAsiaTheme="minorEastAsia"/>
                <w:bCs/>
                <w:color w:val="000000" w:themeColor="text1"/>
                <w:sz w:val="24"/>
                <w:szCs w:val="24"/>
              </w:rPr>
              <w:t>文件</w:t>
            </w:r>
            <w:r>
              <w:rPr>
                <w:rFonts w:hint="eastAsia" w:asciiTheme="minorEastAsia" w:hAnsiTheme="minorEastAsia" w:eastAsiaTheme="minorEastAsia"/>
                <w:sz w:val="24"/>
                <w:szCs w:val="24"/>
              </w:rPr>
              <w:t>等佐证）</w:t>
            </w:r>
          </w:p>
        </w:tc>
        <w:tc>
          <w:tcPr>
            <w:tcW w:w="848" w:type="dxa"/>
            <w:noWrap/>
            <w:vAlign w:val="center"/>
          </w:tcPr>
          <w:p>
            <w:pPr>
              <w:widowControl/>
              <w:spacing w:line="4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670" w:type="dxa"/>
            <w:noWrap/>
            <w:vAlign w:val="center"/>
          </w:tcPr>
          <w:p>
            <w:pPr>
              <w:widowControl/>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706" w:type="dxa"/>
            <w:noWrap/>
            <w:vAlign w:val="center"/>
          </w:tcPr>
          <w:p>
            <w:pPr>
              <w:widowControl/>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体检业绩</w:t>
            </w:r>
          </w:p>
          <w:p>
            <w:pPr>
              <w:widowControl/>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（满分6分）</w:t>
            </w:r>
          </w:p>
        </w:tc>
        <w:tc>
          <w:tcPr>
            <w:tcW w:w="6704" w:type="dxa"/>
            <w:noWrap/>
            <w:vAlign w:val="center"/>
          </w:tcPr>
          <w:p>
            <w:pPr>
              <w:widowControl/>
              <w:spacing w:line="400" w:lineRule="exact"/>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自2017年1月1日以来，每提供一个</w:t>
            </w:r>
            <w:r>
              <w:rPr>
                <w:rFonts w:hint="eastAsia" w:cs="宋体" w:asciiTheme="minorEastAsia" w:hAnsiTheme="minorEastAsia" w:eastAsiaTheme="minorEastAsia"/>
                <w:b/>
                <w:bCs/>
                <w:sz w:val="24"/>
                <w:szCs w:val="24"/>
              </w:rPr>
              <w:t>市级机关事业单位</w:t>
            </w:r>
            <w:r>
              <w:rPr>
                <w:rFonts w:hint="eastAsia" w:asciiTheme="minorEastAsia" w:hAnsiTheme="minorEastAsia" w:eastAsiaTheme="minorEastAsia"/>
                <w:sz w:val="24"/>
                <w:szCs w:val="24"/>
              </w:rPr>
              <w:t>体检费用20万及以上的业绩给2分，最高</w:t>
            </w:r>
            <w:r>
              <w:rPr>
                <w:rFonts w:hint="eastAsia" w:asciiTheme="minorEastAsia" w:hAnsiTheme="minorEastAsia" w:eastAsiaTheme="minorEastAsia"/>
                <w:color w:val="000000"/>
                <w:sz w:val="24"/>
                <w:szCs w:val="24"/>
              </w:rPr>
              <w:t>6分；</w:t>
            </w:r>
          </w:p>
          <w:p>
            <w:pPr>
              <w:widowControl/>
              <w:spacing w:line="400" w:lineRule="exact"/>
              <w:jc w:val="left"/>
              <w:rPr>
                <w:rFonts w:asciiTheme="minorEastAsia" w:hAnsiTheme="minorEastAsia" w:eastAsiaTheme="minorEastAsia"/>
                <w:color w:val="FF0000"/>
                <w:kern w:val="0"/>
                <w:sz w:val="24"/>
                <w:szCs w:val="24"/>
              </w:rPr>
            </w:pPr>
            <w:r>
              <w:rPr>
                <w:rFonts w:hint="eastAsia" w:cs="宋体" w:asciiTheme="minorEastAsia" w:hAnsiTheme="minorEastAsia" w:eastAsiaTheme="minorEastAsia"/>
                <w:sz w:val="24"/>
                <w:szCs w:val="24"/>
              </w:rPr>
              <w:t>（须提供合同，时间以合同签订时间为准）</w:t>
            </w:r>
          </w:p>
        </w:tc>
        <w:tc>
          <w:tcPr>
            <w:tcW w:w="848" w:type="dxa"/>
            <w:noWrap/>
            <w:vAlign w:val="center"/>
          </w:tcPr>
          <w:p>
            <w:pPr>
              <w:widowControl/>
              <w:spacing w:line="4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0" w:type="dxa"/>
            <w:noWrap/>
            <w:vAlign w:val="center"/>
          </w:tcPr>
          <w:p>
            <w:pPr>
              <w:widowControl/>
              <w:spacing w:line="400" w:lineRule="exact"/>
              <w:jc w:val="center"/>
              <w:rPr>
                <w:rFonts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1706" w:type="dxa"/>
            <w:noWrap/>
            <w:vAlign w:val="center"/>
          </w:tcPr>
          <w:p>
            <w:pPr>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拟投入本项目的人员情况</w:t>
            </w:r>
          </w:p>
          <w:p>
            <w:pPr>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（满分12分）</w:t>
            </w:r>
          </w:p>
        </w:tc>
        <w:tc>
          <w:tcPr>
            <w:tcW w:w="6704" w:type="dxa"/>
            <w:noWrap/>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根据供应商拟投入本体检项目相应的体检医生、护士及其他服务人员的学历、专业、职称、从业经验等情况横向对比，综合打分。优（12-10）分；良（9-7）分；中（6-4）分；差（3-0）分。</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注：本项满分为12分。材料须包含上述人员的有效学历证、职称及与体检机构从属关系的证明文件等。</w:t>
            </w:r>
          </w:p>
        </w:tc>
        <w:tc>
          <w:tcPr>
            <w:tcW w:w="848" w:type="dxa"/>
            <w:noWrap/>
            <w:vAlign w:val="center"/>
          </w:tcPr>
          <w:p>
            <w:pPr>
              <w:widowControl/>
              <w:spacing w:line="400" w:lineRule="exact"/>
              <w:jc w:val="center"/>
              <w:rPr>
                <w:rFonts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0" w:type="dxa"/>
            <w:noWrap/>
            <w:vAlign w:val="center"/>
          </w:tcPr>
          <w:p>
            <w:pPr>
              <w:widowControl/>
              <w:spacing w:line="400" w:lineRule="exact"/>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w:t>
            </w:r>
          </w:p>
        </w:tc>
        <w:tc>
          <w:tcPr>
            <w:tcW w:w="1706" w:type="dxa"/>
            <w:noWrap/>
            <w:vAlign w:val="center"/>
          </w:tcPr>
          <w:p>
            <w:pPr>
              <w:autoSpaceDE w:val="0"/>
              <w:autoSpaceDN w:val="0"/>
              <w:adjustRightInd w:val="0"/>
              <w:jc w:val="center"/>
              <w:textAlignment w:val="baseline"/>
              <w:rPr>
                <w:rFonts w:asciiTheme="minorEastAsia" w:hAnsiTheme="minorEastAsia" w:eastAsiaTheme="minorEastAsia"/>
                <w:bCs/>
                <w:sz w:val="24"/>
                <w:szCs w:val="24"/>
              </w:rPr>
            </w:pPr>
            <w:r>
              <w:rPr>
                <w:rFonts w:hint="eastAsia" w:asciiTheme="minorEastAsia" w:hAnsiTheme="minorEastAsia" w:eastAsiaTheme="minorEastAsia"/>
                <w:bCs/>
                <w:sz w:val="24"/>
                <w:szCs w:val="24"/>
              </w:rPr>
              <w:t>拟投入本项目设备的情况</w:t>
            </w:r>
          </w:p>
          <w:p>
            <w:pPr>
              <w:autoSpaceDE w:val="0"/>
              <w:autoSpaceDN w:val="0"/>
              <w:adjustRightInd w:val="0"/>
              <w:jc w:val="center"/>
              <w:textAlignment w:val="baseline"/>
              <w:rPr>
                <w:rFonts w:cs="宋体" w:asciiTheme="minorEastAsia" w:hAnsiTheme="minorEastAsia" w:eastAsiaTheme="minorEastAsia"/>
                <w:bCs/>
                <w:sz w:val="24"/>
                <w:szCs w:val="24"/>
              </w:rPr>
            </w:pPr>
            <w:r>
              <w:rPr>
                <w:rFonts w:hint="eastAsia" w:asciiTheme="minorEastAsia" w:hAnsiTheme="minorEastAsia" w:eastAsiaTheme="minorEastAsia"/>
                <w:bCs/>
                <w:sz w:val="24"/>
                <w:szCs w:val="24"/>
              </w:rPr>
              <w:t>（满分12分）</w:t>
            </w:r>
          </w:p>
        </w:tc>
        <w:tc>
          <w:tcPr>
            <w:tcW w:w="6704" w:type="dxa"/>
            <w:noWrap/>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根据供应商拟投入本体检项目相应的仪器设备横向对比，提供设备清单及厂家型号、购置时间、主要性能指标，综合打分。</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优（12-10）分；良（9-7）分；中（6-4）分；差（3-0）分。</w:t>
            </w:r>
          </w:p>
          <w:p>
            <w:pPr>
              <w:spacing w:line="340" w:lineRule="exact"/>
              <w:rPr>
                <w:rFonts w:asciiTheme="minorEastAsia" w:hAnsiTheme="minorEastAsia" w:eastAsiaTheme="minorEastAsia"/>
                <w:bCs/>
                <w:sz w:val="24"/>
                <w:szCs w:val="24"/>
              </w:rPr>
            </w:pPr>
            <w:r>
              <w:rPr>
                <w:rFonts w:hint="eastAsia" w:asciiTheme="minorEastAsia" w:hAnsiTheme="minorEastAsia" w:eastAsiaTheme="minorEastAsia"/>
                <w:sz w:val="24"/>
                <w:szCs w:val="24"/>
              </w:rPr>
              <w:t>注：本项满分为12分。所有产品必须提拱有效的完税发票复印件并加盖公章。</w:t>
            </w:r>
          </w:p>
        </w:tc>
        <w:tc>
          <w:tcPr>
            <w:tcW w:w="848" w:type="dxa"/>
            <w:noWrap/>
            <w:vAlign w:val="center"/>
          </w:tcPr>
          <w:p>
            <w:pPr>
              <w:widowControl/>
              <w:spacing w:line="400" w:lineRule="exact"/>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0" w:type="dxa"/>
            <w:noWrap/>
            <w:vAlign w:val="center"/>
          </w:tcPr>
          <w:p>
            <w:pPr>
              <w:widowControl/>
              <w:spacing w:line="400" w:lineRule="exact"/>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w:t>
            </w:r>
          </w:p>
        </w:tc>
        <w:tc>
          <w:tcPr>
            <w:tcW w:w="1706" w:type="dxa"/>
            <w:noWrap/>
            <w:vAlign w:val="center"/>
          </w:tcPr>
          <w:p>
            <w:pPr>
              <w:autoSpaceDE w:val="0"/>
              <w:autoSpaceDN w:val="0"/>
              <w:adjustRightInd w:val="0"/>
              <w:jc w:val="center"/>
              <w:textAlignment w:val="baseline"/>
              <w:rPr>
                <w:rFonts w:asciiTheme="minorEastAsia" w:hAnsiTheme="minorEastAsia" w:eastAsiaTheme="minorEastAsia"/>
                <w:bCs/>
                <w:sz w:val="24"/>
                <w:szCs w:val="24"/>
              </w:rPr>
            </w:pPr>
            <w:r>
              <w:rPr>
                <w:rFonts w:hint="eastAsia" w:asciiTheme="minorEastAsia" w:hAnsiTheme="minorEastAsia" w:eastAsiaTheme="minorEastAsia"/>
                <w:bCs/>
                <w:sz w:val="24"/>
                <w:szCs w:val="24"/>
              </w:rPr>
              <w:t>拟投入本项目的场地情况</w:t>
            </w:r>
          </w:p>
          <w:p>
            <w:pPr>
              <w:autoSpaceDE w:val="0"/>
              <w:autoSpaceDN w:val="0"/>
              <w:adjustRightInd w:val="0"/>
              <w:jc w:val="center"/>
              <w:textAlignment w:val="baseline"/>
              <w:rPr>
                <w:rFonts w:asciiTheme="minorEastAsia" w:hAnsiTheme="minorEastAsia" w:eastAsiaTheme="minorEastAsia"/>
                <w:bCs/>
                <w:sz w:val="24"/>
                <w:szCs w:val="24"/>
              </w:rPr>
            </w:pPr>
            <w:r>
              <w:rPr>
                <w:rFonts w:hint="eastAsia" w:asciiTheme="minorEastAsia" w:hAnsiTheme="minorEastAsia" w:eastAsiaTheme="minorEastAsia"/>
                <w:bCs/>
                <w:sz w:val="24"/>
                <w:szCs w:val="24"/>
              </w:rPr>
              <w:t>（满分12分）</w:t>
            </w:r>
          </w:p>
        </w:tc>
        <w:tc>
          <w:tcPr>
            <w:tcW w:w="6704" w:type="dxa"/>
            <w:noWrap/>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根据供应商提供的体检中心场所的情况进行综合打分：是否具有独立的健康体检场所及候检场所，单个健康体检区域建筑总面积及每个独立的检查室使用面积是否满足体检需求；健康体检区域布局和流程是否合理（提供体检中心总平图）。</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优（12-10）分；良（9-7）分；中（6-4）分；差（3-0）分。</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注：本项满分为12分。</w:t>
            </w:r>
          </w:p>
        </w:tc>
        <w:tc>
          <w:tcPr>
            <w:tcW w:w="848" w:type="dxa"/>
            <w:noWrap/>
            <w:vAlign w:val="center"/>
          </w:tcPr>
          <w:p>
            <w:pPr>
              <w:widowControl/>
              <w:spacing w:line="400" w:lineRule="exact"/>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0" w:type="dxa"/>
            <w:noWrap/>
            <w:vAlign w:val="center"/>
          </w:tcPr>
          <w:p>
            <w:pPr>
              <w:widowControl/>
              <w:spacing w:line="400" w:lineRule="exact"/>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7</w:t>
            </w:r>
          </w:p>
        </w:tc>
        <w:tc>
          <w:tcPr>
            <w:tcW w:w="1706" w:type="dxa"/>
            <w:noWrap/>
            <w:vAlign w:val="center"/>
          </w:tcPr>
          <w:p>
            <w:pPr>
              <w:autoSpaceDE w:val="0"/>
              <w:autoSpaceDN w:val="0"/>
              <w:adjustRightInd w:val="0"/>
              <w:jc w:val="center"/>
              <w:textAlignment w:val="baseline"/>
              <w:rPr>
                <w:rFonts w:asciiTheme="minorEastAsia" w:hAnsiTheme="minorEastAsia" w:eastAsiaTheme="minorEastAsia"/>
                <w:bCs/>
                <w:sz w:val="24"/>
                <w:szCs w:val="24"/>
              </w:rPr>
            </w:pPr>
            <w:r>
              <w:rPr>
                <w:rFonts w:hint="eastAsia" w:asciiTheme="minorEastAsia" w:hAnsiTheme="minorEastAsia" w:eastAsiaTheme="minorEastAsia"/>
                <w:bCs/>
                <w:sz w:val="24"/>
                <w:szCs w:val="24"/>
              </w:rPr>
              <w:t>单位荣誉</w:t>
            </w:r>
          </w:p>
          <w:p>
            <w:pPr>
              <w:autoSpaceDE w:val="0"/>
              <w:autoSpaceDN w:val="0"/>
              <w:adjustRightInd w:val="0"/>
              <w:jc w:val="center"/>
              <w:textAlignment w:val="baseline"/>
              <w:rPr>
                <w:rFonts w:asciiTheme="minorEastAsia" w:hAnsiTheme="minorEastAsia" w:eastAsiaTheme="minorEastAsia"/>
                <w:bCs/>
                <w:sz w:val="24"/>
                <w:szCs w:val="24"/>
              </w:rPr>
            </w:pPr>
            <w:r>
              <w:rPr>
                <w:rFonts w:hint="eastAsia" w:asciiTheme="minorEastAsia" w:hAnsiTheme="minorEastAsia" w:eastAsiaTheme="minorEastAsia"/>
                <w:bCs/>
                <w:sz w:val="24"/>
                <w:szCs w:val="24"/>
              </w:rPr>
              <w:t>（满分5分）</w:t>
            </w:r>
          </w:p>
        </w:tc>
        <w:tc>
          <w:tcPr>
            <w:tcW w:w="6704" w:type="dxa"/>
            <w:noWrap/>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根据投标人资质、获奖情况、管理认证等情况横向对比，综合打分：优（5-4）分；良（3-2）分；一般（1-0）分。</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注：本项满分为5分。投标文件提供供应商情况介绍、相应的资质证书、获奖证书或认证证书等。</w:t>
            </w:r>
          </w:p>
        </w:tc>
        <w:tc>
          <w:tcPr>
            <w:tcW w:w="848" w:type="dxa"/>
            <w:noWrap/>
            <w:vAlign w:val="center"/>
          </w:tcPr>
          <w:p>
            <w:pPr>
              <w:widowControl/>
              <w:spacing w:line="400" w:lineRule="exact"/>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0" w:type="dxa"/>
            <w:noWrap/>
            <w:vAlign w:val="center"/>
          </w:tcPr>
          <w:p>
            <w:pPr>
              <w:widowControl/>
              <w:spacing w:line="400" w:lineRule="exact"/>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8</w:t>
            </w:r>
          </w:p>
        </w:tc>
        <w:tc>
          <w:tcPr>
            <w:tcW w:w="1706" w:type="dxa"/>
            <w:noWrap/>
            <w:vAlign w:val="center"/>
          </w:tcPr>
          <w:p>
            <w:pPr>
              <w:autoSpaceDE w:val="0"/>
              <w:autoSpaceDN w:val="0"/>
              <w:adjustRightInd w:val="0"/>
              <w:jc w:val="center"/>
              <w:textAlignment w:val="baseline"/>
              <w:rPr>
                <w:rFonts w:asciiTheme="minorEastAsia" w:hAnsiTheme="minorEastAsia" w:eastAsiaTheme="minorEastAsia"/>
                <w:bCs/>
                <w:sz w:val="24"/>
                <w:szCs w:val="24"/>
              </w:rPr>
            </w:pPr>
            <w:r>
              <w:rPr>
                <w:rFonts w:hint="eastAsia" w:asciiTheme="minorEastAsia" w:hAnsiTheme="minorEastAsia" w:eastAsiaTheme="minorEastAsia"/>
                <w:bCs/>
                <w:sz w:val="24"/>
                <w:szCs w:val="24"/>
              </w:rPr>
              <w:t>医疗体检负面情况</w:t>
            </w:r>
          </w:p>
        </w:tc>
        <w:tc>
          <w:tcPr>
            <w:tcW w:w="6704" w:type="dxa"/>
            <w:noWrap/>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未出现过医疗体检负面情况的，不扣分。出现过医疗体检负面情况的由评委酌情扣分，一次2分最多10分。</w:t>
            </w:r>
          </w:p>
        </w:tc>
        <w:tc>
          <w:tcPr>
            <w:tcW w:w="848" w:type="dxa"/>
            <w:noWrap/>
            <w:vAlign w:val="center"/>
          </w:tcPr>
          <w:p>
            <w:pPr>
              <w:widowControl/>
              <w:spacing w:line="400" w:lineRule="exact"/>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扣分</w:t>
            </w:r>
          </w:p>
        </w:tc>
      </w:tr>
    </w:tbl>
    <w:p>
      <w:pPr>
        <w:snapToGrid w:val="0"/>
        <w:spacing w:line="520" w:lineRule="exact"/>
        <w:ind w:firstLine="361" w:firstLineChars="150"/>
        <w:outlineLvl w:val="2"/>
        <w:rPr>
          <w:rFonts w:ascii="宋体" w:hAnsi="宋体" w:cs="宋体"/>
          <w:b/>
          <w:sz w:val="24"/>
          <w:szCs w:val="24"/>
        </w:rPr>
      </w:pPr>
      <w:r>
        <w:rPr>
          <w:rFonts w:hint="eastAsia" w:ascii="宋体" w:hAnsi="宋体" w:cs="宋体"/>
          <w:b/>
          <w:sz w:val="24"/>
          <w:szCs w:val="24"/>
        </w:rPr>
        <w:t>注：投标文件中所要求的各类证书、证件、合同等证明材料，投标文件正本中须附加盖投标人公章的复印件，副本可为正本的完全复印件。开标时提供原件（注明复印件的除外）以供查验，不提供不得分。</w:t>
      </w:r>
    </w:p>
    <w:p>
      <w:pPr>
        <w:snapToGrid w:val="0"/>
        <w:spacing w:line="520" w:lineRule="exact"/>
        <w:ind w:firstLine="484" w:firstLineChars="202"/>
        <w:outlineLvl w:val="2"/>
        <w:rPr>
          <w:rFonts w:ascii="宋体" w:hAnsi="宋体" w:cs="宋体"/>
          <w:sz w:val="24"/>
          <w:szCs w:val="24"/>
        </w:rPr>
      </w:pPr>
      <w:r>
        <w:rPr>
          <w:rFonts w:hint="eastAsia" w:ascii="宋体" w:hAnsi="宋体" w:cs="宋体"/>
          <w:sz w:val="24"/>
          <w:szCs w:val="24"/>
        </w:rPr>
        <w:t>（二）商务报价分：（30分）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1、价格分采用低价优先法计算：满足招标文件要求且最终投标价格最低的投标报价为评标基准价，其价格分为满分，其他供应商的价格分统一按照下列公式计算：</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投标报价得分＝（评标基准价/投标报价）×30%×100。</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w:t>
      </w:r>
      <w:r>
        <w:rPr>
          <w:rFonts w:ascii="宋体" w:hAnsi="宋体"/>
          <w:b/>
          <w:color w:val="000000"/>
          <w:sz w:val="24"/>
          <w:szCs w:val="24"/>
          <w:u w:val="single"/>
        </w:rPr>
        <w:t>本</w:t>
      </w:r>
      <w:r>
        <w:rPr>
          <w:rFonts w:hint="eastAsia" w:ascii="宋体" w:hAnsi="宋体"/>
          <w:b/>
          <w:color w:val="000000"/>
          <w:sz w:val="24"/>
          <w:szCs w:val="24"/>
          <w:u w:val="single"/>
        </w:rPr>
        <w:t>项目单价限价为300元每人，报价超过300元每人，作为无效标处理。</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五、出现下列情形之一的，作无效标处理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1、响应文件未按规定要求装订、密封、签署、盖章及主要资料不齐全的；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2、响应文件的资料有虚报或者谎报的；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3、响应文件中资格审查文件及技术响应文件出现磋商报价的内容；</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4、不具备磋商文件规定的资格要求的；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5、响应文件有重大漏项或重大不合理的；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6、项目技术、方案不满足项目需求中的要求，有重大偏离或保留的；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7、磋商响应报价超出项目预算的；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8、被认定为低于成本报价磋商竞标的；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9、供应商的磋商报价高于自己前一轮的；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10、不符合法律、法规和磋商文件中规定的其他实质性响应要求的；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11、磋商小组依据法律法规可以认定为无效投标的其他情况；</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六、出现下列情形之一的，作废标处理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1、供应商的报价均超出了采购预算，采购单位不能支付的；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2、因情况变化，不再符合规定的竞争性磋商采购方式所适用情形的；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3、出现影响采购公正的违法、违规行为的；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5、磋商小组依据法律法规可以认定为废标的其他情况。</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七、成交通知</w:t>
      </w:r>
    </w:p>
    <w:p>
      <w:pPr>
        <w:spacing w:line="480" w:lineRule="exact"/>
        <w:ind w:firstLine="484" w:firstLineChars="202"/>
        <w:rPr>
          <w:rFonts w:ascii="宋体" w:hAnsi="宋体" w:cs="宋体"/>
          <w:kern w:val="0"/>
          <w:sz w:val="24"/>
          <w:szCs w:val="24"/>
        </w:rPr>
      </w:pPr>
      <w:r>
        <w:rPr>
          <w:rFonts w:hint="eastAsia" w:ascii="宋体" w:hAnsi="宋体" w:cs="宋体"/>
          <w:kern w:val="0"/>
          <w:sz w:val="24"/>
          <w:szCs w:val="24"/>
        </w:rPr>
        <w:t>成交结果在南通市体育局网公示</w:t>
      </w:r>
      <w:r>
        <w:rPr>
          <w:rFonts w:hint="eastAsia" w:ascii="宋体" w:hAnsi="宋体" w:cs="宋体"/>
          <w:b/>
          <w:kern w:val="0"/>
          <w:sz w:val="24"/>
          <w:szCs w:val="24"/>
          <w:u w:val="single"/>
        </w:rPr>
        <w:t>1</w:t>
      </w:r>
      <w:r>
        <w:rPr>
          <w:rFonts w:hint="eastAsia" w:ascii="宋体" w:hAnsi="宋体" w:cs="宋体"/>
          <w:kern w:val="0"/>
          <w:sz w:val="24"/>
          <w:szCs w:val="24"/>
        </w:rPr>
        <w:t>个工作日。《成交通知书》一经发出，采购单位改变成交结果，或者中标人放弃成交的，各自承担相应的法律责任。《成交通知书》是采购合同的组成部分。</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八、特殊情况</w:t>
      </w:r>
    </w:p>
    <w:p>
      <w:pPr>
        <w:widowControl/>
        <w:spacing w:line="360" w:lineRule="auto"/>
        <w:ind w:firstLine="482" w:firstLineChars="200"/>
        <w:jc w:val="left"/>
        <w:rPr>
          <w:rFonts w:ascii="Times New Roman" w:hAnsi="Times New Roman"/>
          <w:b/>
          <w:sz w:val="24"/>
          <w:szCs w:val="24"/>
        </w:rPr>
      </w:pPr>
      <w:r>
        <w:rPr>
          <w:rFonts w:hint="eastAsia" w:ascii="Times New Roman" w:hAnsi="Times New Roman"/>
          <w:b/>
          <w:sz w:val="24"/>
          <w:szCs w:val="24"/>
        </w:rPr>
        <w:t>1、因本项目为二次招标，如二次招标递交投标文件的投标人仍不足三家的或资格审查通过的投标人不足三家的，则评标委员会成员及招标人与其进行谈判，中标价为谈判后的最终报价。</w:t>
      </w:r>
    </w:p>
    <w:p>
      <w:pPr>
        <w:snapToGrid w:val="0"/>
        <w:spacing w:line="500" w:lineRule="exact"/>
        <w:ind w:firstLine="487" w:firstLineChars="202"/>
        <w:rPr>
          <w:rFonts w:ascii="Times New Roman" w:hAnsi="Times New Roman"/>
          <w:sz w:val="24"/>
          <w:szCs w:val="24"/>
        </w:rPr>
      </w:pPr>
      <w:r>
        <w:rPr>
          <w:rFonts w:hint="eastAsia" w:ascii="Times New Roman" w:hAnsi="Times New Roman"/>
          <w:b/>
          <w:sz w:val="24"/>
          <w:szCs w:val="24"/>
        </w:rPr>
        <w:t>情况一：当提交投标文件或经资格审查符合招标文件文件要求的投标人只有两家时，按原文件方式继续评审，最终确定中标候选人。</w:t>
      </w:r>
    </w:p>
    <w:p>
      <w:pPr>
        <w:snapToGrid w:val="0"/>
        <w:spacing w:line="500" w:lineRule="exact"/>
        <w:ind w:firstLine="472" w:firstLineChars="196"/>
        <w:rPr>
          <w:rFonts w:ascii="Times New Roman" w:hAnsi="Times New Roman"/>
          <w:sz w:val="24"/>
          <w:szCs w:val="24"/>
        </w:rPr>
      </w:pPr>
      <w:r>
        <w:rPr>
          <w:rFonts w:hint="eastAsia" w:ascii="Times New Roman" w:hAnsi="Times New Roman"/>
          <w:b/>
          <w:sz w:val="24"/>
          <w:szCs w:val="24"/>
        </w:rPr>
        <w:t>情况二：当提交投标文件或经资格审查符合招标文件文件要求的投标人只有一家时，采取“单一来源直接谈判”方式确定中标候选人。</w:t>
      </w:r>
    </w:p>
    <w:p>
      <w:pPr>
        <w:snapToGrid w:val="0"/>
        <w:spacing w:line="500" w:lineRule="exact"/>
        <w:ind w:firstLine="472" w:firstLineChars="196"/>
        <w:rPr>
          <w:rFonts w:ascii="Times New Roman" w:hAnsi="Times New Roman"/>
          <w:b/>
          <w:sz w:val="24"/>
          <w:szCs w:val="24"/>
        </w:rPr>
      </w:pPr>
      <w:r>
        <w:rPr>
          <w:rFonts w:hint="eastAsia" w:ascii="Times New Roman" w:hAnsi="Times New Roman"/>
          <w:b/>
          <w:sz w:val="24"/>
          <w:szCs w:val="24"/>
        </w:rPr>
        <w:t>注：1、在谈判过程中，投标人提交的澄清文件和最终报价文件，由投标人法定代表人或被授权人签署后生效，投标人受其约束。</w:t>
      </w:r>
    </w:p>
    <w:p>
      <w:pPr>
        <w:snapToGrid w:val="0"/>
        <w:spacing w:line="480" w:lineRule="exact"/>
        <w:ind w:firstLine="707" w:firstLineChars="200"/>
        <w:jc w:val="center"/>
        <w:outlineLvl w:val="1"/>
        <w:rPr>
          <w:rFonts w:ascii="宋体" w:hAnsi="宋体" w:cs="宋体"/>
          <w:b/>
          <w:sz w:val="24"/>
          <w:szCs w:val="24"/>
        </w:rPr>
      </w:pPr>
      <w:r>
        <w:rPr>
          <w:rFonts w:hint="eastAsia" w:ascii="宋体" w:hAnsi="宋体"/>
          <w:b/>
          <w:color w:val="FF0000"/>
          <w:w w:val="80"/>
          <w:kern w:val="44"/>
          <w:sz w:val="44"/>
          <w:szCs w:val="44"/>
        </w:rPr>
        <w:br w:type="page"/>
      </w:r>
      <w:r>
        <w:rPr>
          <w:rFonts w:hint="eastAsia" w:ascii="宋体" w:hAnsi="宋体"/>
          <w:b/>
          <w:w w:val="80"/>
          <w:kern w:val="44"/>
          <w:sz w:val="44"/>
          <w:szCs w:val="44"/>
        </w:rPr>
        <w:t>第五章   合同主要条款</w:t>
      </w:r>
    </w:p>
    <w:p>
      <w:pPr>
        <w:rPr>
          <w:rFonts w:ascii="宋体" w:hAnsi="宋体" w:cs="宋体"/>
          <w:spacing w:val="46"/>
          <w:sz w:val="24"/>
          <w:szCs w:val="24"/>
        </w:rPr>
      </w:pPr>
    </w:p>
    <w:p>
      <w:pPr>
        <w:spacing w:line="360" w:lineRule="auto"/>
        <w:rPr>
          <w:rFonts w:ascii="宋体" w:hAnsi="宋体" w:cs="宋体"/>
          <w:sz w:val="24"/>
          <w:szCs w:val="24"/>
          <w:u w:val="single"/>
        </w:rPr>
      </w:pPr>
      <w:r>
        <w:rPr>
          <w:rFonts w:hint="eastAsia" w:ascii="宋体" w:hAnsi="宋体" w:cs="宋体"/>
          <w:spacing w:val="46"/>
          <w:sz w:val="24"/>
          <w:szCs w:val="24"/>
        </w:rPr>
        <w:t>采购单</w:t>
      </w:r>
      <w:r>
        <w:rPr>
          <w:rFonts w:hint="eastAsia" w:ascii="宋体" w:hAnsi="宋体" w:cs="宋体"/>
          <w:spacing w:val="2"/>
          <w:sz w:val="24"/>
          <w:szCs w:val="24"/>
        </w:rPr>
        <w:t>位</w:t>
      </w:r>
      <w:r>
        <w:rPr>
          <w:rFonts w:hint="eastAsia" w:ascii="宋体" w:hAnsi="宋体" w:cs="宋体"/>
          <w:sz w:val="24"/>
          <w:szCs w:val="24"/>
        </w:rPr>
        <w:t>（或称甲方）：</w:t>
      </w:r>
      <w:r>
        <w:rPr>
          <w:rFonts w:hint="eastAsia" w:ascii="宋体" w:hAnsi="宋体" w:cs="宋体"/>
          <w:sz w:val="24"/>
          <w:szCs w:val="24"/>
          <w:u w:val="single"/>
        </w:rPr>
        <w:t xml:space="preserve">                             </w:t>
      </w:r>
    </w:p>
    <w:p>
      <w:pPr>
        <w:spacing w:line="360" w:lineRule="auto"/>
        <w:rPr>
          <w:rFonts w:ascii="宋体" w:hAnsi="宋体" w:cs="宋体"/>
          <w:bCs/>
          <w:sz w:val="24"/>
          <w:szCs w:val="24"/>
        </w:rPr>
      </w:pPr>
      <w:r>
        <w:rPr>
          <w:rFonts w:hint="eastAsia" w:ascii="宋体" w:hAnsi="宋体" w:cs="宋体"/>
          <w:sz w:val="24"/>
          <w:szCs w:val="24"/>
        </w:rPr>
        <w:t>成交供应商（或称乙方）：</w:t>
      </w:r>
      <w:r>
        <w:rPr>
          <w:rFonts w:hint="eastAsia" w:ascii="宋体" w:hAnsi="宋体" w:cs="宋体"/>
          <w:sz w:val="24"/>
          <w:szCs w:val="24"/>
          <w:u w:val="single"/>
        </w:rPr>
        <w:t xml:space="preserve">                             </w:t>
      </w:r>
    </w:p>
    <w:p>
      <w:pPr>
        <w:spacing w:line="360" w:lineRule="auto"/>
        <w:rPr>
          <w:rFonts w:ascii="宋体" w:hAnsi="宋体" w:cs="宋体"/>
          <w:sz w:val="24"/>
          <w:szCs w:val="24"/>
        </w:rPr>
      </w:pPr>
      <w:r>
        <w:rPr>
          <w:rFonts w:hint="eastAsia" w:ascii="宋体" w:hAnsi="宋体" w:cs="宋体"/>
          <w:sz w:val="24"/>
          <w:szCs w:val="24"/>
        </w:rPr>
        <w:t>签订时间：</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rPr>
          <w:rFonts w:ascii="宋体" w:hAnsi="宋体" w:cs="宋体"/>
          <w:sz w:val="24"/>
          <w:szCs w:val="24"/>
          <w:u w:val="single"/>
        </w:rPr>
      </w:pPr>
      <w:r>
        <w:rPr>
          <w:rFonts w:hint="eastAsia" w:ascii="宋体" w:hAnsi="宋体" w:cs="宋体"/>
          <w:sz w:val="24"/>
          <w:szCs w:val="24"/>
        </w:rPr>
        <w:t>签订地点：</w:t>
      </w:r>
      <w:r>
        <w:rPr>
          <w:rFonts w:hint="eastAsia" w:ascii="宋体" w:hAnsi="宋体" w:cs="宋体"/>
          <w:sz w:val="24"/>
          <w:szCs w:val="24"/>
          <w:u w:val="single"/>
        </w:rPr>
        <w:t xml:space="preserve">                                 </w:t>
      </w:r>
    </w:p>
    <w:p>
      <w:pPr>
        <w:spacing w:line="360" w:lineRule="auto"/>
        <w:ind w:firstLine="480" w:firstLineChars="200"/>
        <w:rPr>
          <w:rFonts w:ascii="宋体" w:hAnsi="宋体" w:cs="宋体"/>
          <w:sz w:val="24"/>
          <w:szCs w:val="24"/>
        </w:rPr>
      </w:pPr>
      <w:r>
        <w:rPr>
          <w:rFonts w:hint="eastAsia" w:ascii="宋体" w:hAnsi="宋体" w:cs="宋体"/>
          <w:sz w:val="24"/>
          <w:szCs w:val="24"/>
        </w:rPr>
        <w:t>根据《政府采购法》、《合同法》及（项目名称）</w:t>
      </w:r>
      <w:r>
        <w:rPr>
          <w:rFonts w:hint="eastAsia" w:ascii="宋体" w:hAnsi="宋体" w:cs="宋体"/>
          <w:sz w:val="24"/>
          <w:szCs w:val="24"/>
          <w:u w:val="single"/>
        </w:rPr>
        <w:t xml:space="preserve">                 采购</w:t>
      </w:r>
      <w:r>
        <w:rPr>
          <w:rFonts w:hint="eastAsia" w:ascii="宋体" w:hAnsi="宋体" w:cs="宋体"/>
          <w:sz w:val="24"/>
          <w:szCs w:val="24"/>
        </w:rPr>
        <w:t>项目的采购结果、采购文件及投标文件，经双方协商一致，签订本合同。</w:t>
      </w:r>
    </w:p>
    <w:p>
      <w:pPr>
        <w:widowControl/>
        <w:numPr>
          <w:ilvl w:val="0"/>
          <w:numId w:val="2"/>
        </w:numPr>
        <w:snapToGrid w:val="0"/>
        <w:spacing w:line="360" w:lineRule="auto"/>
        <w:ind w:left="420" w:hanging="420"/>
        <w:contextualSpacing/>
        <w:rPr>
          <w:rFonts w:ascii="宋体" w:hAnsi="宋体" w:cs="宋体"/>
          <w:b/>
          <w:kern w:val="0"/>
          <w:sz w:val="24"/>
          <w:szCs w:val="24"/>
        </w:rPr>
      </w:pPr>
      <w:r>
        <w:rPr>
          <w:rFonts w:hint="eastAsia" w:ascii="宋体" w:hAnsi="宋体" w:cs="宋体"/>
          <w:b/>
          <w:kern w:val="0"/>
          <w:sz w:val="24"/>
          <w:szCs w:val="24"/>
        </w:rPr>
        <w:t>协议组成</w:t>
      </w:r>
    </w:p>
    <w:p>
      <w:pPr>
        <w:snapToGrid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1、下列文件应作为本合同的组成部分</w:t>
      </w:r>
    </w:p>
    <w:p>
      <w:pPr>
        <w:snapToGrid w:val="0"/>
        <w:spacing w:line="360" w:lineRule="auto"/>
        <w:contextualSpacing/>
        <w:rPr>
          <w:sz w:val="24"/>
          <w:szCs w:val="24"/>
        </w:rPr>
      </w:pPr>
      <w:r>
        <w:rPr>
          <w:rFonts w:hint="eastAsia" w:ascii="宋体" w:hAnsi="宋体" w:cs="宋体"/>
          <w:kern w:val="0"/>
          <w:sz w:val="24"/>
          <w:szCs w:val="24"/>
        </w:rPr>
        <w:t xml:space="preserve">     (1) 本合同；</w:t>
      </w:r>
    </w:p>
    <w:p>
      <w:pPr>
        <w:snapToGrid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（2）磋商文件及磋商过程中达成的书面协议；</w:t>
      </w:r>
    </w:p>
    <w:p>
      <w:pPr>
        <w:snapToGrid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（3）形成合同的其他有关文件。</w:t>
      </w:r>
    </w:p>
    <w:p>
      <w:pPr>
        <w:snapToGrid w:val="0"/>
        <w:spacing w:line="360" w:lineRule="auto"/>
        <w:ind w:left="420" w:leftChars="200" w:firstLine="120" w:firstLineChars="50"/>
        <w:contextualSpacing/>
        <w:rPr>
          <w:rFonts w:ascii="宋体" w:hAnsi="宋体" w:cs="宋体"/>
          <w:kern w:val="0"/>
          <w:sz w:val="24"/>
          <w:szCs w:val="24"/>
        </w:rPr>
      </w:pPr>
      <w:r>
        <w:rPr>
          <w:rFonts w:hint="eastAsia" w:ascii="宋体" w:hAnsi="宋体" w:cs="宋体"/>
          <w:kern w:val="0"/>
          <w:sz w:val="24"/>
          <w:szCs w:val="24"/>
        </w:rPr>
        <w:t>2、上述文件互为补充和解释，如有不清或互相矛盾之处，以上面所列顺序在前的为准，但双方有特别约定的除外。</w:t>
      </w:r>
    </w:p>
    <w:p>
      <w:pPr>
        <w:widowControl/>
        <w:snapToGrid w:val="0"/>
        <w:spacing w:line="360" w:lineRule="auto"/>
        <w:contextualSpacing/>
        <w:rPr>
          <w:rFonts w:ascii="宋体" w:hAnsi="宋体" w:cs="宋体"/>
          <w:b/>
          <w:kern w:val="0"/>
          <w:sz w:val="24"/>
          <w:szCs w:val="24"/>
        </w:rPr>
      </w:pPr>
      <w:r>
        <w:rPr>
          <w:rFonts w:hint="eastAsia" w:ascii="宋体" w:hAnsi="宋体" w:cs="宋体"/>
          <w:b/>
          <w:sz w:val="24"/>
          <w:szCs w:val="24"/>
        </w:rPr>
        <w:t xml:space="preserve">第二条 </w:t>
      </w:r>
      <w:r>
        <w:rPr>
          <w:rFonts w:hint="eastAsia" w:ascii="宋体" w:hAnsi="宋体" w:cs="宋体"/>
          <w:b/>
          <w:kern w:val="0"/>
          <w:sz w:val="24"/>
          <w:szCs w:val="24"/>
        </w:rPr>
        <w:t>体检项目</w:t>
      </w:r>
    </w:p>
    <w:p>
      <w:pPr>
        <w:snapToGrid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1、体检项目：</w:t>
      </w:r>
      <w:r>
        <w:rPr>
          <w:rFonts w:hint="eastAsia" w:ascii="宋体" w:hAnsi="宋体" w:cs="宋体"/>
          <w:sz w:val="24"/>
          <w:szCs w:val="24"/>
        </w:rPr>
        <w:t>参照通干保【2020】1号文件C套餐，</w:t>
      </w:r>
      <w:r>
        <w:rPr>
          <w:rFonts w:hint="eastAsia" w:ascii="宋体" w:hAnsi="宋体" w:cs="宋体"/>
          <w:color w:val="FF0000"/>
          <w:sz w:val="24"/>
          <w:szCs w:val="24"/>
        </w:rPr>
        <w:t>14.胸部影像CT检查改为胸片</w:t>
      </w:r>
      <w:r>
        <w:rPr>
          <w:rFonts w:hint="eastAsia" w:ascii="宋体" w:hAnsi="宋体" w:cs="宋体"/>
          <w:sz w:val="24"/>
          <w:szCs w:val="24"/>
        </w:rPr>
        <w:t>。</w:t>
      </w:r>
    </w:p>
    <w:p>
      <w:pPr>
        <w:snapToGrid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2、体检项目包括：1.常规检查：内科、外科、眼耳鼻喉、口腔、血压、BIM；2.肝功能六项；3.乙肝两对半（自愿）；4.肾功能全套；5.空腹血糖；6.血脂分析；7.肿瘤标记物：甲胎蛋白，癌胚抗原、CA125（女）、CA153（女）、CA199、NSE、EB病毒；8.甲状腺功能三项（FT3\FT4\TSH）；9.血常规；10.尿常规；11.心电图；12.超声：肝胆脾胰双肾、甲状腺、乳腺（女性）、子宫附件（女性）；13.妇检、液基细胞检测(女性)；</w:t>
      </w:r>
      <w:r>
        <w:rPr>
          <w:rFonts w:hint="eastAsia" w:ascii="宋体" w:hAnsi="宋体" w:cs="宋体"/>
          <w:color w:val="FF0000"/>
          <w:kern w:val="0"/>
          <w:sz w:val="24"/>
          <w:szCs w:val="24"/>
        </w:rPr>
        <w:t>14.胸片。</w:t>
      </w:r>
    </w:p>
    <w:p>
      <w:pPr>
        <w:widowControl/>
        <w:snapToGrid w:val="0"/>
        <w:spacing w:line="360" w:lineRule="auto"/>
        <w:contextualSpacing/>
        <w:rPr>
          <w:rFonts w:ascii="宋体" w:hAnsi="宋体" w:cs="宋体"/>
          <w:b/>
          <w:sz w:val="24"/>
          <w:szCs w:val="24"/>
        </w:rPr>
      </w:pPr>
      <w:r>
        <w:rPr>
          <w:rFonts w:hint="eastAsia" w:ascii="宋体" w:hAnsi="宋体" w:cs="宋体"/>
          <w:b/>
          <w:sz w:val="24"/>
          <w:szCs w:val="24"/>
        </w:rPr>
        <w:t>第三条 服务内容</w:t>
      </w:r>
    </w:p>
    <w:p>
      <w:pPr>
        <w:snapToGrid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1、乙方组织经验丰富且有资质的医师、检验师及护理工作人员为甲方提供竞争性磋商文件中所约定的体检项目内容及相关服务保障。</w:t>
      </w:r>
    </w:p>
    <w:p>
      <w:pPr>
        <w:snapToGrid w:val="0"/>
        <w:spacing w:line="360" w:lineRule="auto"/>
        <w:ind w:firstLine="480" w:firstLineChars="200"/>
        <w:contextualSpacing/>
        <w:rPr>
          <w:rFonts w:ascii="宋体" w:hAnsi="宋体" w:cs="宋体"/>
          <w:kern w:val="0"/>
          <w:sz w:val="24"/>
          <w:szCs w:val="24"/>
        </w:rPr>
      </w:pPr>
      <w:r>
        <w:rPr>
          <w:rFonts w:hint="eastAsia" w:ascii="宋体" w:hAnsi="宋体"/>
          <w:sz w:val="24"/>
          <w:szCs w:val="24"/>
        </w:rPr>
        <w:t>2、乙方有义务就体检事宜接受甲方咨询。乙方必须对所有参加体检人员健康情况进行总体评价,编写总体评价报告；对所有参加体检人员健康情况进行评价，必须有主检医生签名和加盖公章，内容包括参检人员的基本信息、各项检查结果、诊断与建议。集中检查完毕后20个工作日内将该时间段内体检人员体检结果以纸质和Excel表格电子文档形式提交给甲方；零星体检结束后5个工作日内将剩余体检结果以纸质和Excel表格电子文档形式提交给甲方。同时提供全体参检人员各病症异常率、各分项统计报告、总体统计报告、疾病患病的统计。特殊情况（如急性传染病、恶性肿瘤等）应立即通知甲方。乙方必须对体检结果负责，为甲方参检人员建立个人健康档案且每份单独封装；未征得甲方的同意，乙方不得将体检结果告诉第三人。</w:t>
      </w:r>
    </w:p>
    <w:p>
      <w:pPr>
        <w:snapToGrid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w:t>
      </w:r>
      <w:r>
        <w:rPr>
          <w:rFonts w:hint="eastAsia" w:ascii="宋体" w:hAnsi="宋体"/>
          <w:sz w:val="24"/>
          <w:szCs w:val="24"/>
        </w:rPr>
        <w:t>乙方负责做好体检资料的制作、管理和发放（包括体检表、体检须知），如甲方不慎遗失体检表或因工作调动等原因漏报体检人员，乙方应予及时补发。如现场发放体检表，由乙方负责发放。</w:t>
      </w:r>
    </w:p>
    <w:p>
      <w:pPr>
        <w:snapToGrid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4、体检后续服务：体检完成后，乙方将针对甲方参检人员的检验结果，根据甲方通知，在合理时间内为甲方参检人员安排专家对体检结果进行一对一讲解，并提供健康管理改进方案，如需要，乙方须为甲方提供办理医疗转诊服务。</w:t>
      </w:r>
    </w:p>
    <w:p>
      <w:pPr>
        <w:widowControl/>
        <w:snapToGrid w:val="0"/>
        <w:spacing w:line="360" w:lineRule="auto"/>
        <w:contextualSpacing/>
        <w:rPr>
          <w:rFonts w:ascii="宋体" w:hAnsi="宋体" w:cs="宋体"/>
          <w:b/>
          <w:sz w:val="24"/>
          <w:szCs w:val="24"/>
        </w:rPr>
      </w:pPr>
      <w:r>
        <w:rPr>
          <w:rFonts w:hint="eastAsia" w:ascii="宋体" w:hAnsi="宋体" w:cs="宋体"/>
          <w:b/>
          <w:sz w:val="24"/>
          <w:szCs w:val="24"/>
        </w:rPr>
        <w:t>第四条 体检价格</w:t>
      </w:r>
    </w:p>
    <w:p>
      <w:pPr>
        <w:snapToGrid w:val="0"/>
        <w:spacing w:line="360" w:lineRule="auto"/>
        <w:ind w:firstLine="480" w:firstLineChars="200"/>
        <w:contextualSpacing/>
      </w:pPr>
      <w:r>
        <w:rPr>
          <w:rFonts w:hint="eastAsia" w:ascii="宋体" w:hAnsi="宋体"/>
          <w:sz w:val="24"/>
          <w:szCs w:val="24"/>
        </w:rPr>
        <w:t xml:space="preserve">协议期内，甲方人员体检费为 </w:t>
      </w:r>
      <w:r>
        <w:rPr>
          <w:rFonts w:hint="eastAsia" w:ascii="宋体" w:hAnsi="宋体"/>
          <w:sz w:val="24"/>
          <w:szCs w:val="24"/>
          <w:u w:val="single"/>
        </w:rPr>
        <w:t xml:space="preserve">            </w:t>
      </w:r>
      <w:r>
        <w:rPr>
          <w:rFonts w:hint="eastAsia" w:ascii="宋体" w:hAnsi="宋体"/>
          <w:sz w:val="24"/>
          <w:szCs w:val="24"/>
        </w:rPr>
        <w:t>元/人，</w:t>
      </w:r>
      <w:r>
        <w:rPr>
          <w:rFonts w:hint="eastAsia" w:ascii="宋体" w:hAnsi="宋体" w:cs="宋体"/>
          <w:kern w:val="0"/>
          <w:sz w:val="24"/>
          <w:szCs w:val="24"/>
        </w:rPr>
        <w:t>最终体检费用，按实际体检人数结算。</w:t>
      </w:r>
      <w:r>
        <w:rPr>
          <w:rFonts w:hint="eastAsia" w:ascii="宋体" w:hAnsi="宋体"/>
          <w:sz w:val="24"/>
          <w:szCs w:val="24"/>
        </w:rPr>
        <w:t>甲方体检人员在双方约定的体检项目内容外所发生的费用，如疫苗费、个人指定检查项目等，由甲方体检人员自行支付。</w:t>
      </w:r>
    </w:p>
    <w:p>
      <w:pPr>
        <w:widowControl/>
        <w:snapToGrid w:val="0"/>
        <w:spacing w:line="360" w:lineRule="auto"/>
        <w:contextualSpacing/>
        <w:rPr>
          <w:rFonts w:ascii="宋体" w:hAnsi="宋体" w:cs="宋体"/>
          <w:b/>
          <w:sz w:val="24"/>
          <w:szCs w:val="24"/>
        </w:rPr>
      </w:pPr>
      <w:r>
        <w:rPr>
          <w:rFonts w:hint="eastAsia" w:ascii="宋体" w:hAnsi="宋体" w:cs="宋体"/>
          <w:b/>
          <w:sz w:val="24"/>
          <w:szCs w:val="24"/>
        </w:rPr>
        <w:t>第五条 付款方式</w:t>
      </w:r>
    </w:p>
    <w:p>
      <w:pPr>
        <w:snapToGrid w:val="0"/>
        <w:spacing w:line="360" w:lineRule="auto"/>
        <w:ind w:firstLine="494" w:firstLineChars="206"/>
        <w:rPr>
          <w:rFonts w:eastAsia="黑体"/>
        </w:rPr>
      </w:pPr>
      <w:r>
        <w:rPr>
          <w:rFonts w:hint="eastAsia" w:ascii="宋体" w:hAnsi="宋体" w:cs="宋体"/>
          <w:sz w:val="24"/>
          <w:szCs w:val="24"/>
        </w:rPr>
        <w:t>款项自甲方收到体彩中心彩票销售（服务）人员全部报告及健康档案分析后</w:t>
      </w:r>
      <w:r>
        <w:rPr>
          <w:rFonts w:ascii="宋体" w:hAnsi="宋体" w:cs="宋体"/>
          <w:sz w:val="24"/>
          <w:szCs w:val="24"/>
        </w:rPr>
        <w:t>30个工作日</w:t>
      </w:r>
      <w:r>
        <w:rPr>
          <w:rFonts w:hint="eastAsia" w:ascii="宋体" w:hAnsi="宋体" w:cs="宋体"/>
          <w:sz w:val="24"/>
          <w:szCs w:val="24"/>
        </w:rPr>
        <w:t>内支付，按实际体检人数结算。</w:t>
      </w:r>
    </w:p>
    <w:p>
      <w:pPr>
        <w:snapToGrid w:val="0"/>
        <w:spacing w:line="360" w:lineRule="auto"/>
        <w:ind w:firstLine="494" w:firstLineChars="206"/>
        <w:rPr>
          <w:rFonts w:ascii="宋体" w:hAnsi="宋体" w:cs="宋体"/>
          <w:sz w:val="24"/>
          <w:szCs w:val="24"/>
        </w:rPr>
      </w:pPr>
      <w:r>
        <w:rPr>
          <w:rFonts w:hint="eastAsia" w:ascii="宋体" w:hAnsi="宋体" w:cs="宋体"/>
          <w:sz w:val="24"/>
          <w:szCs w:val="24"/>
        </w:rPr>
        <w:t>款项由甲方按相关财务支付规定办理支付手续。乙方均需提供正规发票。以上付款均不计利息。</w:t>
      </w:r>
    </w:p>
    <w:p>
      <w:pPr>
        <w:widowControl/>
        <w:snapToGrid w:val="0"/>
        <w:spacing w:line="360" w:lineRule="auto"/>
        <w:contextualSpacing/>
        <w:rPr>
          <w:rFonts w:ascii="宋体" w:hAnsi="宋体" w:cs="宋体"/>
          <w:b/>
          <w:sz w:val="24"/>
          <w:szCs w:val="24"/>
        </w:rPr>
      </w:pPr>
      <w:r>
        <w:rPr>
          <w:rFonts w:hint="eastAsia" w:ascii="宋体" w:hAnsi="宋体" w:cs="宋体"/>
          <w:b/>
          <w:sz w:val="24"/>
          <w:szCs w:val="24"/>
        </w:rPr>
        <w:t>第六条 增值服务</w:t>
      </w:r>
    </w:p>
    <w:p>
      <w:pPr>
        <w:tabs>
          <w:tab w:val="left" w:pos="1080"/>
        </w:tabs>
        <w:snapToGrid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 xml:space="preserve">1、乙方安排专人负责本项目的体检工作。 </w:t>
      </w:r>
    </w:p>
    <w:p>
      <w:pPr>
        <w:tabs>
          <w:tab w:val="left" w:pos="1080"/>
        </w:tabs>
        <w:snapToGrid w:val="0"/>
        <w:spacing w:line="360" w:lineRule="auto"/>
        <w:ind w:firstLine="480" w:firstLineChars="200"/>
        <w:contextualSpacing/>
      </w:pPr>
      <w:r>
        <w:rPr>
          <w:rFonts w:hint="eastAsia" w:ascii="宋体" w:hAnsi="宋体" w:cs="宋体"/>
          <w:kern w:val="0"/>
          <w:sz w:val="24"/>
          <w:szCs w:val="24"/>
        </w:rPr>
        <w:t>2、甲方作为乙方VIP客户，启动服务绿色通道，优先接待。</w:t>
      </w:r>
    </w:p>
    <w:p>
      <w:pPr>
        <w:pStyle w:val="33"/>
        <w:snapToGrid w:val="0"/>
        <w:spacing w:line="360" w:lineRule="auto"/>
        <w:ind w:right="96"/>
        <w:contextualSpacing/>
        <w:rPr>
          <w:rFonts w:ascii="宋体" w:hAnsi="宋体" w:cs="宋体"/>
          <w:b/>
          <w:sz w:val="24"/>
          <w:szCs w:val="24"/>
        </w:rPr>
      </w:pPr>
      <w:r>
        <w:rPr>
          <w:rFonts w:hint="eastAsia" w:ascii="宋体" w:hAnsi="宋体" w:cs="宋体"/>
          <w:b/>
          <w:sz w:val="24"/>
          <w:szCs w:val="24"/>
        </w:rPr>
        <w:t>第七条 合同的解除和转让</w:t>
      </w:r>
    </w:p>
    <w:p>
      <w:pPr>
        <w:snapToGrid w:val="0"/>
        <w:spacing w:line="360" w:lineRule="auto"/>
        <w:ind w:firstLine="573"/>
        <w:rPr>
          <w:rFonts w:ascii="宋体" w:hAnsi="宋体" w:cs="宋体"/>
          <w:sz w:val="24"/>
          <w:szCs w:val="24"/>
        </w:rPr>
      </w:pPr>
      <w:r>
        <w:rPr>
          <w:rFonts w:hint="eastAsia" w:ascii="宋体" w:hAnsi="宋体" w:cs="宋体"/>
          <w:sz w:val="24"/>
          <w:szCs w:val="24"/>
        </w:rPr>
        <w:t>1、甲方和乙方协商一致，可以解除合同。</w:t>
      </w:r>
    </w:p>
    <w:p>
      <w:pPr>
        <w:snapToGrid w:val="0"/>
        <w:spacing w:line="360" w:lineRule="auto"/>
        <w:ind w:firstLine="573"/>
        <w:rPr>
          <w:rFonts w:ascii="宋体" w:hAnsi="宋体" w:cs="宋体"/>
          <w:sz w:val="24"/>
          <w:szCs w:val="24"/>
        </w:rPr>
      </w:pPr>
      <w:r>
        <w:rPr>
          <w:rFonts w:hint="eastAsia" w:ascii="宋体" w:hAnsi="宋体" w:cs="宋体"/>
          <w:sz w:val="24"/>
          <w:szCs w:val="24"/>
        </w:rPr>
        <w:t>2、有下列情形之一，合同一方可以解除合同：</w:t>
      </w:r>
    </w:p>
    <w:p>
      <w:pPr>
        <w:snapToGrid w:val="0"/>
        <w:spacing w:line="360" w:lineRule="auto"/>
        <w:ind w:firstLine="573"/>
        <w:rPr>
          <w:rFonts w:ascii="宋体" w:hAnsi="宋体" w:cs="宋体"/>
          <w:sz w:val="24"/>
          <w:szCs w:val="24"/>
        </w:rPr>
      </w:pPr>
      <w:r>
        <w:rPr>
          <w:rFonts w:hint="eastAsia" w:ascii="宋体" w:hAnsi="宋体" w:cs="宋体"/>
          <w:sz w:val="24"/>
          <w:szCs w:val="24"/>
        </w:rPr>
        <w:t>（1）因不可抗力致使不能实现合同目的，未受不可抗力影响的一方有权解除合同。</w:t>
      </w:r>
    </w:p>
    <w:p>
      <w:pPr>
        <w:snapToGrid w:val="0"/>
        <w:spacing w:line="360" w:lineRule="auto"/>
        <w:ind w:firstLine="573"/>
        <w:rPr>
          <w:rFonts w:ascii="宋体" w:hAnsi="宋体" w:cs="宋体"/>
          <w:sz w:val="24"/>
          <w:szCs w:val="24"/>
        </w:rPr>
      </w:pPr>
      <w:r>
        <w:rPr>
          <w:rFonts w:hint="eastAsia" w:ascii="宋体" w:hAnsi="宋体" w:cs="宋体"/>
          <w:sz w:val="24"/>
          <w:szCs w:val="24"/>
        </w:rPr>
        <w:t>（2）因合同一方违约导致合同不能履行，另一方有权解除合同。</w:t>
      </w:r>
    </w:p>
    <w:p>
      <w:pPr>
        <w:snapToGrid w:val="0"/>
        <w:spacing w:line="360" w:lineRule="auto"/>
        <w:ind w:firstLine="573"/>
        <w:rPr>
          <w:rFonts w:ascii="宋体" w:hAnsi="宋体" w:cs="宋体"/>
          <w:sz w:val="24"/>
          <w:szCs w:val="24"/>
        </w:rPr>
      </w:pPr>
      <w:r>
        <w:rPr>
          <w:rFonts w:ascii="宋体" w:hAnsi="宋体" w:cs="宋体"/>
          <w:sz w:val="24"/>
          <w:szCs w:val="24"/>
        </w:rPr>
        <w:t>3</w:t>
      </w:r>
      <w:r>
        <w:rPr>
          <w:rFonts w:hint="eastAsia" w:ascii="宋体" w:hAnsi="宋体" w:cs="宋体"/>
          <w:sz w:val="24"/>
          <w:szCs w:val="24"/>
        </w:rPr>
        <w:t>、有权解除合同的一方，应当在解除条件达成后三十天内书面通知对方，合同在书面通知到达对方时解除。</w:t>
      </w:r>
    </w:p>
    <w:p>
      <w:pPr>
        <w:snapToGrid w:val="0"/>
        <w:spacing w:line="360" w:lineRule="auto"/>
        <w:ind w:firstLine="573"/>
        <w:rPr>
          <w:rFonts w:ascii="宋体" w:hAnsi="宋体" w:cs="宋体"/>
          <w:sz w:val="24"/>
          <w:szCs w:val="24"/>
        </w:rPr>
      </w:pPr>
      <w:r>
        <w:rPr>
          <w:rFonts w:ascii="宋体" w:hAnsi="宋体" w:cs="宋体"/>
          <w:sz w:val="24"/>
          <w:szCs w:val="24"/>
        </w:rPr>
        <w:t>4</w:t>
      </w:r>
      <w:r>
        <w:rPr>
          <w:rFonts w:hint="eastAsia" w:ascii="宋体" w:hAnsi="宋体" w:cs="宋体"/>
          <w:sz w:val="24"/>
          <w:szCs w:val="24"/>
        </w:rPr>
        <w:t>、合同的部分和全部都不得转让。</w:t>
      </w:r>
    </w:p>
    <w:p>
      <w:pPr>
        <w:pStyle w:val="33"/>
        <w:snapToGrid w:val="0"/>
        <w:spacing w:line="360" w:lineRule="auto"/>
        <w:ind w:right="96"/>
        <w:contextualSpacing/>
        <w:rPr>
          <w:rFonts w:ascii="宋体" w:hAnsi="宋体" w:cs="宋体"/>
          <w:b/>
          <w:sz w:val="24"/>
          <w:szCs w:val="24"/>
        </w:rPr>
      </w:pPr>
      <w:r>
        <w:rPr>
          <w:rFonts w:hint="eastAsia" w:ascii="宋体" w:hAnsi="宋体" w:cs="宋体"/>
          <w:b/>
          <w:sz w:val="24"/>
          <w:szCs w:val="24"/>
        </w:rPr>
        <w:t>第八条 合同的生效</w:t>
      </w:r>
    </w:p>
    <w:p>
      <w:pPr>
        <w:snapToGrid w:val="0"/>
        <w:spacing w:line="360" w:lineRule="auto"/>
        <w:ind w:firstLine="573"/>
        <w:rPr>
          <w:rFonts w:ascii="宋体" w:hAnsi="宋体" w:cs="宋体"/>
          <w:sz w:val="24"/>
          <w:szCs w:val="24"/>
        </w:rPr>
      </w:pPr>
      <w:r>
        <w:rPr>
          <w:rFonts w:hint="eastAsia" w:ascii="宋体" w:hAnsi="宋体" w:cs="宋体"/>
          <w:sz w:val="24"/>
          <w:szCs w:val="24"/>
        </w:rPr>
        <w:t xml:space="preserve">本合同在甲乙双方签字盖章后即生效。  </w:t>
      </w:r>
    </w:p>
    <w:p>
      <w:pPr>
        <w:pStyle w:val="33"/>
        <w:snapToGrid w:val="0"/>
        <w:spacing w:line="360" w:lineRule="auto"/>
        <w:ind w:right="96"/>
        <w:contextualSpacing/>
        <w:rPr>
          <w:rFonts w:ascii="宋体" w:hAnsi="宋体" w:cs="宋体"/>
          <w:b/>
          <w:sz w:val="24"/>
          <w:szCs w:val="24"/>
        </w:rPr>
      </w:pPr>
      <w:r>
        <w:rPr>
          <w:rFonts w:hint="eastAsia" w:ascii="宋体" w:hAnsi="宋体" w:cs="宋体"/>
          <w:b/>
          <w:sz w:val="24"/>
          <w:szCs w:val="24"/>
        </w:rPr>
        <w:t>第九条 争议的解决</w:t>
      </w:r>
    </w:p>
    <w:p>
      <w:pPr>
        <w:snapToGrid w:val="0"/>
        <w:spacing w:line="360" w:lineRule="auto"/>
        <w:ind w:firstLine="573"/>
        <w:rPr>
          <w:rFonts w:ascii="宋体" w:hAnsi="宋体" w:cs="宋体"/>
          <w:sz w:val="24"/>
          <w:szCs w:val="24"/>
        </w:rPr>
      </w:pPr>
      <w:r>
        <w:rPr>
          <w:rFonts w:hint="eastAsia" w:ascii="宋体" w:hAnsi="宋体" w:cs="宋体"/>
          <w:sz w:val="24"/>
          <w:szCs w:val="24"/>
        </w:rPr>
        <w:t>甲乙双方因合同发生争议，应在甲方的主持下进行调解，协商不成，任何一方可以向甲方所在地人民法院起诉。</w:t>
      </w:r>
    </w:p>
    <w:p>
      <w:pPr>
        <w:pStyle w:val="33"/>
        <w:snapToGrid w:val="0"/>
        <w:spacing w:line="360" w:lineRule="auto"/>
        <w:ind w:right="96"/>
        <w:contextualSpacing/>
        <w:rPr>
          <w:rFonts w:ascii="宋体" w:hAnsi="宋体" w:cs="宋体"/>
          <w:b/>
          <w:sz w:val="24"/>
          <w:szCs w:val="24"/>
        </w:rPr>
      </w:pPr>
      <w:r>
        <w:rPr>
          <w:rFonts w:hint="eastAsia" w:ascii="宋体" w:hAnsi="宋体" w:cs="宋体"/>
          <w:b/>
          <w:sz w:val="24"/>
          <w:szCs w:val="24"/>
        </w:rPr>
        <w:t>第十条 附则</w:t>
      </w:r>
    </w:p>
    <w:p>
      <w:pPr>
        <w:snapToGrid w:val="0"/>
        <w:spacing w:line="360" w:lineRule="auto"/>
        <w:ind w:firstLine="573"/>
        <w:rPr>
          <w:rFonts w:ascii="宋体" w:hAnsi="宋体" w:cs="宋体"/>
          <w:sz w:val="24"/>
          <w:szCs w:val="24"/>
        </w:rPr>
      </w:pPr>
      <w:r>
        <w:rPr>
          <w:rFonts w:hint="eastAsia" w:ascii="宋体" w:hAnsi="宋体" w:cs="宋体"/>
          <w:sz w:val="24"/>
          <w:szCs w:val="24"/>
        </w:rPr>
        <w:t>1、合同份数：本合同一式四份，双方各两份。</w:t>
      </w:r>
    </w:p>
    <w:p>
      <w:pPr>
        <w:snapToGrid w:val="0"/>
        <w:spacing w:line="360" w:lineRule="auto"/>
        <w:ind w:firstLine="573"/>
        <w:rPr>
          <w:rFonts w:ascii="宋体" w:hAnsi="宋体" w:cs="宋体"/>
          <w:sz w:val="24"/>
          <w:szCs w:val="24"/>
        </w:rPr>
      </w:pPr>
      <w:r>
        <w:rPr>
          <w:rFonts w:hint="eastAsia" w:ascii="宋体" w:hAnsi="宋体" w:cs="宋体"/>
          <w:sz w:val="24"/>
          <w:szCs w:val="24"/>
        </w:rPr>
        <w:t>2、本合同文件使用中文书写、解释和说明。</w:t>
      </w:r>
    </w:p>
    <w:p>
      <w:pPr>
        <w:snapToGrid w:val="0"/>
        <w:spacing w:line="360" w:lineRule="auto"/>
        <w:ind w:firstLine="573"/>
        <w:rPr>
          <w:rFonts w:ascii="宋体" w:hAnsi="宋体" w:cs="宋体"/>
          <w:sz w:val="24"/>
          <w:szCs w:val="24"/>
        </w:rPr>
      </w:pPr>
      <w:r>
        <w:rPr>
          <w:rFonts w:hint="eastAsia" w:ascii="宋体" w:hAnsi="宋体" w:cs="宋体"/>
          <w:sz w:val="24"/>
          <w:szCs w:val="24"/>
        </w:rPr>
        <w:t>3、本合同履行过程中产生的纪要、协议以及成交通知书、采购响应文件和采购文件为本合同的附件，与合同具有同等效力。</w:t>
      </w:r>
    </w:p>
    <w:p>
      <w:pPr>
        <w:snapToGrid w:val="0"/>
        <w:spacing w:line="360" w:lineRule="auto"/>
        <w:ind w:firstLine="573"/>
        <w:rPr>
          <w:rFonts w:ascii="宋体" w:hAnsi="宋体" w:cs="宋体"/>
          <w:sz w:val="24"/>
          <w:szCs w:val="24"/>
        </w:rPr>
      </w:pPr>
      <w:r>
        <w:rPr>
          <w:rFonts w:ascii="宋体" w:hAnsi="宋体" w:cs="宋体"/>
          <w:sz w:val="24"/>
          <w:szCs w:val="24"/>
        </w:rPr>
        <w:t>4</w:t>
      </w:r>
      <w:r>
        <w:rPr>
          <w:rFonts w:hint="eastAsia" w:ascii="宋体" w:hAnsi="宋体" w:cs="宋体"/>
          <w:sz w:val="24"/>
          <w:szCs w:val="24"/>
        </w:rPr>
        <w:t>、合同落款处地点为双方送达地址，如有变更需提前</w:t>
      </w:r>
      <w:r>
        <w:rPr>
          <w:rFonts w:ascii="宋体" w:hAnsi="宋体" w:cs="宋体"/>
          <w:sz w:val="24"/>
          <w:szCs w:val="24"/>
        </w:rPr>
        <w:t>15</w:t>
      </w:r>
      <w:r>
        <w:rPr>
          <w:rFonts w:hint="eastAsia" w:ascii="宋体" w:hAnsi="宋体" w:cs="宋体"/>
          <w:sz w:val="24"/>
          <w:szCs w:val="24"/>
        </w:rPr>
        <w:t>日通知对方，否则视为合法有效送达。</w:t>
      </w:r>
    </w:p>
    <w:p>
      <w:pPr>
        <w:snapToGrid w:val="0"/>
        <w:spacing w:line="360" w:lineRule="auto"/>
        <w:ind w:firstLine="573"/>
        <w:rPr>
          <w:rFonts w:ascii="宋体" w:hAnsi="宋体" w:cs="宋体"/>
          <w:sz w:val="24"/>
          <w:szCs w:val="24"/>
        </w:rPr>
      </w:pPr>
      <w:r>
        <w:rPr>
          <w:rFonts w:ascii="宋体" w:hAnsi="宋体" w:cs="宋体"/>
          <w:sz w:val="24"/>
          <w:szCs w:val="24"/>
        </w:rPr>
        <w:t>5</w:t>
      </w:r>
      <w:r>
        <w:rPr>
          <w:rFonts w:hint="eastAsia" w:ascii="宋体" w:hAnsi="宋体" w:cs="宋体"/>
          <w:sz w:val="24"/>
          <w:szCs w:val="24"/>
        </w:rPr>
        <w:t>、未尽事宜：本合同未尽事宜应按照《中华人民共和国合同法》、《中华人民共和国产品质量法》、《中华人民共和国政府采购法》及其相关配套法律法规之规定解释。</w:t>
      </w:r>
    </w:p>
    <w:p>
      <w:pPr>
        <w:spacing w:line="360" w:lineRule="auto"/>
        <w:ind w:firstLine="484" w:firstLineChars="202"/>
        <w:rPr>
          <w:rFonts w:ascii="宋体" w:hAnsi="宋体" w:cs="宋体"/>
          <w:kern w:val="0"/>
          <w:sz w:val="24"/>
          <w:szCs w:val="24"/>
        </w:rPr>
      </w:pPr>
    </w:p>
    <w:p>
      <w:pPr>
        <w:spacing w:line="360" w:lineRule="auto"/>
        <w:ind w:firstLine="484" w:firstLineChars="202"/>
        <w:rPr>
          <w:rFonts w:ascii="宋体" w:hAnsi="宋体" w:cs="宋体"/>
          <w:kern w:val="0"/>
          <w:sz w:val="24"/>
          <w:szCs w:val="24"/>
        </w:rPr>
      </w:pPr>
    </w:p>
    <w:p>
      <w:pPr>
        <w:spacing w:line="360" w:lineRule="auto"/>
        <w:ind w:firstLine="484" w:firstLineChars="202"/>
        <w:rPr>
          <w:rFonts w:ascii="宋体" w:hAnsi="宋体" w:cs="宋体"/>
          <w:kern w:val="0"/>
          <w:sz w:val="24"/>
          <w:szCs w:val="24"/>
        </w:rPr>
      </w:pPr>
    </w:p>
    <w:p>
      <w:pPr>
        <w:spacing w:line="360" w:lineRule="auto"/>
        <w:ind w:firstLine="484" w:firstLineChars="202"/>
        <w:rPr>
          <w:rFonts w:ascii="宋体" w:hAnsi="宋体" w:cs="宋体"/>
          <w:kern w:val="0"/>
          <w:sz w:val="24"/>
          <w:szCs w:val="24"/>
        </w:rPr>
      </w:pPr>
    </w:p>
    <w:p>
      <w:pPr>
        <w:spacing w:line="360" w:lineRule="auto"/>
        <w:ind w:firstLine="484" w:firstLineChars="202"/>
        <w:rPr>
          <w:rFonts w:ascii="宋体" w:hAnsi="宋体" w:cs="宋体"/>
          <w:sz w:val="24"/>
          <w:szCs w:val="24"/>
        </w:rPr>
      </w:pPr>
      <w:r>
        <w:rPr>
          <w:rFonts w:hint="eastAsia" w:ascii="宋体" w:hAnsi="宋体" w:cs="宋体"/>
          <w:kern w:val="0"/>
          <w:sz w:val="24"/>
          <w:szCs w:val="24"/>
        </w:rPr>
        <w:t>采</w:t>
      </w:r>
      <w:r>
        <w:rPr>
          <w:rFonts w:hint="eastAsia" w:ascii="宋体" w:hAnsi="宋体" w:cs="宋体"/>
          <w:sz w:val="24"/>
          <w:szCs w:val="24"/>
        </w:rPr>
        <w:t>购单位（或甲方）：             成交供应商（或乙方）：</w:t>
      </w:r>
    </w:p>
    <w:p>
      <w:pPr>
        <w:spacing w:line="360" w:lineRule="auto"/>
        <w:ind w:firstLine="484" w:firstLineChars="202"/>
        <w:rPr>
          <w:rFonts w:ascii="宋体" w:hAnsi="宋体" w:cs="宋体"/>
          <w:kern w:val="0"/>
          <w:sz w:val="24"/>
          <w:szCs w:val="24"/>
        </w:rPr>
      </w:pPr>
      <w:r>
        <w:rPr>
          <w:rFonts w:hint="eastAsia" w:ascii="宋体" w:hAnsi="宋体" w:cs="宋体"/>
          <w:sz w:val="24"/>
          <w:szCs w:val="24"/>
        </w:rPr>
        <w:t xml:space="preserve">授权代表：    </w:t>
      </w:r>
      <w:r>
        <w:rPr>
          <w:rFonts w:hint="eastAsia" w:ascii="宋体" w:hAnsi="宋体" w:cs="宋体"/>
          <w:kern w:val="0"/>
          <w:sz w:val="24"/>
          <w:szCs w:val="24"/>
        </w:rPr>
        <w:t xml:space="preserve">                </w:t>
      </w:r>
      <w:r>
        <w:rPr>
          <w:rFonts w:ascii="宋体" w:hAnsi="宋体" w:cs="宋体"/>
          <w:kern w:val="0"/>
          <w:sz w:val="24"/>
          <w:szCs w:val="24"/>
        </w:rPr>
        <w:t xml:space="preserve">  </w:t>
      </w:r>
      <w:r>
        <w:rPr>
          <w:rFonts w:hint="eastAsia" w:ascii="宋体" w:hAnsi="宋体" w:cs="宋体"/>
          <w:kern w:val="0"/>
          <w:sz w:val="24"/>
          <w:szCs w:val="24"/>
        </w:rPr>
        <w:t xml:space="preserve"> 授权代表：</w:t>
      </w:r>
    </w:p>
    <w:p>
      <w:pPr>
        <w:spacing w:line="360" w:lineRule="auto"/>
        <w:ind w:firstLine="484" w:firstLineChars="202"/>
        <w:rPr>
          <w:rFonts w:ascii="宋体" w:hAnsi="宋体" w:cs="宋体"/>
          <w:sz w:val="24"/>
          <w:szCs w:val="24"/>
        </w:rPr>
      </w:pPr>
      <w:r>
        <w:rPr>
          <w:rFonts w:hint="eastAsia" w:ascii="宋体" w:hAnsi="宋体" w:cs="宋体"/>
          <w:sz w:val="24"/>
          <w:szCs w:val="24"/>
        </w:rPr>
        <w:t xml:space="preserve">地址： </w:t>
      </w:r>
      <w:r>
        <w:rPr>
          <w:rFonts w:ascii="宋体" w:hAnsi="宋体" w:cs="宋体"/>
          <w:sz w:val="24"/>
          <w:szCs w:val="24"/>
        </w:rPr>
        <w:t xml:space="preserve">                          </w:t>
      </w:r>
      <w:r>
        <w:rPr>
          <w:rFonts w:hint="eastAsia" w:ascii="宋体" w:hAnsi="宋体" w:cs="宋体"/>
          <w:sz w:val="24"/>
          <w:szCs w:val="24"/>
        </w:rPr>
        <w:t>地址：</w:t>
      </w:r>
    </w:p>
    <w:p>
      <w:pPr>
        <w:spacing w:line="520" w:lineRule="exact"/>
        <w:ind w:firstLine="484" w:firstLineChars="202"/>
        <w:rPr>
          <w:rFonts w:ascii="宋体" w:hAnsi="宋体" w:cs="宋体"/>
          <w:sz w:val="24"/>
          <w:szCs w:val="24"/>
        </w:rPr>
      </w:pPr>
      <w:r>
        <w:rPr>
          <w:rFonts w:ascii="宋体" w:hAnsi="宋体" w:cs="宋体"/>
          <w:sz w:val="24"/>
          <w:szCs w:val="24"/>
        </w:rPr>
        <w:br w:type="page"/>
      </w:r>
    </w:p>
    <w:p>
      <w:pPr>
        <w:pStyle w:val="10"/>
        <w:tabs>
          <w:tab w:val="left" w:pos="1050"/>
          <w:tab w:val="right" w:leader="dot" w:pos="9402"/>
        </w:tabs>
        <w:spacing w:line="520" w:lineRule="exact"/>
        <w:ind w:left="0" w:leftChars="0"/>
        <w:jc w:val="center"/>
        <w:outlineLvl w:val="0"/>
        <w:rPr>
          <w:rFonts w:ascii="宋体" w:hAnsi="宋体" w:cs="宋体"/>
          <w:b/>
          <w:iCs/>
          <w:w w:val="80"/>
          <w:sz w:val="44"/>
          <w:szCs w:val="44"/>
        </w:rPr>
      </w:pPr>
      <w:r>
        <w:rPr>
          <w:rFonts w:hint="eastAsia" w:ascii="宋体" w:hAnsi="宋体" w:cs="宋体"/>
          <w:b/>
          <w:iCs/>
          <w:w w:val="80"/>
          <w:sz w:val="44"/>
          <w:szCs w:val="44"/>
        </w:rPr>
        <w:t>第六章   合同授予</w:t>
      </w:r>
    </w:p>
    <w:p>
      <w:pPr>
        <w:spacing w:line="520" w:lineRule="exact"/>
        <w:ind w:firstLine="484" w:firstLineChars="202"/>
        <w:rPr>
          <w:rFonts w:ascii="宋体" w:hAnsi="宋体" w:cs="宋体"/>
          <w:sz w:val="24"/>
          <w:szCs w:val="24"/>
        </w:rPr>
      </w:pPr>
      <w:r>
        <w:rPr>
          <w:rFonts w:hint="eastAsia" w:ascii="宋体" w:hAnsi="宋体" w:cs="宋体"/>
          <w:sz w:val="24"/>
          <w:szCs w:val="24"/>
        </w:rPr>
        <w:t>一、</w:t>
      </w:r>
      <w:r>
        <w:rPr>
          <w:rFonts w:hint="eastAsia" w:ascii="宋体" w:hAnsi="宋体" w:cs="宋体"/>
          <w:kern w:val="0"/>
          <w:sz w:val="24"/>
          <w:szCs w:val="24"/>
        </w:rPr>
        <w:t xml:space="preserve">成交供应商在《成交通知书》发出15个工作日内须按照磋商文件确定的事项签订政府采购合同。合同一式四份，采购单位两份、供应商两份。所签合同不得对磋商文件作实质性修改。采购单位不得向成交供应商提出不合理的要求作为签订合同的条件，不得与成交供应商私下订立背离磋商文件实质性内容的协议。 </w:t>
      </w:r>
    </w:p>
    <w:p>
      <w:pPr>
        <w:snapToGrid w:val="0"/>
        <w:spacing w:line="480" w:lineRule="exact"/>
        <w:ind w:firstLine="573"/>
        <w:rPr>
          <w:rFonts w:ascii="宋体" w:hAnsi="宋体" w:cs="宋体"/>
          <w:sz w:val="24"/>
          <w:szCs w:val="24"/>
        </w:rPr>
      </w:pPr>
      <w:r>
        <w:rPr>
          <w:rFonts w:hint="eastAsia" w:ascii="宋体" w:hAnsi="宋体" w:cs="宋体"/>
          <w:sz w:val="24"/>
          <w:szCs w:val="24"/>
        </w:rPr>
        <w:t>二、中标人出现违约情形，应当及时纠正或补偿；造成损失的，按合同约定追究违约责任；发现有假冒、伪劣、走私产品、商业贿赂等违法情形的，应由采购单位移交工商、质监、公安等行政执法部门依法查处。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80" w:lineRule="exact"/>
        <w:ind w:firstLine="573"/>
        <w:rPr>
          <w:rFonts w:ascii="宋体" w:hAnsi="宋体" w:cs="宋体"/>
          <w:sz w:val="24"/>
          <w:szCs w:val="24"/>
        </w:rPr>
      </w:pPr>
      <w:r>
        <w:rPr>
          <w:rFonts w:hint="eastAsia" w:ascii="宋体" w:hAnsi="宋体" w:cs="宋体"/>
          <w:sz w:val="24"/>
          <w:szCs w:val="24"/>
        </w:rPr>
        <w:t>三、按政府采购合同约定支付的货款，实行财政国库直接支付。</w:t>
      </w:r>
    </w:p>
    <w:p>
      <w:pPr>
        <w:snapToGrid w:val="0"/>
        <w:spacing w:line="480" w:lineRule="exact"/>
        <w:ind w:firstLine="573"/>
        <w:rPr>
          <w:rFonts w:ascii="宋体" w:hAnsi="宋体" w:cs="宋体"/>
          <w:sz w:val="24"/>
          <w:szCs w:val="24"/>
        </w:rPr>
      </w:pPr>
      <w:r>
        <w:rPr>
          <w:rFonts w:hint="eastAsia" w:ascii="宋体" w:hAnsi="宋体" w:cs="宋体"/>
          <w:sz w:val="24"/>
          <w:szCs w:val="24"/>
        </w:rPr>
        <w:t>四、不响应付款方式的，视同响应文件无效，按无效响应文件处理。</w:t>
      </w:r>
    </w:p>
    <w:p>
      <w:pPr>
        <w:snapToGrid w:val="0"/>
        <w:spacing w:line="480" w:lineRule="exact"/>
        <w:ind w:firstLine="573"/>
        <w:rPr>
          <w:rFonts w:ascii="宋体" w:hAnsi="宋体" w:cs="宋体"/>
          <w:sz w:val="24"/>
          <w:szCs w:val="24"/>
        </w:rPr>
      </w:pPr>
      <w:r>
        <w:rPr>
          <w:rFonts w:hint="eastAsia" w:ascii="宋体" w:hAnsi="宋体" w:cs="宋体"/>
          <w:sz w:val="24"/>
          <w:szCs w:val="24"/>
        </w:rPr>
        <w:t>五、付款方式详见磋商文件第五章。</w:t>
      </w:r>
    </w:p>
    <w:p>
      <w:pPr>
        <w:snapToGrid w:val="0"/>
        <w:spacing w:line="480" w:lineRule="exact"/>
        <w:ind w:firstLine="573"/>
        <w:rPr>
          <w:rFonts w:ascii="宋体" w:hAnsi="宋体" w:cs="宋体"/>
          <w:sz w:val="24"/>
          <w:szCs w:val="24"/>
        </w:rPr>
      </w:pPr>
      <w:r>
        <w:rPr>
          <w:rFonts w:hint="eastAsia" w:ascii="宋体" w:hAnsi="宋体" w:cs="宋体"/>
          <w:sz w:val="24"/>
          <w:szCs w:val="24"/>
        </w:rPr>
        <w:t>六、以上项目款的支付不计息。</w:t>
      </w:r>
    </w:p>
    <w:p>
      <w:pPr>
        <w:snapToGrid w:val="0"/>
        <w:spacing w:line="520" w:lineRule="exact"/>
        <w:ind w:firstLine="573"/>
        <w:jc w:val="center"/>
        <w:rPr>
          <w:rFonts w:ascii="宋体" w:hAnsi="宋体" w:cs="宋体"/>
          <w:kern w:val="0"/>
          <w:sz w:val="28"/>
          <w:szCs w:val="28"/>
        </w:rPr>
      </w:pPr>
    </w:p>
    <w:p>
      <w:pPr>
        <w:snapToGrid w:val="0"/>
        <w:spacing w:line="520" w:lineRule="exact"/>
        <w:ind w:firstLine="573"/>
        <w:jc w:val="center"/>
        <w:rPr>
          <w:rFonts w:ascii="宋体" w:hAnsi="宋体"/>
          <w:b/>
          <w:w w:val="80"/>
          <w:kern w:val="44"/>
          <w:sz w:val="44"/>
          <w:szCs w:val="44"/>
        </w:rPr>
      </w:pPr>
    </w:p>
    <w:p>
      <w:pPr>
        <w:snapToGrid w:val="0"/>
        <w:spacing w:line="520" w:lineRule="exact"/>
        <w:ind w:firstLine="573"/>
        <w:jc w:val="center"/>
        <w:rPr>
          <w:rFonts w:ascii="宋体" w:hAnsi="宋体"/>
          <w:b/>
          <w:w w:val="80"/>
          <w:kern w:val="44"/>
          <w:sz w:val="44"/>
          <w:szCs w:val="44"/>
        </w:rPr>
      </w:pPr>
    </w:p>
    <w:p>
      <w:pPr>
        <w:snapToGrid w:val="0"/>
        <w:spacing w:line="520" w:lineRule="exact"/>
        <w:ind w:firstLine="573"/>
        <w:jc w:val="center"/>
        <w:rPr>
          <w:rFonts w:ascii="宋体" w:hAnsi="宋体"/>
          <w:b/>
          <w:w w:val="80"/>
          <w:kern w:val="44"/>
          <w:sz w:val="44"/>
          <w:szCs w:val="44"/>
        </w:rPr>
      </w:pPr>
    </w:p>
    <w:p>
      <w:pPr>
        <w:snapToGrid w:val="0"/>
        <w:spacing w:line="520" w:lineRule="exact"/>
        <w:ind w:firstLine="573"/>
        <w:jc w:val="center"/>
        <w:rPr>
          <w:rFonts w:ascii="宋体" w:hAnsi="宋体"/>
          <w:b/>
          <w:w w:val="80"/>
          <w:kern w:val="44"/>
          <w:sz w:val="44"/>
          <w:szCs w:val="44"/>
        </w:rPr>
      </w:pPr>
    </w:p>
    <w:p>
      <w:pPr>
        <w:snapToGrid w:val="0"/>
        <w:spacing w:line="520" w:lineRule="exact"/>
        <w:ind w:firstLine="573"/>
        <w:jc w:val="center"/>
        <w:rPr>
          <w:rFonts w:ascii="宋体" w:hAnsi="宋体"/>
          <w:b/>
          <w:w w:val="80"/>
          <w:kern w:val="44"/>
          <w:sz w:val="44"/>
          <w:szCs w:val="44"/>
        </w:rPr>
      </w:pPr>
    </w:p>
    <w:p>
      <w:pPr>
        <w:snapToGrid w:val="0"/>
        <w:spacing w:line="520" w:lineRule="exact"/>
        <w:ind w:firstLine="573"/>
        <w:jc w:val="center"/>
        <w:rPr>
          <w:rFonts w:ascii="宋体" w:hAnsi="宋体"/>
          <w:b/>
          <w:w w:val="80"/>
          <w:kern w:val="44"/>
          <w:sz w:val="44"/>
          <w:szCs w:val="44"/>
        </w:rPr>
      </w:pPr>
    </w:p>
    <w:p>
      <w:pPr>
        <w:snapToGrid w:val="0"/>
        <w:spacing w:line="520" w:lineRule="exact"/>
        <w:ind w:firstLine="573"/>
        <w:jc w:val="center"/>
        <w:rPr>
          <w:rFonts w:ascii="宋体" w:hAnsi="宋体"/>
          <w:b/>
          <w:w w:val="80"/>
          <w:kern w:val="44"/>
          <w:sz w:val="44"/>
          <w:szCs w:val="44"/>
        </w:rPr>
      </w:pPr>
    </w:p>
    <w:p>
      <w:pPr>
        <w:snapToGrid w:val="0"/>
        <w:spacing w:line="520" w:lineRule="exact"/>
        <w:ind w:firstLine="573"/>
        <w:jc w:val="center"/>
        <w:rPr>
          <w:rFonts w:ascii="宋体" w:hAnsi="宋体"/>
          <w:sz w:val="28"/>
          <w:szCs w:val="28"/>
        </w:rPr>
      </w:pPr>
      <w:r>
        <w:rPr>
          <w:rFonts w:ascii="宋体" w:hAnsi="宋体"/>
          <w:b/>
          <w:w w:val="80"/>
          <w:kern w:val="44"/>
          <w:sz w:val="44"/>
          <w:szCs w:val="44"/>
        </w:rPr>
        <w:br w:type="page"/>
      </w:r>
      <w:r>
        <w:rPr>
          <w:rFonts w:ascii="宋体" w:hAnsi="宋体"/>
          <w:b/>
          <w:w w:val="80"/>
          <w:kern w:val="44"/>
          <w:sz w:val="44"/>
          <w:szCs w:val="44"/>
        </w:rPr>
        <w:t>第</w:t>
      </w:r>
      <w:r>
        <w:rPr>
          <w:rFonts w:hint="eastAsia" w:ascii="宋体" w:hAnsi="宋体"/>
          <w:b/>
          <w:w w:val="80"/>
          <w:kern w:val="44"/>
          <w:sz w:val="44"/>
          <w:szCs w:val="44"/>
        </w:rPr>
        <w:t>七</w:t>
      </w:r>
      <w:r>
        <w:rPr>
          <w:rFonts w:ascii="宋体" w:hAnsi="宋体"/>
          <w:b/>
          <w:w w:val="80"/>
          <w:kern w:val="44"/>
          <w:sz w:val="44"/>
          <w:szCs w:val="44"/>
        </w:rPr>
        <w:t xml:space="preserve">章 </w:t>
      </w:r>
      <w:r>
        <w:rPr>
          <w:rFonts w:hint="eastAsia" w:ascii="宋体" w:hAnsi="宋体"/>
          <w:b/>
          <w:w w:val="80"/>
          <w:kern w:val="44"/>
          <w:sz w:val="44"/>
          <w:szCs w:val="44"/>
        </w:rPr>
        <w:t xml:space="preserve"> 质疑提出和处理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格式请在南通政府采购网“下载中心--有关质疑资料”下载</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一、质疑的提出</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1、质疑人必须是直接参加本次磋商活动的当事人。</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 xml:space="preserve">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  </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对不能提供相关佐证材料的、涉及商业秘密的、非书面形式的、非送达的、匿名的《质疑函》将不予受理。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相关佐证材料要具备客观性、关联性、合法性，无法查实的（如宣传册、媒体报道、猜测、推理等）不能作为佐证材料。</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采购单位或采购代理机构不负责搜集相关佐证材料等工作。</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二、《质疑函》的受理和回复</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1、《质疑函》须由质疑人的法定代表人或参加本次磋商被授权人送达采购单位和采购代理机构。</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3、对不符合提出质疑要求的，出具《质疑退回通知书》并提出相关补充材料要求，质疑人未在规定的时间内提供补充佐证材料的，视同放弃质疑。</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4、采购单位、采购代理机构负责将质疑人提出的质疑相关材料提供给相关专家或评审小组审核，并将审核意见回复质疑人。</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5、因质疑情况复杂，组织论证或审查时间较长的，采购单位、采购代理机构以书面形式通知质疑人，可适当延长质疑回复处理时间。</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三、质疑处理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1、质疑成立的处理。采购单位或采购代理机构终止采购，并建议有关部门给相关当事人予以处理。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2、质疑不成立的处理。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1）质疑人书面《申请撤回质疑函》的，不作违约处理。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2）质疑人在规定的时间内不配合进行质疑调查处理的，按自动撤回《质疑函》处理。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3）质疑人不按《质疑函》格式就提出质疑的，作违约处理。同时，视情列入不良供应商名单。</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5）质疑人不能提供相关佐证材料的，采购单位、采购代理机构已指出，质疑人仍然坚持提出质疑的，作违约处理。同时，列入不良供应商名单。</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7）质疑人承担使用虚假材料或恶意方式质疑的法律责任。</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六、《质疑函》、《质疑回复函》，质疑、举报、投诉不成立的等相关情况，视情在南通政府采购网、省、国家级等相关媒体予以披露。并建议相关政府采购机构对该供应商同步实施1至3年内禁入。</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spacing w:line="500" w:lineRule="exact"/>
        <w:ind w:firstLine="480" w:firstLineChars="200"/>
        <w:rPr>
          <w:rFonts w:ascii="宋体" w:hAnsi="宋体"/>
          <w:bCs/>
          <w:sz w:val="24"/>
          <w:szCs w:val="24"/>
        </w:rPr>
      </w:pP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ascii="宋体" w:hAnsi="宋体" w:eastAsia="宋体"/>
          <w:w w:val="80"/>
          <w:szCs w:val="44"/>
        </w:rPr>
        <w:br w:type="page"/>
      </w:r>
      <w:r>
        <w:rPr>
          <w:rFonts w:hint="eastAsia" w:ascii="宋体" w:hAnsi="宋体" w:eastAsia="宋体"/>
          <w:w w:val="80"/>
          <w:szCs w:val="44"/>
        </w:rPr>
        <w:t>第八章  响应文件组成及格式</w:t>
      </w:r>
    </w:p>
    <w:p>
      <w:pPr>
        <w:adjustRightInd w:val="0"/>
        <w:snapToGrid w:val="0"/>
        <w:spacing w:line="480" w:lineRule="exact"/>
        <w:ind w:firstLine="487" w:firstLineChars="202"/>
        <w:jc w:val="left"/>
        <w:rPr>
          <w:rFonts w:ascii="宋体" w:hAnsi="宋体" w:cs="宋体"/>
          <w:b/>
          <w:bCs/>
          <w:sz w:val="24"/>
          <w:szCs w:val="24"/>
        </w:rPr>
      </w:pPr>
      <w:r>
        <w:rPr>
          <w:rFonts w:hint="eastAsia" w:ascii="宋体" w:hAnsi="宋体" w:cs="宋体"/>
          <w:b/>
          <w:bCs/>
          <w:sz w:val="24"/>
          <w:szCs w:val="24"/>
        </w:rPr>
        <w:t xml:space="preserve">响应文件由资格审查文件、技术响应文件、商务报价响应文件三部分组成。本次竞争性磋商采用资格后审方式，供应商须将资格审查文件作为响应文件组成部分，按磋商文件要求装订密封后一起递交。 </w:t>
      </w:r>
    </w:p>
    <w:p>
      <w:pPr>
        <w:adjustRightInd w:val="0"/>
        <w:snapToGrid w:val="0"/>
        <w:spacing w:line="480" w:lineRule="exact"/>
        <w:ind w:firstLine="487" w:firstLineChars="202"/>
        <w:jc w:val="left"/>
        <w:outlineLvl w:val="1"/>
        <w:rPr>
          <w:rFonts w:ascii="宋体" w:hAnsi="宋体" w:cs="宋体"/>
          <w:b/>
          <w:bCs/>
          <w:sz w:val="24"/>
          <w:szCs w:val="24"/>
        </w:rPr>
      </w:pPr>
      <w:r>
        <w:rPr>
          <w:rFonts w:hint="eastAsia" w:ascii="宋体" w:hAnsi="宋体" w:cs="宋体"/>
          <w:b/>
          <w:bCs/>
          <w:sz w:val="24"/>
          <w:szCs w:val="24"/>
        </w:rPr>
        <w:t>一、资格审查文件（单独密封）：</w:t>
      </w:r>
    </w:p>
    <w:p>
      <w:pPr>
        <w:snapToGrid w:val="0"/>
        <w:spacing w:line="480" w:lineRule="exact"/>
        <w:ind w:firstLine="480" w:firstLineChars="200"/>
        <w:contextualSpacing/>
        <w:outlineLvl w:val="0"/>
        <w:rPr>
          <w:rFonts w:ascii="宋体" w:hAnsi="宋体" w:cs="宋体"/>
          <w:color w:val="000000"/>
          <w:sz w:val="24"/>
          <w:szCs w:val="24"/>
        </w:rPr>
      </w:pPr>
      <w:r>
        <w:rPr>
          <w:rFonts w:hint="eastAsia" w:ascii="宋体" w:hAnsi="宋体" w:cs="宋体"/>
          <w:color w:val="000000"/>
          <w:sz w:val="24"/>
          <w:szCs w:val="24"/>
        </w:rPr>
        <w:t>1、供应商具有有效的营业执照及税务登记证复印件；或者是三证合一的营业执照复印件。</w:t>
      </w:r>
    </w:p>
    <w:p>
      <w:pPr>
        <w:snapToGrid w:val="0"/>
        <w:spacing w:line="480" w:lineRule="exact"/>
        <w:ind w:firstLine="480" w:firstLineChars="200"/>
        <w:contextualSpacing/>
        <w:outlineLvl w:val="0"/>
        <w:rPr>
          <w:rFonts w:ascii="宋体" w:hAnsi="宋体" w:cs="宋体"/>
          <w:color w:val="000000"/>
          <w:sz w:val="24"/>
          <w:szCs w:val="24"/>
        </w:rPr>
      </w:pPr>
      <w:r>
        <w:rPr>
          <w:rFonts w:hint="eastAsia" w:ascii="宋体" w:hAnsi="宋体" w:cs="宋体"/>
          <w:color w:val="000000"/>
          <w:sz w:val="24"/>
          <w:szCs w:val="24"/>
        </w:rPr>
        <w:t>2、投标供应商经市级及以上卫生行政主管部门审批认可注册地在南通市区（南通市区是指崇川区、开发区）范围内有体检资质的医院或体检机构，具有医疗机构执业许可证。</w:t>
      </w:r>
    </w:p>
    <w:p>
      <w:pPr>
        <w:snapToGrid w:val="0"/>
        <w:spacing w:line="480" w:lineRule="exact"/>
        <w:ind w:firstLine="480" w:firstLineChars="200"/>
        <w:rPr>
          <w:rFonts w:ascii="宋体" w:hAnsi="宋体" w:cs="宋体"/>
          <w:color w:val="000000"/>
          <w:sz w:val="24"/>
          <w:szCs w:val="24"/>
        </w:rPr>
      </w:pPr>
      <w:r>
        <w:rPr>
          <w:rFonts w:hint="eastAsia" w:ascii="宋体" w:hAnsi="宋体" w:cs="宋体"/>
          <w:sz w:val="24"/>
          <w:szCs w:val="24"/>
        </w:rPr>
        <w:t>3、投标供应商法定代表人参加投标的，必须提供法定代表人身份证明及法定代表</w:t>
      </w:r>
      <w:r>
        <w:rPr>
          <w:rFonts w:hint="eastAsia" w:ascii="宋体" w:hAnsi="宋体" w:cs="宋体"/>
          <w:color w:val="000000"/>
          <w:sz w:val="24"/>
          <w:szCs w:val="24"/>
        </w:rPr>
        <w:t>人本人身份证复印件；非法定代表人参加投标的，必须提供法定代表人签字或盖章的授权委托书及法定代表人、被授权人的两人身份证的复印件，被授权人为投标供应商正式人员证明材料【提供与投标供应商签订的有效劳动合同复印件】。</w:t>
      </w:r>
    </w:p>
    <w:p>
      <w:pPr>
        <w:snapToGrid w:val="0"/>
        <w:spacing w:line="480" w:lineRule="exact"/>
        <w:ind w:firstLine="480" w:firstLineChars="200"/>
        <w:contextualSpacing/>
        <w:outlineLvl w:val="0"/>
        <w:rPr>
          <w:rFonts w:ascii="宋体" w:hAnsi="宋体" w:cs="宋体"/>
          <w:color w:val="000000"/>
          <w:sz w:val="24"/>
          <w:szCs w:val="24"/>
        </w:rPr>
      </w:pPr>
      <w:r>
        <w:rPr>
          <w:rFonts w:hint="eastAsia" w:ascii="宋体" w:hAnsi="宋体" w:cs="宋体"/>
          <w:color w:val="000000"/>
          <w:sz w:val="24"/>
          <w:szCs w:val="24"/>
        </w:rPr>
        <w:t>4、投标供应商须提供参与本次项目政府采购活动前三年内，在经营活动中没有重大违法记录的书面《无重大违法记录声明函》（格式参见第八章）。</w:t>
      </w:r>
    </w:p>
    <w:p>
      <w:pPr>
        <w:snapToGrid w:val="0"/>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5、关于资格文件的声明函（格式参见第八章）。</w:t>
      </w:r>
    </w:p>
    <w:p>
      <w:pPr>
        <w:snapToGrid w:val="0"/>
        <w:spacing w:line="480" w:lineRule="exact"/>
        <w:ind w:firstLine="482" w:firstLineChars="200"/>
        <w:rPr>
          <w:rFonts w:ascii="宋体" w:hAnsi="宋体" w:cs="宋体"/>
          <w:b/>
          <w:color w:val="000000"/>
          <w:sz w:val="24"/>
          <w:szCs w:val="24"/>
        </w:rPr>
      </w:pPr>
      <w:r>
        <w:rPr>
          <w:rFonts w:hint="eastAsia" w:ascii="宋体" w:hAnsi="宋体" w:cs="宋体"/>
          <w:b/>
          <w:color w:val="000000"/>
          <w:sz w:val="24"/>
          <w:szCs w:val="24"/>
        </w:rPr>
        <w:t>以上材料如为复印件均需加盖投标单位公章，需携带原件备查。</w:t>
      </w:r>
    </w:p>
    <w:p>
      <w:pPr>
        <w:snapToGrid w:val="0"/>
        <w:spacing w:line="480" w:lineRule="exact"/>
        <w:ind w:firstLine="482" w:firstLineChars="200"/>
        <w:rPr>
          <w:rFonts w:ascii="宋体" w:hAnsi="宋体" w:cs="宋体"/>
          <w:b/>
          <w:color w:val="000000"/>
          <w:sz w:val="24"/>
          <w:szCs w:val="24"/>
        </w:rPr>
      </w:pPr>
      <w:r>
        <w:rPr>
          <w:rFonts w:hint="eastAsia" w:ascii="宋体" w:hAnsi="宋体" w:cs="宋体"/>
          <w:b/>
          <w:color w:val="000000"/>
          <w:sz w:val="24"/>
          <w:szCs w:val="24"/>
        </w:rPr>
        <w:t>二、技术响应文件（单独密封）：</w:t>
      </w:r>
    </w:p>
    <w:p>
      <w:pPr>
        <w:snapToGrid w:val="0"/>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1、供应商一般情况（附供应商简况等材料）（格式参见第八章）；</w:t>
      </w:r>
    </w:p>
    <w:p>
      <w:pPr>
        <w:snapToGrid w:val="0"/>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2、磋商文件中所涉及的事项需提供的所有资料；</w:t>
      </w:r>
    </w:p>
    <w:p>
      <w:pPr>
        <w:snapToGrid w:val="0"/>
        <w:spacing w:line="480" w:lineRule="exact"/>
        <w:ind w:firstLine="480" w:firstLineChars="200"/>
        <w:rPr>
          <w:rFonts w:ascii="宋体" w:hAnsi="宋体" w:cs="宋体"/>
          <w:color w:val="000000"/>
          <w:sz w:val="24"/>
          <w:szCs w:val="24"/>
        </w:rPr>
      </w:pPr>
      <w:r>
        <w:rPr>
          <w:rFonts w:hint="eastAsia" w:ascii="宋体" w:hAnsi="宋体" w:cs="宋体"/>
          <w:color w:val="000000"/>
          <w:sz w:val="24"/>
          <w:szCs w:val="24"/>
        </w:rPr>
        <w:t>3、磋商文件中未涉及的事项，投标供应商认为需要提交的其他资料。</w:t>
      </w:r>
    </w:p>
    <w:p>
      <w:pPr>
        <w:adjustRightInd w:val="0"/>
        <w:snapToGrid w:val="0"/>
        <w:spacing w:line="400" w:lineRule="exact"/>
        <w:ind w:firstLine="482" w:firstLineChars="200"/>
        <w:jc w:val="left"/>
        <w:rPr>
          <w:rFonts w:ascii="宋体" w:hAnsi="宋体" w:cs="宋体"/>
          <w:b/>
          <w:bCs/>
          <w:sz w:val="24"/>
          <w:szCs w:val="24"/>
        </w:rPr>
      </w:pPr>
      <w:r>
        <w:rPr>
          <w:rFonts w:hint="eastAsia" w:ascii="宋体" w:hAnsi="宋体" w:cs="宋体"/>
          <w:b/>
          <w:bCs/>
          <w:sz w:val="24"/>
          <w:szCs w:val="24"/>
        </w:rPr>
        <w:t xml:space="preserve">特别提醒：“资格审查文件”、“技术响应文件”所须提供的材料按磋商文件要求装订，密封，递交。“资格审查文件”、“技术响应文件”涉及的相关原件请带至开标现场备查。未携带原件或因携带原件不全所引起的后果由投标人自行承担。 </w:t>
      </w:r>
    </w:p>
    <w:p>
      <w:pPr>
        <w:adjustRightInd w:val="0"/>
        <w:snapToGrid w:val="0"/>
        <w:spacing w:line="480" w:lineRule="exact"/>
        <w:ind w:firstLine="482" w:firstLineChars="200"/>
        <w:jc w:val="left"/>
        <w:rPr>
          <w:rFonts w:ascii="宋体" w:hAnsi="宋体" w:cs="宋体"/>
          <w:b/>
          <w:bCs/>
          <w:sz w:val="24"/>
          <w:szCs w:val="24"/>
        </w:rPr>
      </w:pPr>
      <w:r>
        <w:rPr>
          <w:rFonts w:hint="eastAsia" w:ascii="宋体" w:hAnsi="宋体" w:cs="宋体"/>
          <w:b/>
          <w:bCs/>
          <w:sz w:val="24"/>
          <w:szCs w:val="24"/>
        </w:rPr>
        <w:t>三、商务报价响应文件（单独密封）</w:t>
      </w:r>
    </w:p>
    <w:p>
      <w:pPr>
        <w:spacing w:line="480" w:lineRule="exact"/>
        <w:ind w:firstLine="480" w:firstLineChars="200"/>
        <w:rPr>
          <w:rFonts w:ascii="宋体" w:hAnsi="宋体" w:cs="宋体"/>
          <w:sz w:val="24"/>
          <w:szCs w:val="24"/>
        </w:rPr>
      </w:pPr>
      <w:r>
        <w:rPr>
          <w:rFonts w:hint="eastAsia" w:ascii="宋体" w:hAnsi="宋体" w:cs="宋体"/>
          <w:sz w:val="24"/>
          <w:szCs w:val="24"/>
        </w:rPr>
        <w:t>1.竞争性磋商响应函（格式参见第八章）；</w:t>
      </w:r>
    </w:p>
    <w:p>
      <w:pPr>
        <w:spacing w:line="480" w:lineRule="exact"/>
        <w:ind w:firstLine="480" w:firstLineChars="200"/>
        <w:rPr>
          <w:rFonts w:ascii="宋体" w:hAnsi="宋体" w:cs="宋体"/>
          <w:sz w:val="24"/>
          <w:szCs w:val="24"/>
        </w:rPr>
      </w:pPr>
      <w:r>
        <w:rPr>
          <w:rFonts w:hint="eastAsia" w:ascii="宋体" w:hAnsi="宋体" w:cs="宋体"/>
          <w:sz w:val="24"/>
          <w:szCs w:val="24"/>
        </w:rPr>
        <w:t>2.磋商响应报价表（格式参见第八章）；</w:t>
      </w:r>
    </w:p>
    <w:p>
      <w:pPr>
        <w:widowControl/>
        <w:jc w:val="left"/>
        <w:rPr>
          <w:rFonts w:ascii="宋体" w:hAnsi="宋体"/>
          <w:b/>
          <w:bCs/>
          <w:sz w:val="24"/>
          <w:szCs w:val="24"/>
        </w:rPr>
      </w:pPr>
      <w:r>
        <w:rPr>
          <w:rFonts w:hint="eastAsia" w:ascii="宋体" w:hAnsi="宋体"/>
          <w:b/>
          <w:sz w:val="24"/>
          <w:szCs w:val="24"/>
        </w:rPr>
        <w:br w:type="page"/>
      </w:r>
      <w:r>
        <w:rPr>
          <w:rFonts w:hint="eastAsia" w:ascii="宋体" w:hAnsi="宋体"/>
          <w:b/>
          <w:sz w:val="24"/>
          <w:szCs w:val="24"/>
        </w:rPr>
        <w:t>附件:</w:t>
      </w:r>
    </w:p>
    <w:p>
      <w:pPr>
        <w:snapToGrid w:val="0"/>
        <w:spacing w:line="520" w:lineRule="exact"/>
        <w:jc w:val="center"/>
        <w:outlineLvl w:val="4"/>
        <w:rPr>
          <w:rFonts w:ascii="宋体" w:hAnsi="宋体" w:cs="宋体"/>
          <w:b/>
          <w:bCs/>
          <w:sz w:val="24"/>
          <w:szCs w:val="24"/>
        </w:rPr>
      </w:pPr>
      <w:r>
        <w:rPr>
          <w:rFonts w:hint="eastAsia" w:ascii="宋体" w:hAnsi="宋体" w:cs="宋体"/>
          <w:b/>
          <w:bCs/>
          <w:sz w:val="24"/>
          <w:szCs w:val="24"/>
        </w:rPr>
        <w:t>1、法定代表人身份证明</w:t>
      </w:r>
    </w:p>
    <w:p>
      <w:pPr>
        <w:snapToGrid w:val="0"/>
        <w:spacing w:line="520" w:lineRule="exact"/>
        <w:jc w:val="center"/>
        <w:rPr>
          <w:rFonts w:ascii="宋体" w:hAnsi="宋体" w:cs="宋体"/>
          <w:sz w:val="24"/>
          <w:szCs w:val="24"/>
        </w:rPr>
      </w:pPr>
      <w:r>
        <w:rPr>
          <w:rFonts w:hint="eastAsia" w:ascii="宋体" w:hAnsi="宋体" w:cs="宋体"/>
          <w:sz w:val="24"/>
          <w:szCs w:val="24"/>
        </w:rPr>
        <w:t>（法定代表人参加投标，须出示此证明）</w:t>
      </w:r>
    </w:p>
    <w:p>
      <w:pPr>
        <w:snapToGrid w:val="0"/>
        <w:spacing w:line="520" w:lineRule="exact"/>
        <w:jc w:val="center"/>
        <w:rPr>
          <w:rFonts w:ascii="宋体" w:hAnsi="宋体" w:cs="宋体"/>
          <w:sz w:val="24"/>
          <w:szCs w:val="24"/>
        </w:rPr>
      </w:pPr>
    </w:p>
    <w:p>
      <w:pPr>
        <w:snapToGrid w:val="0"/>
        <w:spacing w:line="520" w:lineRule="exact"/>
        <w:rPr>
          <w:rFonts w:ascii="宋体" w:hAnsi="宋体" w:cs="宋体"/>
          <w:sz w:val="24"/>
          <w:szCs w:val="24"/>
        </w:rPr>
      </w:pPr>
      <w:r>
        <w:rPr>
          <w:rFonts w:hint="eastAsia" w:ascii="方正仿宋_GBK"/>
          <w:sz w:val="24"/>
          <w:szCs w:val="24"/>
          <w:u w:val="single"/>
        </w:rPr>
        <w:t>南通市体育彩票管理中心</w:t>
      </w:r>
      <w:r>
        <w:rPr>
          <w:rFonts w:hint="eastAsia" w:ascii="宋体" w:hAnsi="宋体" w:cs="宋体"/>
          <w:sz w:val="24"/>
          <w:szCs w:val="24"/>
        </w:rPr>
        <w:t>：</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我公司法定代表人</w:t>
      </w:r>
      <w:r>
        <w:rPr>
          <w:rFonts w:hint="eastAsia" w:ascii="宋体" w:hAnsi="宋体" w:cs="宋体"/>
          <w:sz w:val="24"/>
          <w:szCs w:val="24"/>
          <w:u w:val="single"/>
        </w:rPr>
        <w:t xml:space="preserve">     　　　   </w:t>
      </w:r>
      <w:r>
        <w:rPr>
          <w:rFonts w:hint="eastAsia" w:ascii="宋体" w:hAnsi="宋体" w:cs="宋体"/>
          <w:sz w:val="24"/>
          <w:szCs w:val="24"/>
        </w:rPr>
        <w:t>参加贵单位组织的</w:t>
      </w:r>
      <w:r>
        <w:rPr>
          <w:rFonts w:hint="eastAsia" w:ascii="宋体" w:hAnsi="宋体" w:cs="宋体"/>
          <w:sz w:val="24"/>
          <w:szCs w:val="24"/>
          <w:u w:val="single"/>
        </w:rPr>
        <w:t xml:space="preserve">     </w:t>
      </w:r>
      <w:r>
        <w:rPr>
          <w:rFonts w:hint="eastAsia" w:ascii="宋体" w:hAnsi="宋体" w:cs="宋体"/>
          <w:sz w:val="24"/>
          <w:szCs w:val="24"/>
        </w:rPr>
        <w:t>（竞争性磋商项目名称)项目的磋商活动，全权代表我公司处理该磋商活动的有关事宜。</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附：法定代表人情况：</w:t>
      </w:r>
    </w:p>
    <w:p>
      <w:pPr>
        <w:snapToGrid w:val="0"/>
        <w:spacing w:line="520" w:lineRule="exact"/>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单位名称（公章）             法定代表人（签字或盖章）</w:t>
      </w:r>
    </w:p>
    <w:p>
      <w:pPr>
        <w:snapToGrid w:val="0"/>
        <w:spacing w:line="520" w:lineRule="exact"/>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法定代表人身份证复印件</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p>
    <w:p>
      <w:pPr>
        <w:snapToGrid w:val="0"/>
        <w:spacing w:line="520" w:lineRule="exact"/>
        <w:ind w:firstLine="2280" w:firstLineChars="950"/>
        <w:rPr>
          <w:rFonts w:ascii="宋体" w:hAnsi="宋体" w:cs="宋体"/>
          <w:sz w:val="24"/>
          <w:szCs w:val="24"/>
        </w:rPr>
      </w:pPr>
      <w:r>
        <w:rPr>
          <w:rFonts w:hint="eastAsia" w:ascii="宋体" w:hAnsi="宋体" w:cs="宋体"/>
          <w:sz w:val="24"/>
          <w:szCs w:val="24"/>
        </w:rPr>
        <w:t>（粘贴此处）</w:t>
      </w:r>
    </w:p>
    <w:p>
      <w:pPr>
        <w:snapToGrid w:val="0"/>
        <w:spacing w:line="520" w:lineRule="exact"/>
        <w:ind w:firstLine="482" w:firstLineChars="200"/>
        <w:rPr>
          <w:rFonts w:ascii="宋体" w:hAnsi="宋体" w:cs="宋体"/>
          <w:b/>
          <w:bCs/>
          <w:sz w:val="24"/>
          <w:szCs w:val="24"/>
        </w:rPr>
      </w:pPr>
      <w:r>
        <w:rPr>
          <w:rFonts w:hint="eastAsia" w:ascii="宋体" w:hAnsi="宋体" w:cs="宋体"/>
          <w:b/>
          <w:bCs/>
          <w:sz w:val="24"/>
          <w:szCs w:val="24"/>
        </w:rPr>
        <w:t>注:参加磋商活动时法定代表人将身份证原件带至开标现场备查。</w:t>
      </w:r>
    </w:p>
    <w:p>
      <w:pPr>
        <w:snapToGrid w:val="0"/>
        <w:spacing w:line="520" w:lineRule="exact"/>
        <w:jc w:val="center"/>
        <w:outlineLvl w:val="4"/>
        <w:rPr>
          <w:rFonts w:ascii="宋体" w:hAnsi="宋体" w:cs="宋体"/>
          <w:b/>
          <w:bCs/>
          <w:sz w:val="24"/>
          <w:szCs w:val="24"/>
        </w:rPr>
      </w:pPr>
      <w:r>
        <w:rPr>
          <w:rFonts w:hint="eastAsia" w:ascii="宋体" w:hAnsi="宋体" w:cs="宋体"/>
          <w:b/>
          <w:bCs/>
          <w:sz w:val="24"/>
          <w:szCs w:val="24"/>
        </w:rPr>
        <w:br w:type="page"/>
      </w:r>
      <w:r>
        <w:rPr>
          <w:rFonts w:hint="eastAsia" w:ascii="宋体" w:hAnsi="宋体" w:cs="宋体"/>
          <w:b/>
          <w:bCs/>
          <w:sz w:val="24"/>
          <w:szCs w:val="24"/>
        </w:rPr>
        <w:t>2、授权委托书</w:t>
      </w:r>
    </w:p>
    <w:p>
      <w:pPr>
        <w:snapToGrid w:val="0"/>
        <w:spacing w:line="520" w:lineRule="exact"/>
        <w:jc w:val="center"/>
        <w:rPr>
          <w:rFonts w:ascii="宋体" w:hAnsi="宋体" w:cs="宋体"/>
          <w:sz w:val="24"/>
          <w:szCs w:val="24"/>
        </w:rPr>
      </w:pPr>
      <w:r>
        <w:rPr>
          <w:rFonts w:hint="eastAsia" w:ascii="宋体" w:hAnsi="宋体" w:cs="宋体"/>
          <w:sz w:val="24"/>
          <w:szCs w:val="24"/>
        </w:rPr>
        <w:t>（委托代理人参加投标，须出示此证明）</w:t>
      </w:r>
    </w:p>
    <w:p>
      <w:pPr>
        <w:snapToGrid w:val="0"/>
        <w:spacing w:line="520" w:lineRule="exact"/>
        <w:rPr>
          <w:rFonts w:ascii="宋体" w:hAnsi="宋体" w:cs="宋体"/>
          <w:bCs/>
          <w:sz w:val="24"/>
          <w:szCs w:val="24"/>
        </w:rPr>
      </w:pPr>
      <w:r>
        <w:rPr>
          <w:rFonts w:hint="eastAsia" w:ascii="方正仿宋_GBK"/>
          <w:sz w:val="24"/>
          <w:szCs w:val="24"/>
          <w:u w:val="single"/>
        </w:rPr>
        <w:t>南通市体育彩票管理中心</w:t>
      </w:r>
      <w:r>
        <w:rPr>
          <w:rFonts w:hint="eastAsia" w:ascii="宋体" w:hAnsi="宋体" w:cs="宋体"/>
          <w:sz w:val="24"/>
          <w:szCs w:val="24"/>
        </w:rPr>
        <w:t>：</w:t>
      </w:r>
    </w:p>
    <w:p>
      <w:pPr>
        <w:snapToGrid w:val="0"/>
        <w:spacing w:line="520" w:lineRule="exact"/>
        <w:ind w:left="1" w:firstLine="480" w:firstLineChars="200"/>
        <w:rPr>
          <w:rFonts w:ascii="宋体" w:hAnsi="宋体" w:cs="宋体"/>
          <w:sz w:val="24"/>
          <w:szCs w:val="24"/>
        </w:rPr>
      </w:pPr>
      <w:r>
        <w:rPr>
          <w:rFonts w:hint="eastAsia" w:ascii="宋体" w:hAnsi="宋体" w:cs="宋体"/>
          <w:sz w:val="24"/>
          <w:szCs w:val="24"/>
        </w:rPr>
        <w:t>兹授权</w:t>
      </w:r>
      <w:r>
        <w:rPr>
          <w:rFonts w:hint="eastAsia" w:ascii="宋体" w:hAnsi="宋体" w:cs="宋体"/>
          <w:sz w:val="24"/>
          <w:szCs w:val="24"/>
          <w:u w:val="single"/>
        </w:rPr>
        <w:t xml:space="preserve">               （</w:t>
      </w:r>
      <w:r>
        <w:rPr>
          <w:rFonts w:hint="eastAsia" w:ascii="宋体" w:hAnsi="宋体" w:cs="宋体"/>
          <w:sz w:val="24"/>
          <w:szCs w:val="24"/>
        </w:rPr>
        <w:t>被授权人的姓名）代表我公司参加</w:t>
      </w:r>
      <w:r>
        <w:rPr>
          <w:rFonts w:hint="eastAsia" w:ascii="宋体" w:hAnsi="宋体" w:cs="宋体"/>
          <w:sz w:val="24"/>
          <w:szCs w:val="24"/>
          <w:u w:val="single"/>
        </w:rPr>
        <w:t xml:space="preserve">     </w:t>
      </w:r>
      <w:r>
        <w:rPr>
          <w:rFonts w:hint="eastAsia" w:ascii="宋体" w:hAnsi="宋体" w:cs="宋体"/>
          <w:sz w:val="24"/>
          <w:szCs w:val="24"/>
        </w:rPr>
        <w:t>（竞争性磋商项目名称)项目的磋商活动，全权处理一切与该项目磋商有关的事务。其在办理上述事宜过程中所签署的所有文件我公司均予以承认。</w:t>
      </w:r>
    </w:p>
    <w:p>
      <w:pPr>
        <w:snapToGrid w:val="0"/>
        <w:spacing w:line="520" w:lineRule="exact"/>
        <w:ind w:left="1" w:firstLine="480" w:firstLineChars="200"/>
        <w:rPr>
          <w:rFonts w:ascii="宋体" w:hAnsi="宋体"/>
          <w:sz w:val="24"/>
          <w:szCs w:val="24"/>
        </w:rPr>
      </w:pPr>
      <w:r>
        <w:rPr>
          <w:rFonts w:hint="eastAsia" w:ascii="宋体" w:hAnsi="宋体" w:cs="宋体"/>
          <w:sz w:val="24"/>
          <w:szCs w:val="24"/>
        </w:rPr>
        <w:t>被授权人无转委托权。特此委托。</w:t>
      </w:r>
    </w:p>
    <w:p>
      <w:pPr>
        <w:snapToGrid w:val="0"/>
        <w:spacing w:line="520" w:lineRule="exact"/>
        <w:ind w:left="1" w:firstLine="480" w:firstLineChars="200"/>
        <w:rPr>
          <w:rFonts w:ascii="宋体" w:hAnsi="宋体" w:cs="宋体"/>
          <w:sz w:val="24"/>
          <w:szCs w:val="24"/>
        </w:rPr>
      </w:pP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附：被授权人情况：</w:t>
      </w:r>
    </w:p>
    <w:p>
      <w:pPr>
        <w:snapToGrid w:val="0"/>
        <w:spacing w:line="520" w:lineRule="exact"/>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 </w:t>
      </w:r>
    </w:p>
    <w:p>
      <w:pPr>
        <w:snapToGrid w:val="0"/>
        <w:spacing w:line="520" w:lineRule="exact"/>
        <w:rPr>
          <w:rFonts w:ascii="宋体" w:hAnsi="宋体" w:cs="宋体"/>
          <w:sz w:val="24"/>
          <w:szCs w:val="24"/>
        </w:rPr>
      </w:pPr>
      <w:r>
        <w:rPr>
          <w:rFonts w:hint="eastAsia" w:ascii="宋体" w:hAnsi="宋体" w:cs="宋体"/>
          <w:sz w:val="24"/>
          <w:szCs w:val="24"/>
        </w:rPr>
        <w:t>单位名称（公章）             法定代表人（签字或盖章）</w:t>
      </w:r>
    </w:p>
    <w:p>
      <w:pPr>
        <w:snapToGrid w:val="0"/>
        <w:spacing w:line="520" w:lineRule="exact"/>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法定代表人身份证复印件</w:t>
      </w:r>
    </w:p>
    <w:p>
      <w:pPr>
        <w:snapToGrid w:val="0"/>
        <w:spacing w:line="520" w:lineRule="exact"/>
        <w:rPr>
          <w:rFonts w:ascii="宋体" w:hAnsi="宋体" w:cs="宋体"/>
          <w:sz w:val="24"/>
          <w:szCs w:val="24"/>
        </w:rPr>
      </w:pPr>
    </w:p>
    <w:p>
      <w:pPr>
        <w:snapToGrid w:val="0"/>
        <w:spacing w:line="520" w:lineRule="exact"/>
        <w:ind w:firstLine="3960" w:firstLineChars="1650"/>
        <w:rPr>
          <w:rFonts w:ascii="宋体" w:hAnsi="宋体" w:cs="宋体"/>
          <w:sz w:val="24"/>
          <w:szCs w:val="24"/>
        </w:rPr>
      </w:pPr>
      <w:r>
        <w:rPr>
          <w:rFonts w:hint="eastAsia" w:ascii="宋体" w:hAnsi="宋体" w:cs="宋体"/>
          <w:sz w:val="24"/>
          <w:szCs w:val="24"/>
        </w:rPr>
        <w:t>（粘贴此处）</w:t>
      </w:r>
    </w:p>
    <w:p>
      <w:pPr>
        <w:snapToGrid w:val="0"/>
        <w:spacing w:line="520" w:lineRule="exact"/>
        <w:rPr>
          <w:rFonts w:ascii="宋体" w:hAnsi="宋体" w:cs="宋体"/>
          <w:sz w:val="24"/>
          <w:szCs w:val="24"/>
        </w:rPr>
      </w:pPr>
      <w:r>
        <w:rPr>
          <w:rFonts w:hint="eastAsia" w:ascii="宋体" w:hAnsi="宋体" w:cs="宋体"/>
          <w:sz w:val="24"/>
          <w:szCs w:val="24"/>
        </w:rPr>
        <w:t>被授权人身份证复印件</w:t>
      </w:r>
    </w:p>
    <w:p>
      <w:pPr>
        <w:snapToGrid w:val="0"/>
        <w:spacing w:line="520" w:lineRule="exact"/>
        <w:rPr>
          <w:rFonts w:ascii="宋体" w:hAnsi="宋体" w:cs="宋体"/>
          <w:sz w:val="24"/>
          <w:szCs w:val="24"/>
        </w:rPr>
      </w:pPr>
    </w:p>
    <w:p>
      <w:pPr>
        <w:snapToGrid w:val="0"/>
        <w:spacing w:line="520" w:lineRule="exact"/>
        <w:jc w:val="center"/>
        <w:rPr>
          <w:rFonts w:ascii="宋体" w:hAnsi="宋体" w:cs="宋体"/>
          <w:sz w:val="24"/>
          <w:szCs w:val="24"/>
        </w:rPr>
      </w:pPr>
    </w:p>
    <w:p>
      <w:pPr>
        <w:snapToGrid w:val="0"/>
        <w:spacing w:line="520" w:lineRule="exact"/>
        <w:jc w:val="center"/>
        <w:rPr>
          <w:rFonts w:ascii="宋体" w:hAnsi="宋体" w:cs="宋体"/>
          <w:b/>
          <w:bCs/>
          <w:sz w:val="24"/>
          <w:szCs w:val="24"/>
        </w:rPr>
      </w:pPr>
      <w:r>
        <w:rPr>
          <w:rFonts w:hint="eastAsia" w:ascii="宋体" w:hAnsi="宋体" w:cs="宋体"/>
          <w:sz w:val="24"/>
          <w:szCs w:val="24"/>
        </w:rPr>
        <w:t>（粘贴此处）</w:t>
      </w:r>
    </w:p>
    <w:p>
      <w:pPr>
        <w:snapToGrid w:val="0"/>
        <w:spacing w:line="520" w:lineRule="exact"/>
        <w:ind w:firstLine="482" w:firstLineChars="200"/>
        <w:jc w:val="center"/>
        <w:rPr>
          <w:rFonts w:ascii="宋体" w:hAnsi="宋体" w:cs="宋体"/>
          <w:b/>
          <w:bCs/>
          <w:sz w:val="24"/>
          <w:szCs w:val="24"/>
        </w:rPr>
      </w:pPr>
      <w:r>
        <w:rPr>
          <w:rFonts w:hint="eastAsia" w:ascii="宋体" w:hAnsi="宋体" w:cs="宋体"/>
          <w:b/>
          <w:bCs/>
          <w:sz w:val="24"/>
          <w:szCs w:val="24"/>
        </w:rPr>
        <w:t>注:参加磋商活动时被授权人将身份证原件带至开标现场备查。</w:t>
      </w:r>
    </w:p>
    <w:p>
      <w:pPr>
        <w:snapToGrid w:val="0"/>
        <w:spacing w:beforeLines="150" w:afterLines="50" w:line="420" w:lineRule="exact"/>
        <w:jc w:val="center"/>
        <w:outlineLvl w:val="4"/>
        <w:rPr>
          <w:rFonts w:ascii="宋体" w:hAnsi="宋体" w:cs="宋体"/>
          <w:b/>
          <w:bCs/>
          <w:sz w:val="24"/>
          <w:szCs w:val="24"/>
        </w:rPr>
      </w:pPr>
      <w:r>
        <w:rPr>
          <w:rFonts w:hint="eastAsia" w:ascii="宋体" w:hAnsi="宋体" w:cs="宋体"/>
          <w:b/>
          <w:bCs/>
          <w:sz w:val="28"/>
          <w:szCs w:val="28"/>
        </w:rPr>
        <w:br w:type="page"/>
      </w:r>
      <w:r>
        <w:rPr>
          <w:rFonts w:hint="eastAsia" w:ascii="宋体" w:hAnsi="宋体" w:cs="宋体"/>
          <w:b/>
          <w:bCs/>
          <w:sz w:val="28"/>
          <w:szCs w:val="28"/>
        </w:rPr>
        <w:t>3、</w:t>
      </w:r>
      <w:r>
        <w:rPr>
          <w:rFonts w:hint="eastAsia" w:ascii="宋体" w:hAnsi="宋体" w:cs="宋体"/>
          <w:b/>
          <w:bCs/>
          <w:sz w:val="24"/>
          <w:szCs w:val="24"/>
        </w:rPr>
        <w:t>无重大违法记录声明</w:t>
      </w:r>
    </w:p>
    <w:p>
      <w:pPr>
        <w:snapToGrid w:val="0"/>
        <w:spacing w:line="360" w:lineRule="auto"/>
        <w:rPr>
          <w:rFonts w:ascii="宋体" w:hAnsi="宋体" w:cs="宋体"/>
          <w:bCs/>
          <w:sz w:val="24"/>
          <w:szCs w:val="24"/>
        </w:rPr>
      </w:pPr>
      <w:r>
        <w:rPr>
          <w:rFonts w:hint="eastAsia" w:ascii="宋体" w:hAnsi="宋体" w:cs="宋体"/>
          <w:szCs w:val="24"/>
          <w:u w:val="single"/>
        </w:rPr>
        <w:t xml:space="preserve">                             </w:t>
      </w:r>
      <w:r>
        <w:rPr>
          <w:rFonts w:hint="eastAsia" w:ascii="宋体" w:hAnsi="宋体" w:cs="宋体"/>
          <w:bCs/>
          <w:sz w:val="24"/>
          <w:szCs w:val="24"/>
        </w:rPr>
        <w:t>：</w:t>
      </w:r>
    </w:p>
    <w:p>
      <w:pPr>
        <w:spacing w:line="360" w:lineRule="auto"/>
        <w:rPr>
          <w:rFonts w:ascii="宋体" w:hAnsi="宋体" w:cs="宋体"/>
          <w:sz w:val="24"/>
          <w:szCs w:val="24"/>
        </w:rPr>
      </w:pPr>
      <w:r>
        <w:rPr>
          <w:rFonts w:hint="eastAsia" w:ascii="宋体" w:hAnsi="宋体" w:cs="宋体"/>
          <w:sz w:val="24"/>
          <w:szCs w:val="24"/>
        </w:rPr>
        <w:t xml:space="preserve">    我单位</w:t>
      </w:r>
      <w:r>
        <w:rPr>
          <w:rFonts w:hint="eastAsia" w:ascii="宋体" w:hAnsi="宋体" w:cs="宋体"/>
          <w:sz w:val="24"/>
          <w:szCs w:val="24"/>
          <w:u w:val="single"/>
        </w:rPr>
        <w:t xml:space="preserve">               </w:t>
      </w:r>
      <w:r>
        <w:rPr>
          <w:rFonts w:hint="eastAsia" w:ascii="宋体" w:hAnsi="宋体" w:cs="宋体"/>
          <w:sz w:val="24"/>
          <w:szCs w:val="24"/>
        </w:rPr>
        <w:t>（供应商名称）郑重声明：</w:t>
      </w:r>
    </w:p>
    <w:p>
      <w:pPr>
        <w:spacing w:line="360" w:lineRule="auto"/>
        <w:rPr>
          <w:rFonts w:ascii="宋体" w:hAnsi="宋体" w:cs="宋体"/>
          <w:sz w:val="24"/>
          <w:szCs w:val="24"/>
        </w:rPr>
      </w:pPr>
      <w:r>
        <w:rPr>
          <w:rFonts w:hint="eastAsia" w:ascii="宋体" w:hAnsi="宋体" w:cs="宋体"/>
          <w:sz w:val="24"/>
          <w:szCs w:val="24"/>
        </w:rPr>
        <w:t xml:space="preserve">    参加政府采购活动前3年内在经营活动中</w:t>
      </w:r>
      <w:r>
        <w:rPr>
          <w:rFonts w:hint="eastAsia" w:ascii="宋体" w:hAnsi="宋体" w:cs="宋体"/>
          <w:sz w:val="24"/>
          <w:szCs w:val="24"/>
          <w:u w:val="single"/>
        </w:rPr>
        <w:t xml:space="preserve">        </w:t>
      </w:r>
      <w:r>
        <w:rPr>
          <w:rFonts w:hint="eastAsia" w:ascii="宋体" w:hAnsi="宋体" w:cs="宋体"/>
          <w:sz w:val="24"/>
          <w:szCs w:val="24"/>
        </w:rPr>
        <w:t>（在下划线上如实填写：有或没有）重大违法记录。</w:t>
      </w:r>
    </w:p>
    <w:p>
      <w:pPr>
        <w:spacing w:line="360" w:lineRule="auto"/>
        <w:ind w:firstLine="480"/>
        <w:rPr>
          <w:rFonts w:ascii="宋体" w:hAnsi="宋体" w:cs="宋体"/>
          <w:sz w:val="24"/>
          <w:szCs w:val="24"/>
        </w:rPr>
      </w:pPr>
      <w:r>
        <w:rPr>
          <w:rFonts w:hint="eastAsia" w:ascii="宋体" w:hAnsi="宋体" w:cs="宋体"/>
          <w:sz w:val="24"/>
          <w:szCs w:val="24"/>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宋体" w:hAnsi="宋体" w:cs="宋体"/>
          <w:sz w:val="24"/>
          <w:szCs w:val="24"/>
        </w:rPr>
      </w:pPr>
      <w:r>
        <w:rPr>
          <w:rFonts w:hint="eastAsia" w:ascii="宋体" w:hAnsi="宋体" w:cs="宋体"/>
          <w:sz w:val="24"/>
          <w:szCs w:val="24"/>
        </w:rPr>
        <w:t xml:space="preserve">                                                        声明人：（公章）</w:t>
      </w:r>
    </w:p>
    <w:p>
      <w:pPr>
        <w:tabs>
          <w:tab w:val="left" w:pos="4050"/>
        </w:tabs>
        <w:spacing w:line="500" w:lineRule="exact"/>
        <w:jc w:val="center"/>
        <w:rPr>
          <w:rFonts w:ascii="宋体" w:hAnsi="宋体" w:cs="宋体"/>
          <w:sz w:val="24"/>
          <w:szCs w:val="24"/>
        </w:rPr>
      </w:pPr>
      <w:r>
        <w:rPr>
          <w:rFonts w:hint="eastAsia" w:ascii="宋体" w:hAnsi="宋体" w:cs="宋体"/>
          <w:sz w:val="24"/>
          <w:szCs w:val="24"/>
        </w:rPr>
        <w:t xml:space="preserve">                                                  年     月    日</w:t>
      </w:r>
    </w:p>
    <w:p>
      <w:pPr>
        <w:tabs>
          <w:tab w:val="left" w:pos="4050"/>
        </w:tabs>
        <w:spacing w:line="500" w:lineRule="exact"/>
        <w:ind w:firstLine="484" w:firstLineChars="202"/>
        <w:jc w:val="center"/>
        <w:rPr>
          <w:rFonts w:ascii="宋体" w:hAnsi="宋体" w:cs="宋体"/>
          <w:sz w:val="24"/>
          <w:szCs w:val="24"/>
        </w:rPr>
      </w:pPr>
    </w:p>
    <w:p>
      <w:pPr>
        <w:snapToGrid w:val="0"/>
        <w:spacing w:line="520" w:lineRule="exact"/>
        <w:jc w:val="center"/>
        <w:outlineLvl w:val="4"/>
        <w:rPr>
          <w:rFonts w:ascii="宋体" w:hAnsi="宋体" w:cs="宋体"/>
          <w:b/>
          <w:bCs/>
          <w:sz w:val="28"/>
          <w:szCs w:val="28"/>
        </w:rPr>
      </w:pPr>
      <w:r>
        <w:rPr>
          <w:rFonts w:hint="eastAsia" w:ascii="宋体" w:hAnsi="宋体" w:cs="宋体"/>
          <w:b/>
          <w:bCs/>
          <w:sz w:val="28"/>
          <w:szCs w:val="28"/>
        </w:rPr>
        <w:t>4、关于资格文件的声明函</w:t>
      </w:r>
    </w:p>
    <w:p>
      <w:pPr>
        <w:pStyle w:val="5"/>
        <w:overflowPunct w:val="0"/>
        <w:spacing w:line="520" w:lineRule="exact"/>
        <w:jc w:val="center"/>
        <w:rPr>
          <w:rFonts w:ascii="宋体" w:hAnsi="宋体" w:eastAsia="宋体" w:cs="宋体"/>
          <w:sz w:val="28"/>
          <w:szCs w:val="28"/>
        </w:rPr>
      </w:pPr>
    </w:p>
    <w:p>
      <w:pPr>
        <w:pStyle w:val="5"/>
        <w:overflowPunct w:val="0"/>
        <w:spacing w:line="520" w:lineRule="exact"/>
        <w:ind w:firstLine="0"/>
        <w:rPr>
          <w:rFonts w:ascii="宋体" w:hAnsi="宋体" w:eastAsia="宋体" w:cs="宋体"/>
          <w:szCs w:val="24"/>
        </w:rPr>
      </w:pPr>
      <w:r>
        <w:rPr>
          <w:rFonts w:hint="eastAsia" w:ascii="宋体" w:hAnsi="宋体" w:eastAsia="宋体" w:cs="宋体"/>
          <w:sz w:val="28"/>
          <w:szCs w:val="28"/>
        </w:rPr>
        <w:t xml:space="preserve"> </w:t>
      </w:r>
      <w:r>
        <w:rPr>
          <w:rFonts w:hint="eastAsia" w:ascii="宋体" w:hAnsi="宋体" w:eastAsia="宋体" w:cs="宋体"/>
          <w:szCs w:val="24"/>
          <w:u w:val="single"/>
        </w:rPr>
        <w:t xml:space="preserve">                   </w:t>
      </w:r>
      <w:r>
        <w:rPr>
          <w:rFonts w:hint="eastAsia" w:ascii="宋体" w:hAnsi="宋体" w:eastAsia="宋体" w:cs="宋体"/>
          <w:szCs w:val="24"/>
        </w:rPr>
        <w:t>：</w:t>
      </w:r>
    </w:p>
    <w:p>
      <w:pPr>
        <w:pStyle w:val="5"/>
        <w:overflowPunct w:val="0"/>
        <w:spacing w:line="520" w:lineRule="exact"/>
        <w:ind w:firstLine="660"/>
        <w:rPr>
          <w:rFonts w:ascii="宋体" w:hAnsi="宋体" w:eastAsia="宋体" w:cs="宋体"/>
          <w:szCs w:val="24"/>
        </w:rPr>
      </w:pPr>
      <w:r>
        <w:rPr>
          <w:rFonts w:hint="eastAsia" w:ascii="宋体" w:hAnsi="宋体" w:eastAsia="宋体" w:cs="宋体"/>
          <w:szCs w:val="24"/>
        </w:rPr>
        <w:t>本公司愿就由贵单位组织实施的</w:t>
      </w:r>
      <w:r>
        <w:rPr>
          <w:rFonts w:hint="eastAsia" w:ascii="宋体" w:hAnsi="宋体" w:eastAsia="宋体" w:cs="宋体"/>
          <w:szCs w:val="24"/>
          <w:u w:val="single"/>
        </w:rPr>
        <w:t xml:space="preserve">            </w:t>
      </w:r>
      <w:r>
        <w:rPr>
          <w:rFonts w:hint="eastAsia" w:ascii="宋体" w:hAnsi="宋体" w:eastAsia="宋体" w:cs="宋体"/>
          <w:szCs w:val="24"/>
        </w:rPr>
        <w:t>（招标项目名称)招标活动进行投标。本公司所提交的投标文件中所有关于投标资格的文件、证明和陈述均是真实的、准确的。若与真实情况不符，本公司愿意承担由此而产生的一切后果。</w:t>
      </w:r>
    </w:p>
    <w:p>
      <w:pPr>
        <w:pStyle w:val="5"/>
        <w:overflowPunct w:val="0"/>
        <w:spacing w:line="520" w:lineRule="exact"/>
        <w:rPr>
          <w:rFonts w:ascii="宋体" w:hAnsi="宋体" w:eastAsia="宋体" w:cs="宋体"/>
          <w:szCs w:val="24"/>
        </w:rPr>
      </w:pPr>
    </w:p>
    <w:p>
      <w:pPr>
        <w:pStyle w:val="5"/>
        <w:overflowPunct w:val="0"/>
        <w:spacing w:line="520" w:lineRule="exact"/>
        <w:rPr>
          <w:rFonts w:ascii="宋体" w:hAnsi="宋体" w:eastAsia="宋体" w:cs="宋体"/>
          <w:szCs w:val="24"/>
        </w:rPr>
      </w:pPr>
    </w:p>
    <w:p>
      <w:pPr>
        <w:pStyle w:val="5"/>
        <w:overflowPunct w:val="0"/>
        <w:spacing w:line="520" w:lineRule="exact"/>
        <w:rPr>
          <w:rFonts w:ascii="宋体" w:hAnsi="宋体" w:eastAsia="宋体" w:cs="宋体"/>
          <w:szCs w:val="24"/>
        </w:rPr>
      </w:pPr>
    </w:p>
    <w:p>
      <w:pPr>
        <w:pStyle w:val="5"/>
        <w:overflowPunct w:val="0"/>
        <w:spacing w:line="520" w:lineRule="exact"/>
        <w:rPr>
          <w:rFonts w:ascii="宋体" w:hAnsi="宋体" w:eastAsia="宋体" w:cs="宋体"/>
          <w:szCs w:val="24"/>
        </w:rPr>
      </w:pPr>
      <w:r>
        <w:rPr>
          <w:rFonts w:hint="eastAsia" w:ascii="宋体" w:hAnsi="宋体" w:eastAsia="宋体" w:cs="宋体"/>
          <w:szCs w:val="24"/>
        </w:rPr>
        <w:t xml:space="preserve"> </w:t>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ab/>
      </w:r>
      <w:r>
        <w:rPr>
          <w:rFonts w:hint="eastAsia" w:ascii="宋体" w:hAnsi="宋体" w:eastAsia="宋体" w:cs="宋体"/>
          <w:szCs w:val="24"/>
        </w:rPr>
        <w:t xml:space="preserve">        （投标供应商）法定代表人（签字或盖章）：</w:t>
      </w:r>
    </w:p>
    <w:p>
      <w:pPr>
        <w:pStyle w:val="5"/>
        <w:overflowPunct w:val="0"/>
        <w:spacing w:line="520" w:lineRule="exact"/>
        <w:ind w:left="1700" w:firstLine="425"/>
        <w:rPr>
          <w:rFonts w:ascii="宋体" w:hAnsi="宋体" w:eastAsia="宋体" w:cs="宋体"/>
          <w:szCs w:val="24"/>
        </w:rPr>
      </w:pPr>
    </w:p>
    <w:p>
      <w:pPr>
        <w:pStyle w:val="5"/>
        <w:overflowPunct w:val="0"/>
        <w:spacing w:line="520" w:lineRule="exact"/>
        <w:ind w:left="1700" w:firstLine="425"/>
        <w:rPr>
          <w:rFonts w:ascii="宋体" w:hAnsi="宋体" w:eastAsia="宋体" w:cs="宋体"/>
          <w:szCs w:val="24"/>
        </w:rPr>
      </w:pPr>
      <w:r>
        <w:rPr>
          <w:rFonts w:hint="eastAsia" w:ascii="宋体" w:hAnsi="宋体" w:eastAsia="宋体" w:cs="宋体"/>
          <w:szCs w:val="24"/>
        </w:rPr>
        <w:t xml:space="preserve">        （投标供应商）公章：</w:t>
      </w:r>
    </w:p>
    <w:p>
      <w:pPr>
        <w:pStyle w:val="5"/>
        <w:overflowPunct w:val="0"/>
        <w:spacing w:line="520" w:lineRule="exact"/>
        <w:rPr>
          <w:rFonts w:ascii="宋体" w:hAnsi="宋体" w:eastAsia="宋体" w:cs="宋体"/>
          <w:szCs w:val="24"/>
        </w:rPr>
      </w:pPr>
      <w:r>
        <w:rPr>
          <w:rFonts w:hint="eastAsia" w:ascii="宋体" w:hAnsi="宋体" w:eastAsia="宋体" w:cs="宋体"/>
          <w:szCs w:val="24"/>
        </w:rPr>
        <w:t xml:space="preserve">               </w:t>
      </w:r>
    </w:p>
    <w:p>
      <w:pPr>
        <w:pStyle w:val="5"/>
        <w:overflowPunct w:val="0"/>
        <w:spacing w:line="520" w:lineRule="exact"/>
        <w:ind w:right="560"/>
        <w:rPr>
          <w:rFonts w:ascii="宋体" w:hAnsi="宋体" w:eastAsia="宋体" w:cs="宋体"/>
          <w:szCs w:val="24"/>
        </w:rPr>
      </w:pPr>
      <w:r>
        <w:rPr>
          <w:rFonts w:hint="eastAsia" w:ascii="宋体" w:hAnsi="宋体" w:eastAsia="宋体" w:cs="宋体"/>
          <w:szCs w:val="24"/>
        </w:rPr>
        <w:t xml:space="preserve">                                       年</w:t>
      </w:r>
      <w:r>
        <w:rPr>
          <w:rFonts w:hint="eastAsia" w:ascii="宋体" w:hAnsi="宋体" w:eastAsia="宋体" w:cs="宋体"/>
          <w:szCs w:val="24"/>
        </w:rPr>
        <w:tab/>
      </w:r>
      <w:r>
        <w:rPr>
          <w:rFonts w:hint="eastAsia" w:ascii="宋体" w:hAnsi="宋体" w:eastAsia="宋体" w:cs="宋体"/>
          <w:szCs w:val="24"/>
        </w:rPr>
        <w:t xml:space="preserve"> 月 </w:t>
      </w:r>
      <w:r>
        <w:rPr>
          <w:rFonts w:hint="eastAsia" w:ascii="宋体" w:hAnsi="宋体" w:eastAsia="宋体" w:cs="宋体"/>
          <w:szCs w:val="24"/>
        </w:rPr>
        <w:tab/>
      </w:r>
      <w:r>
        <w:rPr>
          <w:rFonts w:hint="eastAsia" w:ascii="宋体" w:hAnsi="宋体" w:eastAsia="宋体" w:cs="宋体"/>
          <w:szCs w:val="24"/>
        </w:rPr>
        <w:t>日</w:t>
      </w:r>
    </w:p>
    <w:p>
      <w:pPr>
        <w:tabs>
          <w:tab w:val="left" w:pos="4050"/>
        </w:tabs>
        <w:spacing w:line="500" w:lineRule="exact"/>
        <w:ind w:firstLine="484" w:firstLineChars="202"/>
        <w:jc w:val="center"/>
        <w:rPr>
          <w:rFonts w:ascii="宋体" w:hAnsi="宋体"/>
          <w:b/>
          <w:sz w:val="28"/>
          <w:szCs w:val="28"/>
        </w:rPr>
      </w:pPr>
      <w:r>
        <w:rPr>
          <w:rFonts w:hint="eastAsia" w:ascii="宋体" w:hAnsi="宋体" w:cs="宋体"/>
          <w:sz w:val="24"/>
          <w:szCs w:val="24"/>
        </w:rPr>
        <w:br w:type="page"/>
      </w:r>
      <w:r>
        <w:rPr>
          <w:rFonts w:hint="eastAsia" w:ascii="宋体" w:hAnsi="宋体"/>
          <w:b/>
          <w:sz w:val="28"/>
          <w:szCs w:val="28"/>
        </w:rPr>
        <w:t>5、供应商一般情</w:t>
      </w:r>
      <w:r>
        <w:rPr>
          <w:rFonts w:hint="eastAsia" w:ascii="宋体" w:hAnsi="宋体"/>
          <w:b/>
          <w:color w:val="000000"/>
          <w:sz w:val="28"/>
          <w:szCs w:val="28"/>
        </w:rPr>
        <w:t>况表</w:t>
      </w:r>
    </w:p>
    <w:tbl>
      <w:tblPr>
        <w:tblStyle w:val="1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2235" w:type="dxa"/>
            <w:noWrap/>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企业名称</w:t>
            </w:r>
          </w:p>
        </w:tc>
        <w:tc>
          <w:tcPr>
            <w:tcW w:w="7229" w:type="dxa"/>
            <w:gridSpan w:val="8"/>
            <w:noWrap/>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noWrap/>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总部地址</w:t>
            </w:r>
          </w:p>
        </w:tc>
        <w:tc>
          <w:tcPr>
            <w:tcW w:w="7229" w:type="dxa"/>
            <w:gridSpan w:val="8"/>
            <w:noWrap/>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noWrap/>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分支机构</w:t>
            </w:r>
          </w:p>
        </w:tc>
        <w:tc>
          <w:tcPr>
            <w:tcW w:w="7229" w:type="dxa"/>
            <w:gridSpan w:val="8"/>
            <w:noWrap/>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noWrap/>
            <w:vAlign w:val="center"/>
          </w:tcPr>
          <w:p>
            <w:pPr>
              <w:spacing w:line="520" w:lineRule="exact"/>
              <w:rPr>
                <w:rFonts w:ascii="宋体" w:hAnsi="宋体" w:cs="宋体"/>
                <w:sz w:val="24"/>
                <w:szCs w:val="24"/>
              </w:rPr>
            </w:pPr>
            <w:r>
              <w:rPr>
                <w:rFonts w:hint="eastAsia" w:ascii="宋体" w:hAnsi="宋体" w:cs="宋体"/>
                <w:sz w:val="24"/>
                <w:szCs w:val="24"/>
              </w:rPr>
              <w:t>当地代表处地址</w:t>
            </w:r>
          </w:p>
        </w:tc>
        <w:tc>
          <w:tcPr>
            <w:tcW w:w="7229" w:type="dxa"/>
            <w:gridSpan w:val="8"/>
            <w:noWrap/>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电话</w:t>
            </w:r>
          </w:p>
        </w:tc>
        <w:tc>
          <w:tcPr>
            <w:tcW w:w="2408" w:type="dxa"/>
            <w:gridSpan w:val="3"/>
            <w:noWrap/>
          </w:tcPr>
          <w:p>
            <w:pPr>
              <w:spacing w:line="520" w:lineRule="exact"/>
              <w:ind w:firstLine="484" w:firstLineChars="202"/>
              <w:rPr>
                <w:rFonts w:ascii="宋体" w:hAnsi="宋体" w:cs="宋体"/>
                <w:sz w:val="24"/>
                <w:szCs w:val="24"/>
              </w:rPr>
            </w:pPr>
          </w:p>
        </w:tc>
        <w:tc>
          <w:tcPr>
            <w:tcW w:w="1875" w:type="dxa"/>
            <w:gridSpan w:val="2"/>
            <w:noWrap/>
          </w:tcPr>
          <w:p>
            <w:pPr>
              <w:spacing w:line="520" w:lineRule="exact"/>
              <w:ind w:firstLine="484" w:firstLineChars="202"/>
              <w:rPr>
                <w:rFonts w:ascii="宋体" w:hAnsi="宋体" w:cs="宋体"/>
                <w:sz w:val="24"/>
                <w:szCs w:val="24"/>
              </w:rPr>
            </w:pPr>
            <w:r>
              <w:rPr>
                <w:rFonts w:ascii="宋体" w:hAnsi="宋体" w:cs="宋体"/>
                <w:sz w:val="24"/>
                <w:szCs w:val="24"/>
              </w:rPr>
              <w:t>联系人</w:t>
            </w:r>
          </w:p>
        </w:tc>
        <w:tc>
          <w:tcPr>
            <w:tcW w:w="2946" w:type="dxa"/>
            <w:gridSpan w:val="3"/>
            <w:noWrap/>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传真</w:t>
            </w:r>
          </w:p>
        </w:tc>
        <w:tc>
          <w:tcPr>
            <w:tcW w:w="2408" w:type="dxa"/>
            <w:gridSpan w:val="3"/>
            <w:noWrap/>
          </w:tcPr>
          <w:p>
            <w:pPr>
              <w:spacing w:line="520" w:lineRule="exact"/>
              <w:ind w:firstLine="484" w:firstLineChars="202"/>
              <w:rPr>
                <w:rFonts w:ascii="宋体" w:hAnsi="宋体" w:cs="宋体"/>
                <w:sz w:val="24"/>
                <w:szCs w:val="24"/>
              </w:rPr>
            </w:pPr>
          </w:p>
        </w:tc>
        <w:tc>
          <w:tcPr>
            <w:tcW w:w="1875" w:type="dxa"/>
            <w:gridSpan w:val="2"/>
            <w:noWrap/>
          </w:tcPr>
          <w:p>
            <w:pPr>
              <w:spacing w:line="520" w:lineRule="exact"/>
              <w:ind w:firstLine="484" w:firstLineChars="202"/>
              <w:rPr>
                <w:rFonts w:ascii="宋体" w:hAnsi="宋体" w:cs="宋体"/>
                <w:sz w:val="24"/>
                <w:szCs w:val="24"/>
              </w:rPr>
            </w:pPr>
            <w:r>
              <w:rPr>
                <w:rFonts w:ascii="宋体" w:hAnsi="宋体" w:cs="宋体"/>
                <w:sz w:val="24"/>
                <w:szCs w:val="24"/>
              </w:rPr>
              <w:t>电子邮件</w:t>
            </w:r>
          </w:p>
        </w:tc>
        <w:tc>
          <w:tcPr>
            <w:tcW w:w="2946" w:type="dxa"/>
            <w:gridSpan w:val="3"/>
            <w:noWrap/>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注册地</w:t>
            </w:r>
          </w:p>
        </w:tc>
        <w:tc>
          <w:tcPr>
            <w:tcW w:w="2408" w:type="dxa"/>
            <w:gridSpan w:val="3"/>
            <w:noWrap/>
          </w:tcPr>
          <w:p>
            <w:pPr>
              <w:spacing w:line="520" w:lineRule="exact"/>
              <w:ind w:firstLine="484" w:firstLineChars="202"/>
              <w:rPr>
                <w:rFonts w:ascii="宋体" w:hAnsi="宋体" w:cs="宋体"/>
                <w:sz w:val="24"/>
                <w:szCs w:val="24"/>
              </w:rPr>
            </w:pPr>
          </w:p>
        </w:tc>
        <w:tc>
          <w:tcPr>
            <w:tcW w:w="1875" w:type="dxa"/>
            <w:gridSpan w:val="2"/>
            <w:noWrap/>
          </w:tcPr>
          <w:p>
            <w:pPr>
              <w:spacing w:line="520" w:lineRule="exact"/>
              <w:ind w:firstLine="484" w:firstLineChars="202"/>
              <w:rPr>
                <w:rFonts w:ascii="宋体" w:hAnsi="宋体" w:cs="宋体"/>
                <w:sz w:val="24"/>
                <w:szCs w:val="24"/>
              </w:rPr>
            </w:pPr>
            <w:r>
              <w:rPr>
                <w:rFonts w:ascii="宋体" w:hAnsi="宋体" w:cs="宋体"/>
                <w:sz w:val="24"/>
                <w:szCs w:val="24"/>
              </w:rPr>
              <w:t>注册年份</w:t>
            </w:r>
          </w:p>
        </w:tc>
        <w:tc>
          <w:tcPr>
            <w:tcW w:w="2946" w:type="dxa"/>
            <w:gridSpan w:val="3"/>
            <w:noWrap/>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noWrap/>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资质等级</w:t>
            </w:r>
          </w:p>
        </w:tc>
        <w:tc>
          <w:tcPr>
            <w:tcW w:w="7229" w:type="dxa"/>
            <w:gridSpan w:val="8"/>
            <w:noWrap/>
          </w:tcPr>
          <w:p>
            <w:pPr>
              <w:spacing w:line="520" w:lineRule="exact"/>
              <w:ind w:firstLine="484" w:firstLineChars="202"/>
              <w:rPr>
                <w:rFonts w:ascii="宋体" w:hAnsi="宋体" w:cs="宋体"/>
                <w:sz w:val="24"/>
                <w:szCs w:val="24"/>
              </w:rPr>
            </w:pPr>
            <w:r>
              <w:rPr>
                <w:rFonts w:ascii="宋体" w:hAnsi="宋体" w:cs="宋体"/>
                <w:sz w:val="24"/>
                <w:szCs w:val="24"/>
              </w:rPr>
              <w:t>公司</w:t>
            </w:r>
            <w:r>
              <w:rPr>
                <w:rFonts w:hint="eastAsia" w:ascii="宋体" w:hAnsi="宋体" w:cs="宋体"/>
                <w:sz w:val="24"/>
                <w:szCs w:val="24"/>
              </w:rPr>
              <w:t>具备的相关</w:t>
            </w:r>
            <w:r>
              <w:rPr>
                <w:rFonts w:ascii="宋体" w:hAnsi="宋体" w:cs="宋体"/>
                <w:sz w:val="24"/>
                <w:szCs w:val="24"/>
              </w:rPr>
              <w:t>资质等级</w:t>
            </w:r>
            <w:r>
              <w:rPr>
                <w:rFonts w:hint="eastAsia" w:ascii="宋体" w:hAnsi="宋体" w:cs="宋体"/>
                <w:sz w:val="24"/>
                <w:szCs w:val="24"/>
              </w:rPr>
              <w:t>及相应的</w:t>
            </w:r>
            <w:r>
              <w:rPr>
                <w:rFonts w:ascii="宋体" w:hAnsi="宋体" w:cs="宋体"/>
                <w:sz w:val="24"/>
                <w:szCs w:val="24"/>
              </w:rPr>
              <w:t>证书号</w:t>
            </w:r>
          </w:p>
          <w:p>
            <w:pPr>
              <w:spacing w:line="520" w:lineRule="exact"/>
              <w:ind w:firstLine="484" w:firstLineChars="202"/>
              <w:rPr>
                <w:rFonts w:ascii="宋体" w:hAnsi="宋体" w:cs="宋体"/>
                <w:sz w:val="24"/>
                <w:szCs w:val="24"/>
              </w:rPr>
            </w:pPr>
            <w:r>
              <w:rPr>
                <w:rFonts w:ascii="宋体" w:hAnsi="宋体" w:cs="宋体"/>
                <w:sz w:val="24"/>
                <w:szCs w:val="24"/>
              </w:rPr>
              <w:t>（请附有关证书的复印件）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noWrap/>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质量管理体系</w:t>
            </w:r>
          </w:p>
        </w:tc>
        <w:tc>
          <w:tcPr>
            <w:tcW w:w="7229" w:type="dxa"/>
            <w:gridSpan w:val="8"/>
            <w:noWrap/>
          </w:tcPr>
          <w:p>
            <w:pPr>
              <w:spacing w:line="520" w:lineRule="exact"/>
              <w:ind w:firstLine="484" w:firstLineChars="202"/>
              <w:rPr>
                <w:rFonts w:ascii="宋体" w:hAnsi="宋体" w:cs="宋体"/>
                <w:sz w:val="24"/>
                <w:szCs w:val="24"/>
              </w:rPr>
            </w:pPr>
            <w:r>
              <w:rPr>
                <w:rFonts w:ascii="宋体" w:hAnsi="宋体" w:cs="宋体"/>
                <w:sz w:val="24"/>
                <w:szCs w:val="24"/>
              </w:rPr>
              <w:t>公司   （是否通过，何种）   质量保证体系认证（如通过请附相关</w:t>
            </w:r>
            <w:r>
              <w:rPr>
                <w:rFonts w:hint="eastAsia" w:ascii="宋体" w:hAnsi="宋体" w:cs="宋体"/>
                <w:sz w:val="24"/>
                <w:szCs w:val="24"/>
              </w:rPr>
              <w:t>在有效期内的</w:t>
            </w:r>
            <w:r>
              <w:rPr>
                <w:rFonts w:ascii="宋体" w:hAnsi="宋体" w:cs="宋体"/>
                <w:sz w:val="24"/>
                <w:szCs w:val="24"/>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noWrap/>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项目负责人</w:t>
            </w:r>
          </w:p>
        </w:tc>
        <w:tc>
          <w:tcPr>
            <w:tcW w:w="1559" w:type="dxa"/>
            <w:gridSpan w:val="2"/>
            <w:noWrap/>
          </w:tcPr>
          <w:p>
            <w:pPr>
              <w:spacing w:line="520" w:lineRule="exact"/>
              <w:ind w:firstLine="484" w:firstLineChars="202"/>
              <w:rPr>
                <w:rFonts w:ascii="宋体" w:hAnsi="宋体" w:cs="宋体"/>
                <w:sz w:val="24"/>
                <w:szCs w:val="24"/>
              </w:rPr>
            </w:pPr>
          </w:p>
        </w:tc>
        <w:tc>
          <w:tcPr>
            <w:tcW w:w="1417" w:type="dxa"/>
            <w:gridSpan w:val="2"/>
            <w:noWrap/>
          </w:tcPr>
          <w:p>
            <w:pPr>
              <w:spacing w:line="520" w:lineRule="exact"/>
              <w:ind w:firstLine="484" w:firstLineChars="202"/>
              <w:rPr>
                <w:rFonts w:ascii="宋体" w:hAnsi="宋体" w:cs="宋体"/>
                <w:sz w:val="24"/>
                <w:szCs w:val="24"/>
              </w:rPr>
            </w:pPr>
            <w:r>
              <w:rPr>
                <w:rFonts w:hint="eastAsia" w:ascii="宋体" w:hAnsi="宋体" w:cs="宋体"/>
                <w:sz w:val="24"/>
                <w:szCs w:val="24"/>
              </w:rPr>
              <w:t>年龄</w:t>
            </w:r>
          </w:p>
        </w:tc>
        <w:tc>
          <w:tcPr>
            <w:tcW w:w="1466" w:type="dxa"/>
            <w:gridSpan w:val="2"/>
            <w:noWrap/>
          </w:tcPr>
          <w:p>
            <w:pPr>
              <w:spacing w:line="520" w:lineRule="exact"/>
              <w:ind w:firstLine="484" w:firstLineChars="202"/>
              <w:rPr>
                <w:rFonts w:ascii="宋体" w:hAnsi="宋体" w:cs="宋体"/>
                <w:sz w:val="24"/>
                <w:szCs w:val="24"/>
              </w:rPr>
            </w:pPr>
          </w:p>
        </w:tc>
        <w:tc>
          <w:tcPr>
            <w:tcW w:w="1320" w:type="dxa"/>
            <w:noWrap/>
          </w:tcPr>
          <w:p>
            <w:pPr>
              <w:spacing w:line="520" w:lineRule="exact"/>
              <w:ind w:firstLine="484" w:firstLineChars="202"/>
              <w:rPr>
                <w:rFonts w:ascii="宋体" w:hAnsi="宋体" w:cs="宋体"/>
                <w:sz w:val="24"/>
                <w:szCs w:val="24"/>
              </w:rPr>
            </w:pPr>
            <w:r>
              <w:rPr>
                <w:rFonts w:hint="eastAsia" w:ascii="宋体" w:hAnsi="宋体" w:cs="宋体"/>
                <w:sz w:val="24"/>
                <w:szCs w:val="24"/>
              </w:rPr>
              <w:t>性别</w:t>
            </w:r>
          </w:p>
        </w:tc>
        <w:tc>
          <w:tcPr>
            <w:tcW w:w="1467" w:type="dxa"/>
            <w:noWrap/>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noWrap/>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职务职称</w:t>
            </w:r>
          </w:p>
        </w:tc>
        <w:tc>
          <w:tcPr>
            <w:tcW w:w="2976" w:type="dxa"/>
            <w:gridSpan w:val="4"/>
            <w:noWrap/>
          </w:tcPr>
          <w:p>
            <w:pPr>
              <w:spacing w:line="520" w:lineRule="exact"/>
              <w:ind w:firstLine="484" w:firstLineChars="202"/>
              <w:rPr>
                <w:rFonts w:ascii="宋体" w:hAnsi="宋体" w:cs="宋体"/>
                <w:sz w:val="24"/>
                <w:szCs w:val="24"/>
              </w:rPr>
            </w:pPr>
          </w:p>
        </w:tc>
        <w:tc>
          <w:tcPr>
            <w:tcW w:w="1466" w:type="dxa"/>
            <w:gridSpan w:val="2"/>
            <w:noWrap/>
          </w:tcPr>
          <w:p>
            <w:pPr>
              <w:spacing w:line="520" w:lineRule="exact"/>
              <w:rPr>
                <w:rFonts w:ascii="宋体" w:hAnsi="宋体" w:cs="宋体"/>
                <w:sz w:val="24"/>
                <w:szCs w:val="24"/>
              </w:rPr>
            </w:pPr>
            <w:r>
              <w:rPr>
                <w:rFonts w:hint="eastAsia" w:ascii="宋体" w:hAnsi="宋体" w:cs="宋体"/>
                <w:sz w:val="24"/>
                <w:szCs w:val="24"/>
              </w:rPr>
              <w:t>执业资格</w:t>
            </w:r>
          </w:p>
        </w:tc>
        <w:tc>
          <w:tcPr>
            <w:tcW w:w="2787" w:type="dxa"/>
            <w:gridSpan w:val="2"/>
            <w:noWrap/>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trPr>
        <w:tc>
          <w:tcPr>
            <w:tcW w:w="2235" w:type="dxa"/>
            <w:noWrap/>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经营范围</w:t>
            </w:r>
          </w:p>
        </w:tc>
        <w:tc>
          <w:tcPr>
            <w:tcW w:w="7229" w:type="dxa"/>
            <w:gridSpan w:val="8"/>
            <w:noWrap/>
          </w:tcPr>
          <w:p>
            <w:pPr>
              <w:spacing w:line="520" w:lineRule="exact"/>
              <w:ind w:firstLine="484" w:firstLineChars="202"/>
              <w:rPr>
                <w:rFonts w:ascii="宋体" w:hAnsi="宋体" w:cs="宋体"/>
                <w:sz w:val="24"/>
                <w:szCs w:val="24"/>
              </w:rPr>
            </w:pPr>
            <w:r>
              <w:rPr>
                <w:rFonts w:hint="eastAsia" w:ascii="宋体" w:hAnsi="宋体" w:cs="宋体"/>
                <w:sz w:val="24"/>
                <w:szCs w:val="24"/>
              </w:rPr>
              <w:t>营业执照载明：</w:t>
            </w:r>
          </w:p>
          <w:p>
            <w:pPr>
              <w:spacing w:line="520" w:lineRule="exact"/>
              <w:ind w:firstLine="484" w:firstLineChars="202"/>
              <w:rPr>
                <w:rFonts w:ascii="宋体" w:hAnsi="宋体" w:cs="宋体"/>
                <w:sz w:val="24"/>
                <w:szCs w:val="24"/>
              </w:rPr>
            </w:pPr>
            <w:r>
              <w:rPr>
                <w:rFonts w:ascii="宋体" w:hAnsi="宋体" w:cs="宋体"/>
                <w:sz w:val="24"/>
                <w:szCs w:val="24"/>
              </w:rPr>
              <w:t xml:space="preserve">1.                                               </w:t>
            </w:r>
          </w:p>
          <w:p>
            <w:pPr>
              <w:spacing w:line="520" w:lineRule="exact"/>
              <w:ind w:firstLine="484" w:firstLineChars="202"/>
              <w:rPr>
                <w:rFonts w:ascii="宋体" w:hAnsi="宋体" w:cs="宋体"/>
                <w:sz w:val="24"/>
                <w:szCs w:val="24"/>
              </w:rPr>
            </w:pPr>
            <w:r>
              <w:rPr>
                <w:rFonts w:ascii="宋体" w:hAnsi="宋体" w:cs="宋体"/>
                <w:sz w:val="24"/>
                <w:szCs w:val="24"/>
              </w:rPr>
              <w:t xml:space="preserve">2.                                               </w:t>
            </w:r>
          </w:p>
          <w:p>
            <w:pPr>
              <w:spacing w:line="520" w:lineRule="exact"/>
              <w:ind w:firstLine="484" w:firstLineChars="202"/>
              <w:rPr>
                <w:rFonts w:ascii="宋体" w:hAnsi="宋体" w:cs="宋体"/>
                <w:sz w:val="24"/>
                <w:szCs w:val="24"/>
              </w:rPr>
            </w:pPr>
            <w:r>
              <w:rPr>
                <w:rFonts w:ascii="宋体" w:hAnsi="宋体" w:cs="宋体"/>
                <w:sz w:val="24"/>
                <w:szCs w:val="24"/>
              </w:rPr>
              <w:t xml:space="preserve">3.                                               </w:t>
            </w:r>
          </w:p>
          <w:p>
            <w:pPr>
              <w:spacing w:line="520" w:lineRule="exact"/>
              <w:ind w:firstLine="484" w:firstLineChars="202"/>
              <w:rPr>
                <w:rFonts w:ascii="宋体" w:hAnsi="宋体" w:cs="宋体"/>
                <w:sz w:val="24"/>
                <w:szCs w:val="24"/>
              </w:rPr>
            </w:pPr>
            <w:r>
              <w:rPr>
                <w:rFonts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43" w:type="dxa"/>
            <w:gridSpan w:val="2"/>
            <w:noWrap/>
            <w:vAlign w:val="center"/>
          </w:tcPr>
          <w:p>
            <w:pPr>
              <w:spacing w:line="520" w:lineRule="exact"/>
              <w:rPr>
                <w:rFonts w:ascii="宋体" w:hAnsi="宋体" w:cs="宋体"/>
                <w:sz w:val="24"/>
                <w:szCs w:val="24"/>
              </w:rPr>
            </w:pPr>
            <w:r>
              <w:rPr>
                <w:rFonts w:hint="eastAsia" w:ascii="宋体" w:hAnsi="宋体" w:cs="宋体"/>
                <w:sz w:val="24"/>
                <w:szCs w:val="24"/>
              </w:rPr>
              <w:t>从事类似相关项目的经历及</w:t>
            </w:r>
            <w:r>
              <w:rPr>
                <w:rFonts w:ascii="宋体" w:hAnsi="宋体" w:cs="宋体"/>
                <w:sz w:val="24"/>
                <w:szCs w:val="24"/>
              </w:rPr>
              <w:t>年数</w:t>
            </w:r>
          </w:p>
        </w:tc>
        <w:tc>
          <w:tcPr>
            <w:tcW w:w="6521" w:type="dxa"/>
            <w:gridSpan w:val="7"/>
            <w:noWrap/>
          </w:tcPr>
          <w:p>
            <w:pPr>
              <w:spacing w:line="520" w:lineRule="exact"/>
              <w:ind w:firstLine="484" w:firstLineChars="202"/>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43" w:type="dxa"/>
            <w:gridSpan w:val="2"/>
            <w:noWrap/>
            <w:vAlign w:val="center"/>
          </w:tcPr>
          <w:p>
            <w:pPr>
              <w:spacing w:line="520" w:lineRule="exact"/>
              <w:ind w:firstLine="484" w:firstLineChars="202"/>
              <w:rPr>
                <w:rFonts w:ascii="宋体" w:hAnsi="宋体" w:cs="宋体"/>
                <w:sz w:val="24"/>
                <w:szCs w:val="24"/>
              </w:rPr>
            </w:pPr>
            <w:r>
              <w:rPr>
                <w:rFonts w:hint="eastAsia" w:ascii="宋体" w:hAnsi="宋体" w:cs="宋体"/>
                <w:sz w:val="24"/>
                <w:szCs w:val="24"/>
              </w:rPr>
              <w:t>其他认为有必要提供的内容，可自行添加</w:t>
            </w:r>
          </w:p>
        </w:tc>
        <w:tc>
          <w:tcPr>
            <w:tcW w:w="6521" w:type="dxa"/>
            <w:gridSpan w:val="7"/>
            <w:noWrap/>
          </w:tcPr>
          <w:p>
            <w:pPr>
              <w:spacing w:line="520" w:lineRule="exact"/>
              <w:ind w:firstLine="484" w:firstLineChars="202"/>
              <w:rPr>
                <w:rFonts w:ascii="宋体" w:hAnsi="宋体" w:cs="宋体"/>
                <w:sz w:val="24"/>
                <w:szCs w:val="24"/>
              </w:rPr>
            </w:pPr>
          </w:p>
        </w:tc>
      </w:tr>
    </w:tbl>
    <w:p>
      <w:pPr>
        <w:spacing w:line="520" w:lineRule="exact"/>
        <w:ind w:firstLine="484" w:firstLineChars="202"/>
        <w:rPr>
          <w:rFonts w:ascii="宋体" w:hAnsi="宋体" w:cs="宋体"/>
          <w:sz w:val="24"/>
          <w:szCs w:val="24"/>
        </w:rPr>
      </w:pPr>
      <w:r>
        <w:rPr>
          <w:rFonts w:hint="eastAsia" w:ascii="宋体" w:hAnsi="宋体" w:cs="宋体"/>
          <w:sz w:val="24"/>
          <w:szCs w:val="24"/>
        </w:rPr>
        <w:t>投标供应商：（公章）</w:t>
      </w:r>
    </w:p>
    <w:p>
      <w:pPr>
        <w:spacing w:line="520" w:lineRule="exact"/>
        <w:ind w:firstLine="484" w:firstLineChars="202"/>
        <w:rPr>
          <w:rFonts w:ascii="宋体" w:hAnsi="宋体" w:cs="宋体"/>
          <w:sz w:val="24"/>
          <w:szCs w:val="24"/>
        </w:rPr>
      </w:pPr>
      <w:r>
        <w:rPr>
          <w:rFonts w:hint="eastAsia" w:ascii="宋体" w:hAnsi="宋体" w:cs="宋体"/>
          <w:sz w:val="24"/>
          <w:szCs w:val="24"/>
        </w:rPr>
        <w:t xml:space="preserve">法定代表人或被授权人（签字或盖章）：  </w:t>
      </w:r>
    </w:p>
    <w:p>
      <w:pPr>
        <w:spacing w:line="520" w:lineRule="exact"/>
        <w:ind w:firstLine="484" w:firstLineChars="202"/>
        <w:rPr>
          <w:rFonts w:ascii="宋体" w:hAnsi="宋体" w:cs="宋体"/>
          <w:sz w:val="24"/>
          <w:szCs w:val="24"/>
        </w:rPr>
      </w:pPr>
      <w:r>
        <w:rPr>
          <w:rFonts w:hint="eastAsia" w:ascii="宋体" w:hAnsi="宋体" w:cs="宋体"/>
          <w:sz w:val="24"/>
          <w:szCs w:val="24"/>
        </w:rPr>
        <w:t>日期：</w:t>
      </w:r>
    </w:p>
    <w:p>
      <w:pPr>
        <w:pStyle w:val="27"/>
        <w:tabs>
          <w:tab w:val="left" w:pos="5665"/>
          <w:tab w:val="right" w:pos="8360"/>
        </w:tabs>
        <w:spacing w:line="360" w:lineRule="auto"/>
        <w:ind w:right="42"/>
        <w:jc w:val="center"/>
        <w:rPr>
          <w:rFonts w:hAnsi="宋体" w:cs="宋体"/>
          <w:b/>
          <w:sz w:val="24"/>
        </w:rPr>
      </w:pPr>
    </w:p>
    <w:p>
      <w:pPr>
        <w:pStyle w:val="27"/>
        <w:tabs>
          <w:tab w:val="left" w:pos="5665"/>
          <w:tab w:val="right" w:pos="8360"/>
        </w:tabs>
        <w:spacing w:line="360" w:lineRule="auto"/>
        <w:ind w:right="42"/>
        <w:jc w:val="center"/>
        <w:rPr>
          <w:rFonts w:hAnsi="宋体" w:cs="宋体"/>
          <w:b/>
          <w:bCs/>
          <w:sz w:val="24"/>
        </w:rPr>
      </w:pPr>
      <w:r>
        <w:rPr>
          <w:rFonts w:hint="eastAsia" w:hAnsi="宋体" w:cs="宋体"/>
          <w:b/>
          <w:sz w:val="24"/>
        </w:rPr>
        <w:t>6</w:t>
      </w:r>
      <w:r>
        <w:rPr>
          <w:rFonts w:hint="eastAsia" w:hAnsi="宋体" w:cs="宋体"/>
          <w:b/>
          <w:bCs/>
          <w:sz w:val="24"/>
        </w:rPr>
        <w:t>、竞争性磋商响应函</w:t>
      </w:r>
    </w:p>
    <w:p>
      <w:pPr>
        <w:snapToGrid w:val="0"/>
        <w:spacing w:line="440" w:lineRule="exact"/>
        <w:rPr>
          <w:rFonts w:ascii="宋体" w:hAnsi="宋体" w:cs="宋体"/>
          <w:sz w:val="24"/>
          <w:szCs w:val="24"/>
        </w:rPr>
      </w:pPr>
      <w:r>
        <w:rPr>
          <w:rFonts w:hint="eastAsia" w:ascii="方正仿宋_GBK"/>
          <w:sz w:val="24"/>
          <w:szCs w:val="24"/>
          <w:u w:val="single"/>
        </w:rPr>
        <w:t>南通市体育彩票管理中心</w:t>
      </w:r>
      <w:r>
        <w:rPr>
          <w:rFonts w:hint="eastAsia" w:ascii="宋体" w:hAnsi="宋体" w:cs="宋体"/>
          <w:sz w:val="24"/>
          <w:szCs w:val="24"/>
        </w:rPr>
        <w:t>：</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依据贵单位委托代理机构组织的</w:t>
      </w:r>
      <w:r>
        <w:rPr>
          <w:rFonts w:hint="eastAsia" w:ascii="宋体" w:hAnsi="宋体" w:cs="宋体"/>
          <w:sz w:val="24"/>
          <w:szCs w:val="24"/>
          <w:u w:val="single"/>
        </w:rPr>
        <w:t xml:space="preserve">               </w:t>
      </w:r>
      <w:r>
        <w:rPr>
          <w:rFonts w:hint="eastAsia" w:ascii="宋体" w:hAnsi="宋体" w:cs="宋体"/>
          <w:sz w:val="24"/>
          <w:szCs w:val="24"/>
        </w:rPr>
        <w:t>（磋商项目名称)项目竞争性磋商的邀请，我方授权</w:t>
      </w:r>
      <w:r>
        <w:rPr>
          <w:rFonts w:hint="eastAsia" w:ascii="宋体" w:hAnsi="宋体" w:cs="宋体"/>
          <w:sz w:val="24"/>
          <w:szCs w:val="24"/>
          <w:u w:val="single"/>
        </w:rPr>
        <w:t xml:space="preserve">    </w:t>
      </w: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（职务）为全权代表参加该项目的磋商工作，全权处理本次竞争性磋商的有关事宜。同时，我公司声明如下：</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1、同意并接受竞争性磋商文件的各项要求，遵守竞争性磋商文件中的各项规定，按竞争性磋商文件的要求提供报价。</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3、我公司已毫无保留地向贵方提供一切所需的证明材料。</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4、我公司承诺在本次磋商响应中提供的一切文件，无论是原件还是复印件均真实有效，绝无任何虚假、伪造和夸大的成份。否则，愿承担相应的后果和法律责任。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outlineLvl w:val="3"/>
        <w:rPr>
          <w:rFonts w:ascii="宋体" w:hAnsi="宋体" w:cs="宋体"/>
          <w:b/>
          <w:sz w:val="24"/>
          <w:szCs w:val="24"/>
        </w:rPr>
      </w:pPr>
      <w:r>
        <w:rPr>
          <w:rFonts w:hint="eastAsia" w:ascii="宋体" w:hAnsi="宋体" w:cs="宋体"/>
          <w:sz w:val="24"/>
          <w:szCs w:val="24"/>
        </w:rPr>
        <w:t>5、</w:t>
      </w:r>
      <w:r>
        <w:rPr>
          <w:rFonts w:hint="eastAsia" w:ascii="宋体" w:hAnsi="宋体" w:cs="宋体"/>
          <w:b/>
          <w:sz w:val="24"/>
          <w:szCs w:val="24"/>
        </w:rPr>
        <w:t>我公司尊重磋商小组所作的评定结果，同时清楚理解到报价最低并非意味着必定获得成交资格。</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6、</w:t>
      </w:r>
      <w:r>
        <w:rPr>
          <w:rFonts w:hint="eastAsia" w:ascii="宋体" w:hAnsi="宋体" w:cs="宋体"/>
          <w:b/>
          <w:sz w:val="24"/>
          <w:szCs w:val="24"/>
        </w:rPr>
        <w:t>一旦成交，我方将根据竞争性磋商文件的规定，严格履行合同规定的责任和义务，并保证在竞争性磋商文件中规定的时间期限内完成合同项目。</w:t>
      </w:r>
    </w:p>
    <w:p>
      <w:pPr>
        <w:snapToGrid w:val="0"/>
        <w:spacing w:line="520" w:lineRule="exact"/>
        <w:jc w:val="right"/>
        <w:outlineLvl w:val="3"/>
        <w:rPr>
          <w:rFonts w:ascii="宋体" w:hAnsi="宋体" w:cs="宋体"/>
          <w:sz w:val="24"/>
          <w:szCs w:val="24"/>
        </w:rPr>
      </w:pPr>
      <w:r>
        <w:rPr>
          <w:rFonts w:hint="eastAsia" w:ascii="宋体" w:hAnsi="宋体" w:cs="宋体"/>
          <w:sz w:val="24"/>
          <w:szCs w:val="24"/>
        </w:rPr>
        <w:t>竞争性磋商响应单位：</w:t>
      </w:r>
      <w:r>
        <w:rPr>
          <w:rFonts w:hint="eastAsia" w:ascii="宋体" w:hAnsi="宋体" w:cs="宋体"/>
          <w:sz w:val="24"/>
          <w:szCs w:val="24"/>
          <w:u w:val="single"/>
        </w:rPr>
        <w:t xml:space="preserve">                    </w:t>
      </w:r>
      <w:r>
        <w:rPr>
          <w:rFonts w:hint="eastAsia" w:ascii="宋体" w:hAnsi="宋体" w:cs="宋体"/>
          <w:sz w:val="24"/>
          <w:szCs w:val="24"/>
        </w:rPr>
        <w:t>（加盖公章）</w:t>
      </w:r>
    </w:p>
    <w:p>
      <w:pPr>
        <w:snapToGrid w:val="0"/>
        <w:spacing w:line="520" w:lineRule="exact"/>
        <w:jc w:val="right"/>
        <w:outlineLvl w:val="3"/>
        <w:rPr>
          <w:rFonts w:ascii="宋体" w:hAnsi="宋体" w:cs="宋体"/>
          <w:sz w:val="24"/>
          <w:szCs w:val="24"/>
        </w:rPr>
      </w:pPr>
      <w:r>
        <w:rPr>
          <w:rFonts w:hint="eastAsia" w:ascii="宋体" w:hAnsi="宋体" w:cs="宋体"/>
          <w:sz w:val="24"/>
          <w:szCs w:val="24"/>
        </w:rPr>
        <w:t>法定代表人或被授权人：</w:t>
      </w:r>
      <w:r>
        <w:rPr>
          <w:rFonts w:hint="eastAsia" w:ascii="宋体" w:hAnsi="宋体" w:cs="宋体"/>
          <w:sz w:val="24"/>
          <w:szCs w:val="24"/>
          <w:u w:val="single"/>
        </w:rPr>
        <w:t xml:space="preserve">         </w:t>
      </w:r>
      <w:r>
        <w:rPr>
          <w:rFonts w:hint="eastAsia" w:ascii="宋体" w:hAnsi="宋体" w:cs="宋体"/>
          <w:sz w:val="24"/>
          <w:szCs w:val="24"/>
        </w:rPr>
        <w:t>（签字或盖章）</w:t>
      </w:r>
    </w:p>
    <w:p>
      <w:pPr>
        <w:snapToGrid w:val="0"/>
        <w:spacing w:line="520" w:lineRule="exact"/>
        <w:jc w:val="right"/>
        <w:outlineLvl w:val="3"/>
        <w:rPr>
          <w:rFonts w:ascii="宋体" w:hAnsi="宋体" w:cs="宋体"/>
          <w:sz w:val="24"/>
          <w:szCs w:val="24"/>
        </w:rPr>
      </w:pPr>
      <w:r>
        <w:rPr>
          <w:rFonts w:hint="eastAsia" w:ascii="宋体" w:hAnsi="宋体" w:cs="宋体"/>
          <w:sz w:val="24"/>
          <w:szCs w:val="24"/>
        </w:rPr>
        <w:t xml:space="preserve"> 年      月     日</w:t>
      </w:r>
    </w:p>
    <w:p>
      <w:pPr>
        <w:snapToGrid w:val="0"/>
        <w:spacing w:line="520" w:lineRule="exact"/>
        <w:outlineLvl w:val="3"/>
        <w:rPr>
          <w:rFonts w:ascii="宋体" w:hAnsi="宋体" w:cs="宋体"/>
          <w:sz w:val="24"/>
          <w:szCs w:val="24"/>
        </w:rPr>
      </w:pPr>
      <w:r>
        <w:rPr>
          <w:rFonts w:hint="eastAsia" w:ascii="宋体" w:hAnsi="宋体" w:cs="宋体"/>
          <w:sz w:val="24"/>
          <w:szCs w:val="24"/>
        </w:rPr>
        <w:t xml:space="preserve"> </w:t>
      </w:r>
    </w:p>
    <w:p>
      <w:pPr>
        <w:spacing w:line="500" w:lineRule="exact"/>
        <w:ind w:left="487"/>
        <w:jc w:val="center"/>
        <w:outlineLvl w:val="3"/>
        <w:rPr>
          <w:rFonts w:ascii="宋体" w:hAnsi="宋体" w:cs="宋体"/>
          <w:b/>
          <w:sz w:val="24"/>
          <w:szCs w:val="24"/>
        </w:rPr>
      </w:pPr>
      <w:r>
        <w:rPr>
          <w:rFonts w:hint="eastAsia" w:ascii="宋体" w:hAnsi="宋体" w:cs="宋体"/>
          <w:b/>
          <w:sz w:val="24"/>
          <w:szCs w:val="24"/>
        </w:rPr>
        <w:br w:type="page"/>
      </w:r>
      <w:r>
        <w:rPr>
          <w:rFonts w:hint="eastAsia" w:ascii="宋体" w:hAnsi="宋体" w:cs="宋体"/>
          <w:b/>
          <w:sz w:val="24"/>
          <w:szCs w:val="24"/>
        </w:rPr>
        <w:t>7、磋商响应报价表</w:t>
      </w:r>
    </w:p>
    <w:p>
      <w:pPr>
        <w:kinsoku w:val="0"/>
        <w:topLinePunct/>
        <w:snapToGrid w:val="0"/>
        <w:spacing w:line="520" w:lineRule="exact"/>
        <w:rPr>
          <w:rFonts w:ascii="方正仿宋_GBK"/>
          <w:b/>
          <w:sz w:val="24"/>
          <w:szCs w:val="24"/>
        </w:rPr>
      </w:pPr>
      <w:r>
        <w:rPr>
          <w:rFonts w:hint="eastAsia" w:ascii="方正仿宋_GBK"/>
          <w:b/>
          <w:sz w:val="24"/>
          <w:szCs w:val="24"/>
        </w:rPr>
        <w:t>项目</w:t>
      </w:r>
      <w:r>
        <w:rPr>
          <w:rFonts w:ascii="方正仿宋_GBK"/>
          <w:b/>
          <w:sz w:val="24"/>
          <w:szCs w:val="24"/>
        </w:rPr>
        <w:t>名称：</w:t>
      </w:r>
    </w:p>
    <w:tbl>
      <w:tblPr>
        <w:tblStyle w:val="19"/>
        <w:tblW w:w="9924"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2126"/>
        <w:gridCol w:w="4536"/>
        <w:gridCol w:w="21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1135" w:type="dxa"/>
            <w:tcBorders>
              <w:top w:val="single" w:color="auto" w:sz="4" w:space="0"/>
              <w:left w:val="single" w:color="auto" w:sz="4" w:space="0"/>
              <w:bottom w:val="single" w:color="auto" w:sz="4" w:space="0"/>
              <w:right w:val="single" w:color="auto" w:sz="4" w:space="0"/>
            </w:tcBorders>
            <w:noWrap/>
            <w:vAlign w:val="center"/>
          </w:tcPr>
          <w:p>
            <w:pPr>
              <w:kinsoku w:val="0"/>
              <w:topLinePunct/>
              <w:snapToGrid w:val="0"/>
              <w:spacing w:line="520" w:lineRule="exact"/>
              <w:jc w:val="center"/>
              <w:rPr>
                <w:rFonts w:ascii="方正仿宋_GBK"/>
                <w:b/>
                <w:sz w:val="24"/>
                <w:szCs w:val="24"/>
              </w:rPr>
            </w:pPr>
            <w:r>
              <w:rPr>
                <w:rFonts w:hint="eastAsia" w:ascii="方正仿宋_GBK"/>
                <w:b/>
                <w:sz w:val="24"/>
                <w:szCs w:val="24"/>
              </w:rPr>
              <w:t>序号</w:t>
            </w:r>
          </w:p>
        </w:tc>
        <w:tc>
          <w:tcPr>
            <w:tcW w:w="2126" w:type="dxa"/>
            <w:tcBorders>
              <w:top w:val="single" w:color="auto" w:sz="4" w:space="0"/>
              <w:left w:val="single" w:color="auto" w:sz="4" w:space="0"/>
              <w:bottom w:val="single" w:color="auto" w:sz="4" w:space="0"/>
              <w:right w:val="single" w:color="auto" w:sz="4" w:space="0"/>
            </w:tcBorders>
            <w:noWrap/>
            <w:vAlign w:val="center"/>
          </w:tcPr>
          <w:p>
            <w:pPr>
              <w:kinsoku w:val="0"/>
              <w:topLinePunct/>
              <w:snapToGrid w:val="0"/>
              <w:spacing w:line="520" w:lineRule="exact"/>
              <w:jc w:val="center"/>
              <w:rPr>
                <w:rFonts w:ascii="方正仿宋_GBK"/>
                <w:b/>
                <w:sz w:val="24"/>
                <w:szCs w:val="24"/>
              </w:rPr>
            </w:pPr>
            <w:r>
              <w:rPr>
                <w:rFonts w:hint="eastAsia" w:ascii="方正仿宋_GBK"/>
                <w:b/>
                <w:sz w:val="24"/>
                <w:szCs w:val="24"/>
              </w:rPr>
              <w:t>报价轮次</w:t>
            </w:r>
          </w:p>
        </w:tc>
        <w:tc>
          <w:tcPr>
            <w:tcW w:w="4536" w:type="dxa"/>
            <w:tcBorders>
              <w:top w:val="single" w:color="auto" w:sz="4" w:space="0"/>
              <w:left w:val="single" w:color="auto" w:sz="4" w:space="0"/>
              <w:bottom w:val="single" w:color="auto" w:sz="4" w:space="0"/>
              <w:right w:val="single" w:color="auto" w:sz="4" w:space="0"/>
            </w:tcBorders>
            <w:noWrap/>
            <w:vAlign w:val="center"/>
          </w:tcPr>
          <w:p>
            <w:pPr>
              <w:kinsoku w:val="0"/>
              <w:topLinePunct/>
              <w:snapToGrid w:val="0"/>
              <w:spacing w:line="520" w:lineRule="exact"/>
              <w:jc w:val="center"/>
              <w:rPr>
                <w:rFonts w:ascii="方正仿宋_GBK"/>
                <w:b/>
                <w:sz w:val="24"/>
                <w:szCs w:val="24"/>
              </w:rPr>
            </w:pPr>
            <w:r>
              <w:rPr>
                <w:rFonts w:hint="eastAsia" w:ascii="方正仿宋_GBK"/>
                <w:b/>
                <w:sz w:val="24"/>
                <w:szCs w:val="24"/>
              </w:rPr>
              <w:t>磋商报价（元/人）</w:t>
            </w:r>
          </w:p>
        </w:tc>
        <w:tc>
          <w:tcPr>
            <w:tcW w:w="2127" w:type="dxa"/>
            <w:tcBorders>
              <w:top w:val="single" w:color="auto" w:sz="4" w:space="0"/>
              <w:left w:val="single" w:color="auto" w:sz="4" w:space="0"/>
              <w:bottom w:val="single" w:color="auto" w:sz="4" w:space="0"/>
              <w:right w:val="single" w:color="auto" w:sz="4" w:space="0"/>
            </w:tcBorders>
            <w:noWrap/>
            <w:vAlign w:val="center"/>
          </w:tcPr>
          <w:p>
            <w:pPr>
              <w:kinsoku w:val="0"/>
              <w:topLinePunct/>
              <w:snapToGrid w:val="0"/>
              <w:spacing w:line="520" w:lineRule="exact"/>
              <w:jc w:val="center"/>
              <w:rPr>
                <w:rFonts w:ascii="方正仿宋_GBK"/>
                <w:b/>
                <w:sz w:val="24"/>
                <w:szCs w:val="24"/>
              </w:rPr>
            </w:pPr>
            <w:r>
              <w:rPr>
                <w:rFonts w:hint="eastAsia" w:ascii="方正仿宋_GBK"/>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1135" w:type="dxa"/>
            <w:tcBorders>
              <w:top w:val="single" w:color="auto" w:sz="4" w:space="0"/>
              <w:left w:val="single" w:color="auto" w:sz="4" w:space="0"/>
              <w:bottom w:val="single" w:color="auto" w:sz="4" w:space="0"/>
              <w:right w:val="single" w:color="auto" w:sz="4" w:space="0"/>
            </w:tcBorders>
            <w:noWrap/>
            <w:vAlign w:val="center"/>
          </w:tcPr>
          <w:p>
            <w:pPr>
              <w:kinsoku w:val="0"/>
              <w:topLinePunct/>
              <w:snapToGrid w:val="0"/>
              <w:spacing w:line="520" w:lineRule="exact"/>
              <w:jc w:val="center"/>
              <w:rPr>
                <w:rFonts w:ascii="方正仿宋_GBK"/>
                <w:bCs/>
                <w:sz w:val="24"/>
                <w:szCs w:val="24"/>
              </w:rPr>
            </w:pPr>
            <w:r>
              <w:rPr>
                <w:rFonts w:hint="eastAsia" w:ascii="方正仿宋_GBK"/>
                <w:bCs/>
                <w:sz w:val="24"/>
                <w:szCs w:val="24"/>
              </w:rPr>
              <w:t>1</w:t>
            </w:r>
          </w:p>
        </w:tc>
        <w:tc>
          <w:tcPr>
            <w:tcW w:w="2126" w:type="dxa"/>
            <w:tcBorders>
              <w:top w:val="single" w:color="auto" w:sz="4" w:space="0"/>
              <w:left w:val="single" w:color="auto" w:sz="4" w:space="0"/>
              <w:bottom w:val="single" w:color="auto" w:sz="4" w:space="0"/>
              <w:right w:val="single" w:color="auto" w:sz="4" w:space="0"/>
            </w:tcBorders>
            <w:noWrap/>
            <w:vAlign w:val="center"/>
          </w:tcPr>
          <w:p>
            <w:pPr>
              <w:kinsoku w:val="0"/>
              <w:topLinePunct/>
              <w:snapToGrid w:val="0"/>
              <w:spacing w:line="520" w:lineRule="exact"/>
              <w:jc w:val="center"/>
              <w:rPr>
                <w:rFonts w:ascii="方正仿宋_GBK"/>
                <w:bCs/>
                <w:sz w:val="24"/>
                <w:szCs w:val="24"/>
              </w:rPr>
            </w:pPr>
            <w:r>
              <w:rPr>
                <w:rFonts w:hint="eastAsia" w:ascii="方正仿宋_GBK"/>
                <w:bCs/>
                <w:sz w:val="24"/>
                <w:szCs w:val="24"/>
              </w:rPr>
              <w:t>首次</w:t>
            </w:r>
            <w:r>
              <w:rPr>
                <w:rFonts w:ascii="方正仿宋_GBK"/>
                <w:bCs/>
                <w:sz w:val="24"/>
                <w:szCs w:val="24"/>
              </w:rPr>
              <w:t>报价</w:t>
            </w:r>
          </w:p>
        </w:tc>
        <w:tc>
          <w:tcPr>
            <w:tcW w:w="4536" w:type="dxa"/>
            <w:tcBorders>
              <w:top w:val="single" w:color="auto" w:sz="4" w:space="0"/>
              <w:left w:val="single" w:color="auto" w:sz="4" w:space="0"/>
              <w:bottom w:val="single" w:color="auto" w:sz="4" w:space="0"/>
              <w:right w:val="single" w:color="auto" w:sz="4" w:space="0"/>
            </w:tcBorders>
            <w:noWrap/>
            <w:vAlign w:val="center"/>
          </w:tcPr>
          <w:p>
            <w:pPr>
              <w:kinsoku w:val="0"/>
              <w:topLinePunct/>
              <w:snapToGrid w:val="0"/>
              <w:spacing w:line="520" w:lineRule="exact"/>
              <w:rPr>
                <w:rFonts w:ascii="方正仿宋_GBK"/>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kinsoku w:val="0"/>
              <w:topLinePunct/>
              <w:snapToGrid w:val="0"/>
              <w:spacing w:line="520" w:lineRule="exact"/>
              <w:rPr>
                <w:rFonts w:ascii="方正仿宋_GBK"/>
                <w:sz w:val="24"/>
                <w:szCs w:val="24"/>
              </w:rPr>
            </w:pPr>
            <w:r>
              <w:rPr>
                <w:rFonts w:hint="eastAsia" w:ascii="方正仿宋_GBK"/>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8" w:hRule="atLeast"/>
        </w:trPr>
        <w:tc>
          <w:tcPr>
            <w:tcW w:w="1135" w:type="dxa"/>
            <w:tcBorders>
              <w:top w:val="single" w:color="auto" w:sz="4" w:space="0"/>
              <w:left w:val="single" w:color="auto" w:sz="4" w:space="0"/>
              <w:bottom w:val="single" w:color="auto" w:sz="4" w:space="0"/>
              <w:right w:val="single" w:color="auto" w:sz="4" w:space="0"/>
            </w:tcBorders>
            <w:noWrap/>
            <w:vAlign w:val="center"/>
          </w:tcPr>
          <w:p>
            <w:pPr>
              <w:kinsoku w:val="0"/>
              <w:topLinePunct/>
              <w:snapToGrid w:val="0"/>
              <w:spacing w:line="520" w:lineRule="exact"/>
              <w:jc w:val="center"/>
              <w:rPr>
                <w:rFonts w:ascii="方正仿宋_GBK"/>
                <w:bCs/>
                <w:sz w:val="24"/>
                <w:szCs w:val="24"/>
              </w:rPr>
            </w:pPr>
            <w:r>
              <w:rPr>
                <w:rFonts w:hint="eastAsia" w:ascii="方正仿宋_GBK"/>
                <w:bCs/>
                <w:sz w:val="24"/>
                <w:szCs w:val="24"/>
              </w:rPr>
              <w:t>2</w:t>
            </w:r>
          </w:p>
        </w:tc>
        <w:tc>
          <w:tcPr>
            <w:tcW w:w="2126" w:type="dxa"/>
            <w:tcBorders>
              <w:top w:val="single" w:color="auto" w:sz="4" w:space="0"/>
              <w:left w:val="single" w:color="auto" w:sz="4" w:space="0"/>
              <w:bottom w:val="single" w:color="auto" w:sz="4" w:space="0"/>
              <w:right w:val="single" w:color="auto" w:sz="4" w:space="0"/>
            </w:tcBorders>
            <w:noWrap/>
            <w:vAlign w:val="center"/>
          </w:tcPr>
          <w:p>
            <w:pPr>
              <w:kinsoku w:val="0"/>
              <w:topLinePunct/>
              <w:snapToGrid w:val="0"/>
              <w:spacing w:line="520" w:lineRule="exact"/>
              <w:jc w:val="center"/>
              <w:rPr>
                <w:rFonts w:ascii="方正仿宋_GBK"/>
                <w:bCs/>
                <w:sz w:val="24"/>
                <w:szCs w:val="24"/>
              </w:rPr>
            </w:pPr>
            <w:r>
              <w:rPr>
                <w:rFonts w:hint="eastAsia" w:ascii="方正仿宋_GBK"/>
                <w:bCs/>
                <w:sz w:val="24"/>
                <w:szCs w:val="24"/>
              </w:rPr>
              <w:t>第二次</w:t>
            </w:r>
            <w:r>
              <w:rPr>
                <w:rFonts w:ascii="方正仿宋_GBK"/>
                <w:bCs/>
                <w:sz w:val="24"/>
                <w:szCs w:val="24"/>
              </w:rPr>
              <w:t>报价</w:t>
            </w:r>
          </w:p>
        </w:tc>
        <w:tc>
          <w:tcPr>
            <w:tcW w:w="4536" w:type="dxa"/>
            <w:tcBorders>
              <w:top w:val="single" w:color="auto" w:sz="4" w:space="0"/>
              <w:left w:val="single" w:color="auto" w:sz="4" w:space="0"/>
              <w:bottom w:val="single" w:color="auto" w:sz="4" w:space="0"/>
              <w:right w:val="single" w:color="auto" w:sz="4" w:space="0"/>
            </w:tcBorders>
            <w:noWrap/>
            <w:vAlign w:val="center"/>
          </w:tcPr>
          <w:p>
            <w:pPr>
              <w:kinsoku w:val="0"/>
              <w:topLinePunct/>
              <w:snapToGrid w:val="0"/>
              <w:spacing w:line="520" w:lineRule="exact"/>
              <w:rPr>
                <w:rFonts w:ascii="方正仿宋_GBK"/>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kinsoku w:val="0"/>
              <w:topLinePunct/>
              <w:snapToGrid w:val="0"/>
              <w:spacing w:line="520" w:lineRule="exact"/>
              <w:rPr>
                <w:rFonts w:ascii="方正仿宋_GBK"/>
                <w:sz w:val="24"/>
                <w:szCs w:val="24"/>
              </w:rPr>
            </w:pPr>
          </w:p>
        </w:tc>
      </w:tr>
    </w:tbl>
    <w:p>
      <w:pPr>
        <w:spacing w:line="520" w:lineRule="exact"/>
        <w:rPr>
          <w:rFonts w:ascii="方正仿宋_GBK"/>
          <w:sz w:val="24"/>
          <w:szCs w:val="24"/>
        </w:rPr>
      </w:pPr>
      <w:r>
        <w:rPr>
          <w:rFonts w:hint="eastAsia" w:ascii="宋体" w:hAnsi="宋体" w:cs="宋体"/>
          <w:sz w:val="24"/>
          <w:szCs w:val="24"/>
        </w:rPr>
        <w:t>投标供应商：（公章）</w:t>
      </w:r>
      <w:r>
        <w:rPr>
          <w:rFonts w:hint="eastAsia" w:ascii="方正仿宋_GBK"/>
          <w:sz w:val="24"/>
          <w:szCs w:val="24"/>
        </w:rPr>
        <w:t xml:space="preserve">           </w:t>
      </w:r>
    </w:p>
    <w:p>
      <w:pPr>
        <w:kinsoku w:val="0"/>
        <w:topLinePunct/>
        <w:snapToGrid w:val="0"/>
        <w:spacing w:line="520" w:lineRule="exact"/>
        <w:rPr>
          <w:rFonts w:ascii="方正仿宋_GBK"/>
          <w:sz w:val="24"/>
          <w:szCs w:val="24"/>
        </w:rPr>
      </w:pPr>
      <w:r>
        <w:rPr>
          <w:rFonts w:hint="eastAsia" w:ascii="方正仿宋_GBK"/>
          <w:sz w:val="24"/>
          <w:szCs w:val="24"/>
        </w:rPr>
        <w:t>法定代表人或被授权人（签字）：</w:t>
      </w:r>
    </w:p>
    <w:p>
      <w:pPr>
        <w:kinsoku w:val="0"/>
        <w:topLinePunct/>
        <w:snapToGrid w:val="0"/>
        <w:spacing w:line="520" w:lineRule="exact"/>
        <w:rPr>
          <w:rFonts w:ascii="方正仿宋_GBK"/>
          <w:sz w:val="24"/>
          <w:szCs w:val="24"/>
        </w:rPr>
      </w:pPr>
      <w:r>
        <w:rPr>
          <w:rFonts w:hint="eastAsia" w:ascii="方正仿宋_GBK"/>
          <w:sz w:val="24"/>
          <w:szCs w:val="24"/>
        </w:rPr>
        <w:t>日期：</w:t>
      </w:r>
    </w:p>
    <w:p>
      <w:pPr>
        <w:kinsoku w:val="0"/>
        <w:topLinePunct/>
        <w:snapToGrid w:val="0"/>
        <w:spacing w:line="520" w:lineRule="exact"/>
        <w:rPr>
          <w:rFonts w:ascii="方正仿宋_GBK"/>
          <w:b/>
          <w:sz w:val="24"/>
          <w:szCs w:val="24"/>
        </w:rPr>
      </w:pPr>
      <w:r>
        <w:rPr>
          <w:rFonts w:hint="eastAsia" w:ascii="方正仿宋_GBK"/>
          <w:b/>
          <w:sz w:val="24"/>
          <w:szCs w:val="24"/>
        </w:rPr>
        <w:t>注：</w:t>
      </w:r>
    </w:p>
    <w:p>
      <w:pPr>
        <w:numPr>
          <w:ilvl w:val="0"/>
          <w:numId w:val="3"/>
        </w:numPr>
        <w:tabs>
          <w:tab w:val="left" w:pos="340"/>
        </w:tabs>
        <w:kinsoku w:val="0"/>
        <w:topLinePunct/>
        <w:snapToGrid w:val="0"/>
        <w:spacing w:line="360" w:lineRule="auto"/>
        <w:ind w:firstLine="240" w:firstLineChars="100"/>
        <w:rPr>
          <w:rFonts w:ascii="宋体" w:hAnsi="宋体" w:cs="宋体"/>
          <w:sz w:val="24"/>
          <w:szCs w:val="24"/>
        </w:rPr>
      </w:pPr>
      <w:r>
        <w:rPr>
          <w:rFonts w:ascii="方正仿宋_GBK"/>
          <w:sz w:val="24"/>
          <w:szCs w:val="24"/>
        </w:rPr>
        <w:t>本表</w:t>
      </w:r>
      <w:r>
        <w:rPr>
          <w:rFonts w:hint="eastAsia" w:ascii="方正仿宋_GBK"/>
          <w:sz w:val="24"/>
          <w:szCs w:val="24"/>
        </w:rPr>
        <w:t>为格式表</w:t>
      </w:r>
      <w:r>
        <w:rPr>
          <w:rFonts w:ascii="方正仿宋_GBK"/>
          <w:sz w:val="24"/>
          <w:szCs w:val="24"/>
        </w:rPr>
        <w:t>，</w:t>
      </w:r>
      <w:r>
        <w:rPr>
          <w:rFonts w:hint="eastAsia" w:ascii="方正仿宋_GBK"/>
          <w:sz w:val="24"/>
          <w:szCs w:val="24"/>
        </w:rPr>
        <w:t>不得自行改动，必须提供</w:t>
      </w:r>
      <w:r>
        <w:rPr>
          <w:rFonts w:ascii="方正仿宋_GBK"/>
          <w:sz w:val="24"/>
          <w:szCs w:val="24"/>
        </w:rPr>
        <w:t>。</w:t>
      </w:r>
    </w:p>
    <w:p>
      <w:pPr>
        <w:numPr>
          <w:ilvl w:val="0"/>
          <w:numId w:val="3"/>
        </w:numPr>
        <w:tabs>
          <w:tab w:val="left" w:pos="340"/>
        </w:tabs>
        <w:kinsoku w:val="0"/>
        <w:topLinePunct/>
        <w:snapToGrid w:val="0"/>
        <w:spacing w:line="360" w:lineRule="auto"/>
        <w:ind w:firstLine="240" w:firstLineChars="100"/>
        <w:rPr>
          <w:rFonts w:ascii="方正仿宋_GBK"/>
          <w:sz w:val="24"/>
          <w:szCs w:val="24"/>
        </w:rPr>
      </w:pPr>
      <w:r>
        <w:rPr>
          <w:rFonts w:hint="eastAsia" w:ascii="方正仿宋_GBK"/>
          <w:sz w:val="24"/>
          <w:szCs w:val="24"/>
        </w:rPr>
        <w:t xml:space="preserve">磋商报价应包含：承包本次项目所需的人员工资、福利、工具、利润、税金、保险等一切由本次服务采购所产生的费用等包含响应竞争性磋商文件采购要求的所有费用。 </w:t>
      </w:r>
    </w:p>
    <w:p>
      <w:pPr>
        <w:kinsoku w:val="0"/>
        <w:topLinePunct/>
        <w:snapToGrid w:val="0"/>
        <w:spacing w:line="360" w:lineRule="auto"/>
        <w:rPr>
          <w:rFonts w:ascii="方正仿宋_GBK"/>
          <w:b/>
          <w:sz w:val="24"/>
          <w:szCs w:val="24"/>
        </w:rPr>
      </w:pPr>
      <w:r>
        <w:rPr>
          <w:rFonts w:hint="eastAsia" w:ascii="方正仿宋_GBK"/>
          <w:b/>
          <w:sz w:val="24"/>
          <w:szCs w:val="24"/>
        </w:rPr>
        <w:t>注：第二次报价将在开标现场填写，响应文件密封提交时只需填写磋商报价（首次）。</w:t>
      </w: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spacing w:line="560" w:lineRule="exact"/>
        <w:jc w:val="center"/>
        <w:rPr>
          <w:rFonts w:ascii="宋体" w:hAnsi="宋体" w:cs="宋体"/>
          <w:b/>
          <w:snapToGrid w:val="0"/>
          <w:kern w:val="0"/>
          <w:sz w:val="24"/>
          <w:szCs w:val="24"/>
        </w:rPr>
      </w:pPr>
      <w:r>
        <w:rPr>
          <w:rFonts w:hint="eastAsia" w:ascii="宋体" w:hAnsi="宋体" w:cs="宋体"/>
          <w:b/>
          <w:snapToGrid w:val="0"/>
          <w:kern w:val="0"/>
          <w:sz w:val="24"/>
          <w:szCs w:val="24"/>
        </w:rPr>
        <w:t>8、报名函</w:t>
      </w:r>
    </w:p>
    <w:p>
      <w:pPr>
        <w:adjustRightInd w:val="0"/>
        <w:snapToGrid w:val="0"/>
        <w:spacing w:line="480" w:lineRule="auto"/>
        <w:rPr>
          <w:rFonts w:ascii="宋体" w:hAnsi="宋体" w:cs="宋体"/>
          <w:snapToGrid w:val="0"/>
          <w:kern w:val="0"/>
          <w:sz w:val="24"/>
          <w:szCs w:val="24"/>
        </w:rPr>
      </w:pPr>
      <w:r>
        <w:rPr>
          <w:rFonts w:hint="eastAsia" w:ascii="方正仿宋_GBK"/>
          <w:sz w:val="24"/>
          <w:szCs w:val="24"/>
          <w:u w:val="single"/>
        </w:rPr>
        <w:t>南通市体育彩票管理中心</w:t>
      </w:r>
      <w:r>
        <w:rPr>
          <w:rFonts w:hint="eastAsia" w:ascii="宋体" w:hAnsi="宋体" w:cs="宋体"/>
          <w:snapToGrid w:val="0"/>
          <w:kern w:val="0"/>
          <w:sz w:val="24"/>
          <w:szCs w:val="24"/>
        </w:rPr>
        <w:t>：</w:t>
      </w:r>
    </w:p>
    <w:p>
      <w:pPr>
        <w:spacing w:line="480" w:lineRule="auto"/>
        <w:ind w:firstLine="480" w:firstLineChars="200"/>
        <w:rPr>
          <w:rFonts w:ascii="宋体" w:hAnsi="宋体" w:cs="宋体"/>
          <w:snapToGrid w:val="0"/>
          <w:kern w:val="0"/>
          <w:sz w:val="24"/>
          <w:szCs w:val="24"/>
        </w:rPr>
      </w:pPr>
      <w:r>
        <w:rPr>
          <w:rFonts w:hint="eastAsia" w:ascii="宋体" w:hAnsi="宋体" w:cs="宋体"/>
          <w:snapToGrid w:val="0"/>
          <w:kern w:val="0"/>
          <w:sz w:val="24"/>
          <w:szCs w:val="24"/>
        </w:rPr>
        <w:t>贵单位的竞争性磋商文件我单位已从南通市体育局网下载。我单位报名参与本次投标。</w:t>
      </w:r>
    </w:p>
    <w:p>
      <w:pPr>
        <w:adjustRightInd w:val="0"/>
        <w:snapToGrid w:val="0"/>
        <w:spacing w:line="480" w:lineRule="auto"/>
        <w:rPr>
          <w:rFonts w:ascii="宋体" w:hAnsi="宋体" w:cs="宋体"/>
          <w:snapToGrid w:val="0"/>
          <w:kern w:val="0"/>
          <w:sz w:val="24"/>
          <w:szCs w:val="24"/>
        </w:rPr>
      </w:pPr>
    </w:p>
    <w:p>
      <w:pPr>
        <w:adjustRightInd w:val="0"/>
        <w:snapToGrid w:val="0"/>
        <w:spacing w:line="480" w:lineRule="auto"/>
        <w:rPr>
          <w:rFonts w:ascii="宋体" w:hAnsi="宋体" w:cs="宋体"/>
          <w:snapToGrid w:val="0"/>
          <w:kern w:val="0"/>
          <w:sz w:val="24"/>
          <w:szCs w:val="24"/>
        </w:rPr>
      </w:pPr>
    </w:p>
    <w:p>
      <w:pPr>
        <w:adjustRightInd w:val="0"/>
        <w:snapToGrid w:val="0"/>
        <w:spacing w:line="480" w:lineRule="auto"/>
        <w:rPr>
          <w:rFonts w:ascii="宋体" w:hAnsi="宋体" w:cs="宋体"/>
          <w:snapToGrid w:val="0"/>
          <w:kern w:val="0"/>
          <w:sz w:val="24"/>
          <w:szCs w:val="24"/>
        </w:rPr>
      </w:pPr>
      <w:r>
        <w:rPr>
          <w:rFonts w:hint="eastAsia" w:ascii="宋体" w:hAnsi="宋体" w:cs="宋体"/>
          <w:snapToGrid w:val="0"/>
          <w:kern w:val="0"/>
          <w:sz w:val="24"/>
          <w:szCs w:val="24"/>
        </w:rPr>
        <w:t>报名单位：(盖公章)</w:t>
      </w:r>
    </w:p>
    <w:p>
      <w:pPr>
        <w:adjustRightInd w:val="0"/>
        <w:snapToGrid w:val="0"/>
        <w:spacing w:line="480" w:lineRule="auto"/>
        <w:rPr>
          <w:rFonts w:ascii="宋体" w:hAnsi="宋体" w:cs="宋体"/>
          <w:snapToGrid w:val="0"/>
          <w:kern w:val="0"/>
          <w:sz w:val="24"/>
          <w:szCs w:val="24"/>
        </w:rPr>
      </w:pPr>
    </w:p>
    <w:p>
      <w:pPr>
        <w:adjustRightInd w:val="0"/>
        <w:snapToGrid w:val="0"/>
        <w:spacing w:line="480" w:lineRule="auto"/>
        <w:rPr>
          <w:rFonts w:ascii="宋体" w:hAnsi="宋体" w:cs="宋体"/>
          <w:snapToGrid w:val="0"/>
          <w:kern w:val="0"/>
          <w:sz w:val="24"/>
          <w:szCs w:val="24"/>
          <w:u w:val="single"/>
        </w:rPr>
      </w:pPr>
      <w:r>
        <w:rPr>
          <w:rFonts w:hint="eastAsia" w:ascii="宋体" w:hAnsi="宋体" w:cs="宋体"/>
          <w:snapToGrid w:val="0"/>
          <w:kern w:val="0"/>
          <w:sz w:val="24"/>
          <w:szCs w:val="24"/>
        </w:rPr>
        <w:t>联系人：                                    电话：</w:t>
      </w:r>
    </w:p>
    <w:p>
      <w:pPr>
        <w:adjustRightInd w:val="0"/>
        <w:snapToGrid w:val="0"/>
        <w:spacing w:line="480" w:lineRule="auto"/>
        <w:ind w:firstLine="600" w:firstLineChars="250"/>
        <w:rPr>
          <w:rFonts w:ascii="宋体" w:hAnsi="宋体" w:cs="宋体"/>
          <w:snapToGrid w:val="0"/>
          <w:kern w:val="0"/>
          <w:sz w:val="24"/>
          <w:szCs w:val="24"/>
        </w:rPr>
      </w:pPr>
      <w:r>
        <w:rPr>
          <w:rFonts w:hint="eastAsia" w:ascii="宋体" w:hAnsi="宋体" w:cs="宋体"/>
          <w:snapToGrid w:val="0"/>
          <w:kern w:val="0"/>
          <w:sz w:val="24"/>
          <w:szCs w:val="24"/>
        </w:rPr>
        <w:t>年   月    日</w:t>
      </w:r>
    </w:p>
    <w:p>
      <w:pPr>
        <w:tabs>
          <w:tab w:val="left" w:pos="5250"/>
        </w:tabs>
        <w:rPr>
          <w:rFonts w:ascii="宋体" w:hAnsi="宋体" w:cs="宋体"/>
          <w:sz w:val="24"/>
          <w:szCs w:val="24"/>
        </w:rPr>
      </w:pPr>
    </w:p>
    <w:p>
      <w:pPr>
        <w:tabs>
          <w:tab w:val="left" w:pos="5250"/>
        </w:tabs>
        <w:rPr>
          <w:rFonts w:ascii="宋体" w:hAnsi="宋体" w:cs="宋体"/>
          <w:sz w:val="24"/>
          <w:szCs w:val="24"/>
        </w:rPr>
      </w:pPr>
    </w:p>
    <w:p>
      <w:pPr>
        <w:tabs>
          <w:tab w:val="left" w:pos="5250"/>
        </w:tabs>
        <w:rPr>
          <w:rFonts w:ascii="宋体" w:hAnsi="宋体" w:cs="宋体"/>
          <w:sz w:val="24"/>
          <w:szCs w:val="24"/>
        </w:rPr>
      </w:pPr>
    </w:p>
    <w:p>
      <w:pPr>
        <w:snapToGrid w:val="0"/>
        <w:spacing w:line="440" w:lineRule="exact"/>
        <w:ind w:firstLine="480" w:firstLineChars="200"/>
        <w:rPr>
          <w:rFonts w:ascii="宋体" w:hAnsi="宋体" w:cs="宋体"/>
          <w:snapToGrid w:val="0"/>
          <w:kern w:val="0"/>
          <w:sz w:val="24"/>
          <w:szCs w:val="24"/>
        </w:rPr>
      </w:pPr>
      <w:r>
        <w:rPr>
          <w:rFonts w:hint="eastAsia" w:ascii="宋体" w:hAnsi="宋体" w:cs="宋体"/>
          <w:snapToGrid w:val="0"/>
          <w:kern w:val="0"/>
          <w:sz w:val="24"/>
          <w:szCs w:val="24"/>
        </w:rPr>
        <w:t>注：</w:t>
      </w:r>
    </w:p>
    <w:p>
      <w:pPr>
        <w:snapToGrid w:val="0"/>
        <w:spacing w:line="440" w:lineRule="exact"/>
        <w:ind w:firstLine="480" w:firstLineChars="200"/>
        <w:rPr>
          <w:rFonts w:ascii="宋体" w:hAnsi="宋体" w:cs="宋体"/>
          <w:snapToGrid w:val="0"/>
          <w:kern w:val="0"/>
          <w:sz w:val="24"/>
          <w:szCs w:val="24"/>
        </w:rPr>
      </w:pPr>
      <w:r>
        <w:rPr>
          <w:rFonts w:hint="eastAsia" w:ascii="宋体" w:hAnsi="宋体" w:cs="宋体"/>
          <w:snapToGrid w:val="0"/>
          <w:kern w:val="0"/>
          <w:sz w:val="24"/>
          <w:szCs w:val="24"/>
        </w:rPr>
        <w:t>（1）报名单位请在谈判文件规定的时间内将此报名函盖章将扫描件发送至邮箱：hmtyclg@163.com。</w:t>
      </w:r>
    </w:p>
    <w:p>
      <w:pPr>
        <w:snapToGrid w:val="0"/>
        <w:spacing w:line="440" w:lineRule="exact"/>
        <w:ind w:firstLine="480" w:firstLineChars="200"/>
        <w:rPr>
          <w:rFonts w:ascii="宋体" w:hAnsi="宋体" w:cs="宋体"/>
          <w:snapToGrid w:val="0"/>
          <w:color w:val="FF0000"/>
          <w:kern w:val="0"/>
          <w:sz w:val="24"/>
          <w:szCs w:val="24"/>
        </w:rPr>
      </w:pPr>
      <w:r>
        <w:rPr>
          <w:rFonts w:hint="eastAsia" w:ascii="宋体" w:hAnsi="宋体" w:cs="宋体"/>
          <w:snapToGrid w:val="0"/>
          <w:color w:val="FF0000"/>
          <w:kern w:val="0"/>
          <w:sz w:val="24"/>
          <w:szCs w:val="24"/>
        </w:rPr>
        <w:t>（2）报名函原件在递交投标文件当天交给招标代理单位。</w:t>
      </w:r>
    </w:p>
    <w:p>
      <w:pPr>
        <w:snapToGrid w:val="0"/>
        <w:spacing w:line="440" w:lineRule="exact"/>
        <w:ind w:firstLine="480" w:firstLineChars="200"/>
        <w:rPr>
          <w:rFonts w:ascii="华文楷体" w:hAnsi="华文楷体" w:eastAsia="华文楷体"/>
          <w:snapToGrid w:val="0"/>
          <w:kern w:val="0"/>
          <w:szCs w:val="24"/>
        </w:rPr>
      </w:pPr>
      <w:r>
        <w:rPr>
          <w:rFonts w:hint="eastAsia" w:ascii="宋体" w:hAnsi="宋体" w:cs="宋体"/>
          <w:snapToGrid w:val="0"/>
          <w:kern w:val="0"/>
          <w:sz w:val="24"/>
          <w:szCs w:val="24"/>
        </w:rPr>
        <w:t>（3）未按要求报名的供应商不得参与本项目投标。</w:t>
      </w:r>
    </w:p>
    <w:p>
      <w:pPr>
        <w:rPr>
          <w:szCs w:val="22"/>
        </w:rPr>
      </w:pPr>
    </w:p>
    <w:p>
      <w:pPr>
        <w:snapToGrid w:val="0"/>
        <w:spacing w:line="520" w:lineRule="exact"/>
        <w:ind w:left="1214" w:hanging="1214" w:hangingChars="506"/>
        <w:rPr>
          <w:rFonts w:ascii="宋体" w:hAnsi="宋体" w:cs="宋体"/>
          <w:sz w:val="24"/>
          <w:szCs w:val="24"/>
        </w:rPr>
      </w:pPr>
    </w:p>
    <w:p>
      <w:pPr>
        <w:pStyle w:val="27"/>
      </w:pPr>
    </w:p>
    <w:p>
      <w:pPr>
        <w:pStyle w:val="27"/>
      </w:pPr>
    </w:p>
    <w:p>
      <w:pPr>
        <w:pStyle w:val="27"/>
      </w:pPr>
    </w:p>
    <w:p>
      <w:pPr>
        <w:pStyle w:val="27"/>
      </w:pPr>
    </w:p>
    <w:p>
      <w:pPr>
        <w:pStyle w:val="27"/>
      </w:pPr>
    </w:p>
    <w:p>
      <w:pPr>
        <w:pStyle w:val="27"/>
      </w:pPr>
    </w:p>
    <w:sectPr>
      <w:pgSz w:w="11906" w:h="16838"/>
      <w:pgMar w:top="1191" w:right="1191" w:bottom="1191" w:left="119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文本框 3073" o:spid="_x0000_s4097" o:spt="202" type="#_x0000_t202" style="position:absolute;left:0pt;margin-top:0pt;height:11pt;width:9.1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0AAE57"/>
    <w:multiLevelType w:val="singleLevel"/>
    <w:tmpl w:val="F90AAE57"/>
    <w:lvl w:ilvl="0" w:tentative="0">
      <w:start w:val="1"/>
      <w:numFmt w:val="chineseCounting"/>
      <w:suff w:val="nothing"/>
      <w:lvlText w:val="%1、"/>
      <w:lvlJc w:val="left"/>
      <w:rPr>
        <w:rFonts w:hint="eastAsia"/>
      </w:rPr>
    </w:lvl>
  </w:abstractNum>
  <w:abstractNum w:abstractNumId="1">
    <w:nsid w:val="5A73EE5A"/>
    <w:multiLevelType w:val="singleLevel"/>
    <w:tmpl w:val="5A73EE5A"/>
    <w:lvl w:ilvl="0" w:tentative="0">
      <w:start w:val="1"/>
      <w:numFmt w:val="decimal"/>
      <w:suff w:val="nothing"/>
      <w:lvlText w:val="（%1）"/>
      <w:lvlJc w:val="left"/>
    </w:lvl>
  </w:abstractNum>
  <w:abstractNum w:abstractNumId="2">
    <w:nsid w:val="5B17780A"/>
    <w:multiLevelType w:val="singleLevel"/>
    <w:tmpl w:val="5B17780A"/>
    <w:lvl w:ilvl="0" w:tentative="0">
      <w:start w:val="1"/>
      <w:numFmt w:val="chineseCounting"/>
      <w:suff w:val="space"/>
      <w:lvlText w:val="第%1条"/>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64"/>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774A2"/>
    <w:rsid w:val="000002DB"/>
    <w:rsid w:val="0000062D"/>
    <w:rsid w:val="00003AC5"/>
    <w:rsid w:val="00006CA7"/>
    <w:rsid w:val="00015F72"/>
    <w:rsid w:val="000166B6"/>
    <w:rsid w:val="00017FD8"/>
    <w:rsid w:val="00023623"/>
    <w:rsid w:val="00025A99"/>
    <w:rsid w:val="00030DA8"/>
    <w:rsid w:val="00036009"/>
    <w:rsid w:val="00036EEA"/>
    <w:rsid w:val="00043AC5"/>
    <w:rsid w:val="00044DBE"/>
    <w:rsid w:val="0005034D"/>
    <w:rsid w:val="00051A74"/>
    <w:rsid w:val="0005215C"/>
    <w:rsid w:val="00055240"/>
    <w:rsid w:val="00055A45"/>
    <w:rsid w:val="00066C65"/>
    <w:rsid w:val="00073CFD"/>
    <w:rsid w:val="00081220"/>
    <w:rsid w:val="00085D89"/>
    <w:rsid w:val="00090447"/>
    <w:rsid w:val="00091EFF"/>
    <w:rsid w:val="00093884"/>
    <w:rsid w:val="000948F0"/>
    <w:rsid w:val="00094B1C"/>
    <w:rsid w:val="00097FC6"/>
    <w:rsid w:val="000A0A46"/>
    <w:rsid w:val="000A0E99"/>
    <w:rsid w:val="000A1298"/>
    <w:rsid w:val="000A17E8"/>
    <w:rsid w:val="000A340B"/>
    <w:rsid w:val="000A6A29"/>
    <w:rsid w:val="000B1163"/>
    <w:rsid w:val="000B5EAE"/>
    <w:rsid w:val="000C0D5B"/>
    <w:rsid w:val="000C4C1D"/>
    <w:rsid w:val="000C5659"/>
    <w:rsid w:val="000D23CA"/>
    <w:rsid w:val="000E0921"/>
    <w:rsid w:val="000E4DC9"/>
    <w:rsid w:val="000F1B53"/>
    <w:rsid w:val="000F4059"/>
    <w:rsid w:val="000F7321"/>
    <w:rsid w:val="00102434"/>
    <w:rsid w:val="00102EAB"/>
    <w:rsid w:val="00103168"/>
    <w:rsid w:val="00103D95"/>
    <w:rsid w:val="001059B2"/>
    <w:rsid w:val="0011120C"/>
    <w:rsid w:val="00113ACE"/>
    <w:rsid w:val="00117380"/>
    <w:rsid w:val="00117F46"/>
    <w:rsid w:val="00130447"/>
    <w:rsid w:val="00131D11"/>
    <w:rsid w:val="00133E95"/>
    <w:rsid w:val="001400FF"/>
    <w:rsid w:val="00140EFC"/>
    <w:rsid w:val="00150C7E"/>
    <w:rsid w:val="001551D7"/>
    <w:rsid w:val="0016062F"/>
    <w:rsid w:val="001612A8"/>
    <w:rsid w:val="00161A25"/>
    <w:rsid w:val="00170CD4"/>
    <w:rsid w:val="001715EA"/>
    <w:rsid w:val="0017211A"/>
    <w:rsid w:val="00177DBA"/>
    <w:rsid w:val="0018482C"/>
    <w:rsid w:val="001900BC"/>
    <w:rsid w:val="00192F55"/>
    <w:rsid w:val="001949FA"/>
    <w:rsid w:val="001963A4"/>
    <w:rsid w:val="001A125D"/>
    <w:rsid w:val="001A3E1E"/>
    <w:rsid w:val="001B06C8"/>
    <w:rsid w:val="001B278D"/>
    <w:rsid w:val="001C102B"/>
    <w:rsid w:val="001C1862"/>
    <w:rsid w:val="001C42A5"/>
    <w:rsid w:val="001D008D"/>
    <w:rsid w:val="001D1D95"/>
    <w:rsid w:val="001D4250"/>
    <w:rsid w:val="001E1862"/>
    <w:rsid w:val="001E3B85"/>
    <w:rsid w:val="001E5A0D"/>
    <w:rsid w:val="001E7C30"/>
    <w:rsid w:val="001E7E35"/>
    <w:rsid w:val="001F4BCF"/>
    <w:rsid w:val="001F5230"/>
    <w:rsid w:val="002009DC"/>
    <w:rsid w:val="002033B2"/>
    <w:rsid w:val="0020402B"/>
    <w:rsid w:val="00205E39"/>
    <w:rsid w:val="00211FD8"/>
    <w:rsid w:val="00217E90"/>
    <w:rsid w:val="00226C69"/>
    <w:rsid w:val="002309AC"/>
    <w:rsid w:val="002343CF"/>
    <w:rsid w:val="002349FC"/>
    <w:rsid w:val="0023578F"/>
    <w:rsid w:val="00244D5C"/>
    <w:rsid w:val="002468C1"/>
    <w:rsid w:val="00246D2A"/>
    <w:rsid w:val="00250ECD"/>
    <w:rsid w:val="00251CC5"/>
    <w:rsid w:val="00253D9C"/>
    <w:rsid w:val="00256AA5"/>
    <w:rsid w:val="0026244A"/>
    <w:rsid w:val="00264489"/>
    <w:rsid w:val="0026515A"/>
    <w:rsid w:val="0027245F"/>
    <w:rsid w:val="0027608C"/>
    <w:rsid w:val="0028429C"/>
    <w:rsid w:val="00287D32"/>
    <w:rsid w:val="002911D9"/>
    <w:rsid w:val="002A0845"/>
    <w:rsid w:val="002A30EA"/>
    <w:rsid w:val="002A37A5"/>
    <w:rsid w:val="002A60DA"/>
    <w:rsid w:val="002B0DF7"/>
    <w:rsid w:val="002B3932"/>
    <w:rsid w:val="002B4E4D"/>
    <w:rsid w:val="002C2729"/>
    <w:rsid w:val="002C2AD3"/>
    <w:rsid w:val="002C427E"/>
    <w:rsid w:val="002C72B7"/>
    <w:rsid w:val="002D00FA"/>
    <w:rsid w:val="002D7CBB"/>
    <w:rsid w:val="002E03F8"/>
    <w:rsid w:val="002E3BB6"/>
    <w:rsid w:val="002E5D42"/>
    <w:rsid w:val="002E7B2E"/>
    <w:rsid w:val="002F1519"/>
    <w:rsid w:val="002F36AC"/>
    <w:rsid w:val="00303CED"/>
    <w:rsid w:val="00305179"/>
    <w:rsid w:val="003057F8"/>
    <w:rsid w:val="003105D9"/>
    <w:rsid w:val="003178C0"/>
    <w:rsid w:val="00322A65"/>
    <w:rsid w:val="003233DF"/>
    <w:rsid w:val="00324B5A"/>
    <w:rsid w:val="0033133D"/>
    <w:rsid w:val="00331869"/>
    <w:rsid w:val="003336C6"/>
    <w:rsid w:val="003352A8"/>
    <w:rsid w:val="00335D00"/>
    <w:rsid w:val="00336F93"/>
    <w:rsid w:val="003375EB"/>
    <w:rsid w:val="00341D13"/>
    <w:rsid w:val="0034407C"/>
    <w:rsid w:val="00345625"/>
    <w:rsid w:val="00347233"/>
    <w:rsid w:val="00347700"/>
    <w:rsid w:val="003477CE"/>
    <w:rsid w:val="00353452"/>
    <w:rsid w:val="003541F9"/>
    <w:rsid w:val="00370CE1"/>
    <w:rsid w:val="0037430A"/>
    <w:rsid w:val="00375AB5"/>
    <w:rsid w:val="003802D0"/>
    <w:rsid w:val="00382229"/>
    <w:rsid w:val="00382688"/>
    <w:rsid w:val="00386F43"/>
    <w:rsid w:val="00390768"/>
    <w:rsid w:val="003973D3"/>
    <w:rsid w:val="003A0173"/>
    <w:rsid w:val="003A07FB"/>
    <w:rsid w:val="003A3A5E"/>
    <w:rsid w:val="003A3B64"/>
    <w:rsid w:val="003A4ED8"/>
    <w:rsid w:val="003A59EC"/>
    <w:rsid w:val="003A5CA9"/>
    <w:rsid w:val="003A71DA"/>
    <w:rsid w:val="003A7F0E"/>
    <w:rsid w:val="003B3C4D"/>
    <w:rsid w:val="003B77B5"/>
    <w:rsid w:val="003B7E43"/>
    <w:rsid w:val="003C3486"/>
    <w:rsid w:val="003C4210"/>
    <w:rsid w:val="003C54AD"/>
    <w:rsid w:val="003D20E9"/>
    <w:rsid w:val="003D2F37"/>
    <w:rsid w:val="003E2815"/>
    <w:rsid w:val="003E578F"/>
    <w:rsid w:val="003F2D13"/>
    <w:rsid w:val="003F7E8F"/>
    <w:rsid w:val="00400527"/>
    <w:rsid w:val="004007D5"/>
    <w:rsid w:val="00401030"/>
    <w:rsid w:val="00401BA6"/>
    <w:rsid w:val="004061F1"/>
    <w:rsid w:val="00407EB5"/>
    <w:rsid w:val="00422DF4"/>
    <w:rsid w:val="004243A1"/>
    <w:rsid w:val="00424BEC"/>
    <w:rsid w:val="00426495"/>
    <w:rsid w:val="00445A94"/>
    <w:rsid w:val="004460AC"/>
    <w:rsid w:val="004465B8"/>
    <w:rsid w:val="00450F01"/>
    <w:rsid w:val="00451AA3"/>
    <w:rsid w:val="004539B8"/>
    <w:rsid w:val="00456F00"/>
    <w:rsid w:val="00464169"/>
    <w:rsid w:val="004668F3"/>
    <w:rsid w:val="00466E01"/>
    <w:rsid w:val="004710DE"/>
    <w:rsid w:val="00471929"/>
    <w:rsid w:val="00473582"/>
    <w:rsid w:val="0047417D"/>
    <w:rsid w:val="00476466"/>
    <w:rsid w:val="00480617"/>
    <w:rsid w:val="004821F7"/>
    <w:rsid w:val="00483DE7"/>
    <w:rsid w:val="004842D2"/>
    <w:rsid w:val="00484D23"/>
    <w:rsid w:val="00485371"/>
    <w:rsid w:val="00486A1C"/>
    <w:rsid w:val="00491E48"/>
    <w:rsid w:val="00492985"/>
    <w:rsid w:val="0049511C"/>
    <w:rsid w:val="004A0084"/>
    <w:rsid w:val="004A58A6"/>
    <w:rsid w:val="004A68D6"/>
    <w:rsid w:val="004A6AF5"/>
    <w:rsid w:val="004A76C1"/>
    <w:rsid w:val="004B0461"/>
    <w:rsid w:val="004B1E65"/>
    <w:rsid w:val="004C1264"/>
    <w:rsid w:val="004C1D04"/>
    <w:rsid w:val="004C3C2A"/>
    <w:rsid w:val="004C7C5C"/>
    <w:rsid w:val="004D0E44"/>
    <w:rsid w:val="004D2D60"/>
    <w:rsid w:val="004D35D5"/>
    <w:rsid w:val="004D54A8"/>
    <w:rsid w:val="004D6390"/>
    <w:rsid w:val="004D7782"/>
    <w:rsid w:val="004D7D62"/>
    <w:rsid w:val="004E072C"/>
    <w:rsid w:val="004E17FB"/>
    <w:rsid w:val="004E1900"/>
    <w:rsid w:val="004E4783"/>
    <w:rsid w:val="004E7156"/>
    <w:rsid w:val="004F188D"/>
    <w:rsid w:val="004F1BB0"/>
    <w:rsid w:val="004F728F"/>
    <w:rsid w:val="0050136A"/>
    <w:rsid w:val="00502098"/>
    <w:rsid w:val="00514318"/>
    <w:rsid w:val="005155E4"/>
    <w:rsid w:val="005159F8"/>
    <w:rsid w:val="005162DA"/>
    <w:rsid w:val="00533173"/>
    <w:rsid w:val="00534AF3"/>
    <w:rsid w:val="005360B9"/>
    <w:rsid w:val="00540E58"/>
    <w:rsid w:val="00541E01"/>
    <w:rsid w:val="00543070"/>
    <w:rsid w:val="005439D8"/>
    <w:rsid w:val="005455AE"/>
    <w:rsid w:val="00545C0B"/>
    <w:rsid w:val="00546D53"/>
    <w:rsid w:val="0055280C"/>
    <w:rsid w:val="0056359D"/>
    <w:rsid w:val="00567CE9"/>
    <w:rsid w:val="00573E92"/>
    <w:rsid w:val="005743F5"/>
    <w:rsid w:val="005757A4"/>
    <w:rsid w:val="0057584B"/>
    <w:rsid w:val="005760EC"/>
    <w:rsid w:val="00576EF0"/>
    <w:rsid w:val="00580908"/>
    <w:rsid w:val="00580AD8"/>
    <w:rsid w:val="00581813"/>
    <w:rsid w:val="00583A0D"/>
    <w:rsid w:val="00593295"/>
    <w:rsid w:val="00593330"/>
    <w:rsid w:val="00593F64"/>
    <w:rsid w:val="005A4CC3"/>
    <w:rsid w:val="005B0434"/>
    <w:rsid w:val="005B20A0"/>
    <w:rsid w:val="005B3394"/>
    <w:rsid w:val="005B3D11"/>
    <w:rsid w:val="005C2F7A"/>
    <w:rsid w:val="005C3E4F"/>
    <w:rsid w:val="005D0803"/>
    <w:rsid w:val="005D2094"/>
    <w:rsid w:val="005E1AED"/>
    <w:rsid w:val="005E1D4C"/>
    <w:rsid w:val="005E3380"/>
    <w:rsid w:val="005E341D"/>
    <w:rsid w:val="00601E9D"/>
    <w:rsid w:val="0060533C"/>
    <w:rsid w:val="00607324"/>
    <w:rsid w:val="00607ECD"/>
    <w:rsid w:val="00613932"/>
    <w:rsid w:val="00615A55"/>
    <w:rsid w:val="00617E4D"/>
    <w:rsid w:val="00623B76"/>
    <w:rsid w:val="00625A64"/>
    <w:rsid w:val="00630E43"/>
    <w:rsid w:val="0063102F"/>
    <w:rsid w:val="00632C09"/>
    <w:rsid w:val="006337B8"/>
    <w:rsid w:val="0063687D"/>
    <w:rsid w:val="006413C9"/>
    <w:rsid w:val="00641EA9"/>
    <w:rsid w:val="006441D6"/>
    <w:rsid w:val="00646E60"/>
    <w:rsid w:val="00647E28"/>
    <w:rsid w:val="0066647B"/>
    <w:rsid w:val="00667482"/>
    <w:rsid w:val="00676ACB"/>
    <w:rsid w:val="00677B13"/>
    <w:rsid w:val="00677FCA"/>
    <w:rsid w:val="006803E3"/>
    <w:rsid w:val="006812E8"/>
    <w:rsid w:val="00684222"/>
    <w:rsid w:val="00684C9E"/>
    <w:rsid w:val="00684E4A"/>
    <w:rsid w:val="006917A6"/>
    <w:rsid w:val="00692153"/>
    <w:rsid w:val="00695207"/>
    <w:rsid w:val="0069631A"/>
    <w:rsid w:val="00696DC8"/>
    <w:rsid w:val="006A2421"/>
    <w:rsid w:val="006A4DBB"/>
    <w:rsid w:val="006A5232"/>
    <w:rsid w:val="006A6632"/>
    <w:rsid w:val="006A6B23"/>
    <w:rsid w:val="006B1962"/>
    <w:rsid w:val="006B4E33"/>
    <w:rsid w:val="006C25D0"/>
    <w:rsid w:val="006E1195"/>
    <w:rsid w:val="006E1F56"/>
    <w:rsid w:val="006E521A"/>
    <w:rsid w:val="006E553D"/>
    <w:rsid w:val="006E554E"/>
    <w:rsid w:val="006F3B42"/>
    <w:rsid w:val="006F3EBB"/>
    <w:rsid w:val="006F63C7"/>
    <w:rsid w:val="006F7A47"/>
    <w:rsid w:val="00704F20"/>
    <w:rsid w:val="00711EF4"/>
    <w:rsid w:val="007123C4"/>
    <w:rsid w:val="007151F8"/>
    <w:rsid w:val="007177DF"/>
    <w:rsid w:val="00717F43"/>
    <w:rsid w:val="00720097"/>
    <w:rsid w:val="00720C81"/>
    <w:rsid w:val="00733168"/>
    <w:rsid w:val="007337D1"/>
    <w:rsid w:val="00740293"/>
    <w:rsid w:val="00741A25"/>
    <w:rsid w:val="007446C7"/>
    <w:rsid w:val="00752290"/>
    <w:rsid w:val="007538B8"/>
    <w:rsid w:val="00754F63"/>
    <w:rsid w:val="00756C29"/>
    <w:rsid w:val="00760351"/>
    <w:rsid w:val="0076208E"/>
    <w:rsid w:val="00765655"/>
    <w:rsid w:val="00765D55"/>
    <w:rsid w:val="00767FE4"/>
    <w:rsid w:val="007826DA"/>
    <w:rsid w:val="0078556D"/>
    <w:rsid w:val="00787FDA"/>
    <w:rsid w:val="007916D1"/>
    <w:rsid w:val="007974C4"/>
    <w:rsid w:val="007A14CD"/>
    <w:rsid w:val="007A285F"/>
    <w:rsid w:val="007A3C7D"/>
    <w:rsid w:val="007B0544"/>
    <w:rsid w:val="007B2D61"/>
    <w:rsid w:val="007B494D"/>
    <w:rsid w:val="007B6009"/>
    <w:rsid w:val="007C034C"/>
    <w:rsid w:val="007C2D08"/>
    <w:rsid w:val="007D1423"/>
    <w:rsid w:val="007E0A87"/>
    <w:rsid w:val="007E249C"/>
    <w:rsid w:val="007F31D1"/>
    <w:rsid w:val="008003C1"/>
    <w:rsid w:val="00801FF9"/>
    <w:rsid w:val="0080235F"/>
    <w:rsid w:val="0080669E"/>
    <w:rsid w:val="00807D6A"/>
    <w:rsid w:val="00807FB4"/>
    <w:rsid w:val="008101FA"/>
    <w:rsid w:val="008139CA"/>
    <w:rsid w:val="00820EC1"/>
    <w:rsid w:val="00821AD3"/>
    <w:rsid w:val="008417C4"/>
    <w:rsid w:val="00841A9B"/>
    <w:rsid w:val="0084254F"/>
    <w:rsid w:val="008431D8"/>
    <w:rsid w:val="00843411"/>
    <w:rsid w:val="008537EA"/>
    <w:rsid w:val="00854F0D"/>
    <w:rsid w:val="00855247"/>
    <w:rsid w:val="008613B2"/>
    <w:rsid w:val="0086181A"/>
    <w:rsid w:val="0086246F"/>
    <w:rsid w:val="00864145"/>
    <w:rsid w:val="008668DB"/>
    <w:rsid w:val="0086707B"/>
    <w:rsid w:val="00872481"/>
    <w:rsid w:val="00874E04"/>
    <w:rsid w:val="00877B20"/>
    <w:rsid w:val="0088669D"/>
    <w:rsid w:val="00887962"/>
    <w:rsid w:val="00891E70"/>
    <w:rsid w:val="00896D22"/>
    <w:rsid w:val="00897F6E"/>
    <w:rsid w:val="008A29F9"/>
    <w:rsid w:val="008A35B6"/>
    <w:rsid w:val="008A491B"/>
    <w:rsid w:val="008A65D1"/>
    <w:rsid w:val="008B32EE"/>
    <w:rsid w:val="008B7F9D"/>
    <w:rsid w:val="008C1094"/>
    <w:rsid w:val="008C3310"/>
    <w:rsid w:val="008C4CE7"/>
    <w:rsid w:val="008D3434"/>
    <w:rsid w:val="008D60F5"/>
    <w:rsid w:val="008E1ED8"/>
    <w:rsid w:val="008E292C"/>
    <w:rsid w:val="008E2DD1"/>
    <w:rsid w:val="008E68A4"/>
    <w:rsid w:val="008F2299"/>
    <w:rsid w:val="008F309C"/>
    <w:rsid w:val="008F64B0"/>
    <w:rsid w:val="009001E9"/>
    <w:rsid w:val="00902CE0"/>
    <w:rsid w:val="009045A8"/>
    <w:rsid w:val="009056D3"/>
    <w:rsid w:val="009100E7"/>
    <w:rsid w:val="009122CE"/>
    <w:rsid w:val="00917047"/>
    <w:rsid w:val="00917B6C"/>
    <w:rsid w:val="009205A2"/>
    <w:rsid w:val="009205D0"/>
    <w:rsid w:val="0092196A"/>
    <w:rsid w:val="00930400"/>
    <w:rsid w:val="00930637"/>
    <w:rsid w:val="00931C21"/>
    <w:rsid w:val="00944233"/>
    <w:rsid w:val="0094566F"/>
    <w:rsid w:val="009474A5"/>
    <w:rsid w:val="009475F3"/>
    <w:rsid w:val="00950288"/>
    <w:rsid w:val="00950A5D"/>
    <w:rsid w:val="00962629"/>
    <w:rsid w:val="00970B9A"/>
    <w:rsid w:val="00971BB0"/>
    <w:rsid w:val="00971E3A"/>
    <w:rsid w:val="00975EA6"/>
    <w:rsid w:val="009774A2"/>
    <w:rsid w:val="0098246A"/>
    <w:rsid w:val="009829D7"/>
    <w:rsid w:val="00983582"/>
    <w:rsid w:val="009840C2"/>
    <w:rsid w:val="0098574C"/>
    <w:rsid w:val="009863B0"/>
    <w:rsid w:val="00987707"/>
    <w:rsid w:val="009927AE"/>
    <w:rsid w:val="00992F44"/>
    <w:rsid w:val="009A2BD6"/>
    <w:rsid w:val="009B0077"/>
    <w:rsid w:val="009B23D1"/>
    <w:rsid w:val="009B2883"/>
    <w:rsid w:val="009B450C"/>
    <w:rsid w:val="009B6C6D"/>
    <w:rsid w:val="009B728B"/>
    <w:rsid w:val="009D1FB1"/>
    <w:rsid w:val="009D66CF"/>
    <w:rsid w:val="009E780B"/>
    <w:rsid w:val="009F1021"/>
    <w:rsid w:val="009F1362"/>
    <w:rsid w:val="009F15E9"/>
    <w:rsid w:val="009F494B"/>
    <w:rsid w:val="009F7155"/>
    <w:rsid w:val="00A15259"/>
    <w:rsid w:val="00A23372"/>
    <w:rsid w:val="00A2577F"/>
    <w:rsid w:val="00A27AA3"/>
    <w:rsid w:val="00A31185"/>
    <w:rsid w:val="00A369E2"/>
    <w:rsid w:val="00A41BBB"/>
    <w:rsid w:val="00A42DC2"/>
    <w:rsid w:val="00A43CBC"/>
    <w:rsid w:val="00A45EA5"/>
    <w:rsid w:val="00A514FC"/>
    <w:rsid w:val="00A52058"/>
    <w:rsid w:val="00A547CC"/>
    <w:rsid w:val="00A602F5"/>
    <w:rsid w:val="00A63EF0"/>
    <w:rsid w:val="00A71F32"/>
    <w:rsid w:val="00A776F4"/>
    <w:rsid w:val="00A81AB5"/>
    <w:rsid w:val="00A83D14"/>
    <w:rsid w:val="00A868A7"/>
    <w:rsid w:val="00A86E42"/>
    <w:rsid w:val="00A8704E"/>
    <w:rsid w:val="00A90FF0"/>
    <w:rsid w:val="00A94528"/>
    <w:rsid w:val="00A95317"/>
    <w:rsid w:val="00A97D13"/>
    <w:rsid w:val="00AA08FE"/>
    <w:rsid w:val="00AA199B"/>
    <w:rsid w:val="00AA4B9F"/>
    <w:rsid w:val="00AB1873"/>
    <w:rsid w:val="00AB4019"/>
    <w:rsid w:val="00AB4ACE"/>
    <w:rsid w:val="00AC019A"/>
    <w:rsid w:val="00AC1ABF"/>
    <w:rsid w:val="00AC3F62"/>
    <w:rsid w:val="00AC6C31"/>
    <w:rsid w:val="00AD4648"/>
    <w:rsid w:val="00AE01AE"/>
    <w:rsid w:val="00AE0A7E"/>
    <w:rsid w:val="00AE3FFC"/>
    <w:rsid w:val="00AE6058"/>
    <w:rsid w:val="00AF0158"/>
    <w:rsid w:val="00AF191D"/>
    <w:rsid w:val="00AF5F6A"/>
    <w:rsid w:val="00B00714"/>
    <w:rsid w:val="00B013D1"/>
    <w:rsid w:val="00B01A17"/>
    <w:rsid w:val="00B02244"/>
    <w:rsid w:val="00B02F46"/>
    <w:rsid w:val="00B10F12"/>
    <w:rsid w:val="00B1169D"/>
    <w:rsid w:val="00B15BE6"/>
    <w:rsid w:val="00B15EFA"/>
    <w:rsid w:val="00B177D6"/>
    <w:rsid w:val="00B17986"/>
    <w:rsid w:val="00B233D7"/>
    <w:rsid w:val="00B310E2"/>
    <w:rsid w:val="00B3111F"/>
    <w:rsid w:val="00B31D9B"/>
    <w:rsid w:val="00B35FB1"/>
    <w:rsid w:val="00B40B17"/>
    <w:rsid w:val="00B41E47"/>
    <w:rsid w:val="00B41E98"/>
    <w:rsid w:val="00B45AF6"/>
    <w:rsid w:val="00B47641"/>
    <w:rsid w:val="00B50B09"/>
    <w:rsid w:val="00B56400"/>
    <w:rsid w:val="00B62F3B"/>
    <w:rsid w:val="00B65FD7"/>
    <w:rsid w:val="00B66A58"/>
    <w:rsid w:val="00B66F9A"/>
    <w:rsid w:val="00B7011A"/>
    <w:rsid w:val="00B72CCC"/>
    <w:rsid w:val="00B81F79"/>
    <w:rsid w:val="00B84C6F"/>
    <w:rsid w:val="00B91B9C"/>
    <w:rsid w:val="00B93CEF"/>
    <w:rsid w:val="00BA6231"/>
    <w:rsid w:val="00BA6D81"/>
    <w:rsid w:val="00BA78FF"/>
    <w:rsid w:val="00BA7C39"/>
    <w:rsid w:val="00BB150C"/>
    <w:rsid w:val="00BD11E7"/>
    <w:rsid w:val="00BD2353"/>
    <w:rsid w:val="00BD4CA1"/>
    <w:rsid w:val="00BD6734"/>
    <w:rsid w:val="00BD71AB"/>
    <w:rsid w:val="00BE4B74"/>
    <w:rsid w:val="00BE7EB0"/>
    <w:rsid w:val="00BF02D7"/>
    <w:rsid w:val="00BF508D"/>
    <w:rsid w:val="00C041F6"/>
    <w:rsid w:val="00C04934"/>
    <w:rsid w:val="00C04EB0"/>
    <w:rsid w:val="00C05BAE"/>
    <w:rsid w:val="00C07FC9"/>
    <w:rsid w:val="00C13F2B"/>
    <w:rsid w:val="00C23D72"/>
    <w:rsid w:val="00C3040A"/>
    <w:rsid w:val="00C35C06"/>
    <w:rsid w:val="00C37587"/>
    <w:rsid w:val="00C43867"/>
    <w:rsid w:val="00C4535A"/>
    <w:rsid w:val="00C469B6"/>
    <w:rsid w:val="00C511A7"/>
    <w:rsid w:val="00C52AD7"/>
    <w:rsid w:val="00C5356D"/>
    <w:rsid w:val="00C625CD"/>
    <w:rsid w:val="00C659BB"/>
    <w:rsid w:val="00C7697E"/>
    <w:rsid w:val="00C83A8E"/>
    <w:rsid w:val="00C846A9"/>
    <w:rsid w:val="00C8540C"/>
    <w:rsid w:val="00C90D25"/>
    <w:rsid w:val="00C93B9A"/>
    <w:rsid w:val="00C95DEE"/>
    <w:rsid w:val="00C973AC"/>
    <w:rsid w:val="00CB2CCB"/>
    <w:rsid w:val="00CC26B1"/>
    <w:rsid w:val="00CC39D9"/>
    <w:rsid w:val="00CD1729"/>
    <w:rsid w:val="00CD2F81"/>
    <w:rsid w:val="00CD3898"/>
    <w:rsid w:val="00CE0264"/>
    <w:rsid w:val="00CE191C"/>
    <w:rsid w:val="00CE4CF2"/>
    <w:rsid w:val="00CE671B"/>
    <w:rsid w:val="00CE7F6D"/>
    <w:rsid w:val="00CF2EB7"/>
    <w:rsid w:val="00CF582F"/>
    <w:rsid w:val="00D04BFA"/>
    <w:rsid w:val="00D15C10"/>
    <w:rsid w:val="00D15CFD"/>
    <w:rsid w:val="00D30EA1"/>
    <w:rsid w:val="00D31CD1"/>
    <w:rsid w:val="00D45E66"/>
    <w:rsid w:val="00D6404A"/>
    <w:rsid w:val="00D64069"/>
    <w:rsid w:val="00D662B0"/>
    <w:rsid w:val="00D669CD"/>
    <w:rsid w:val="00D70791"/>
    <w:rsid w:val="00D70C38"/>
    <w:rsid w:val="00D72E5D"/>
    <w:rsid w:val="00D7385F"/>
    <w:rsid w:val="00D73FCC"/>
    <w:rsid w:val="00D84ED6"/>
    <w:rsid w:val="00D85BE3"/>
    <w:rsid w:val="00D866E4"/>
    <w:rsid w:val="00D9045F"/>
    <w:rsid w:val="00D9268E"/>
    <w:rsid w:val="00D95DC9"/>
    <w:rsid w:val="00D9757B"/>
    <w:rsid w:val="00DB1540"/>
    <w:rsid w:val="00DB5E14"/>
    <w:rsid w:val="00DB7A99"/>
    <w:rsid w:val="00DD5A6D"/>
    <w:rsid w:val="00DE25C9"/>
    <w:rsid w:val="00DE3F43"/>
    <w:rsid w:val="00DF4A73"/>
    <w:rsid w:val="00DF5547"/>
    <w:rsid w:val="00DF5784"/>
    <w:rsid w:val="00DF6839"/>
    <w:rsid w:val="00E01ED2"/>
    <w:rsid w:val="00E05866"/>
    <w:rsid w:val="00E06B70"/>
    <w:rsid w:val="00E1394D"/>
    <w:rsid w:val="00E153BF"/>
    <w:rsid w:val="00E157C4"/>
    <w:rsid w:val="00E16CA3"/>
    <w:rsid w:val="00E20200"/>
    <w:rsid w:val="00E22826"/>
    <w:rsid w:val="00E22E1F"/>
    <w:rsid w:val="00E23252"/>
    <w:rsid w:val="00E243DD"/>
    <w:rsid w:val="00E25B1F"/>
    <w:rsid w:val="00E26421"/>
    <w:rsid w:val="00E27FD9"/>
    <w:rsid w:val="00E34EB7"/>
    <w:rsid w:val="00E35C36"/>
    <w:rsid w:val="00E36C98"/>
    <w:rsid w:val="00E37462"/>
    <w:rsid w:val="00E3763C"/>
    <w:rsid w:val="00E422EB"/>
    <w:rsid w:val="00E474FA"/>
    <w:rsid w:val="00E51503"/>
    <w:rsid w:val="00E51A04"/>
    <w:rsid w:val="00E52B73"/>
    <w:rsid w:val="00E54975"/>
    <w:rsid w:val="00E55B9D"/>
    <w:rsid w:val="00E628C2"/>
    <w:rsid w:val="00E71AF3"/>
    <w:rsid w:val="00E75F5E"/>
    <w:rsid w:val="00E80D4C"/>
    <w:rsid w:val="00E823D4"/>
    <w:rsid w:val="00E8468A"/>
    <w:rsid w:val="00E876BE"/>
    <w:rsid w:val="00E9003B"/>
    <w:rsid w:val="00E93A99"/>
    <w:rsid w:val="00E93CBF"/>
    <w:rsid w:val="00E942A7"/>
    <w:rsid w:val="00E95A4D"/>
    <w:rsid w:val="00E96697"/>
    <w:rsid w:val="00E974F7"/>
    <w:rsid w:val="00EA3B72"/>
    <w:rsid w:val="00EB05A4"/>
    <w:rsid w:val="00EB1169"/>
    <w:rsid w:val="00EB12FA"/>
    <w:rsid w:val="00EB1FAA"/>
    <w:rsid w:val="00EB4F4C"/>
    <w:rsid w:val="00EB7919"/>
    <w:rsid w:val="00EC16FD"/>
    <w:rsid w:val="00EC3A4F"/>
    <w:rsid w:val="00EC7700"/>
    <w:rsid w:val="00ED236C"/>
    <w:rsid w:val="00EE35C9"/>
    <w:rsid w:val="00EE71B8"/>
    <w:rsid w:val="00EF6E60"/>
    <w:rsid w:val="00F00191"/>
    <w:rsid w:val="00F01329"/>
    <w:rsid w:val="00F01D21"/>
    <w:rsid w:val="00F03BFB"/>
    <w:rsid w:val="00F043D8"/>
    <w:rsid w:val="00F20F9A"/>
    <w:rsid w:val="00F2300D"/>
    <w:rsid w:val="00F2616E"/>
    <w:rsid w:val="00F31767"/>
    <w:rsid w:val="00F31A7A"/>
    <w:rsid w:val="00F32D32"/>
    <w:rsid w:val="00F3551A"/>
    <w:rsid w:val="00F41454"/>
    <w:rsid w:val="00F54DB3"/>
    <w:rsid w:val="00F641F7"/>
    <w:rsid w:val="00F67BE5"/>
    <w:rsid w:val="00F72621"/>
    <w:rsid w:val="00F73B5E"/>
    <w:rsid w:val="00F74C4C"/>
    <w:rsid w:val="00F77596"/>
    <w:rsid w:val="00F8028B"/>
    <w:rsid w:val="00F82F4F"/>
    <w:rsid w:val="00F836FA"/>
    <w:rsid w:val="00F83BAE"/>
    <w:rsid w:val="00F856CB"/>
    <w:rsid w:val="00F92C36"/>
    <w:rsid w:val="00F95FAA"/>
    <w:rsid w:val="00F97E44"/>
    <w:rsid w:val="00FA1649"/>
    <w:rsid w:val="00FA440A"/>
    <w:rsid w:val="00FA4FB9"/>
    <w:rsid w:val="00FB172D"/>
    <w:rsid w:val="00FB365D"/>
    <w:rsid w:val="00FB3D83"/>
    <w:rsid w:val="00FB4FA9"/>
    <w:rsid w:val="00FB5FCF"/>
    <w:rsid w:val="00FB6508"/>
    <w:rsid w:val="00FD0B50"/>
    <w:rsid w:val="00FE02F1"/>
    <w:rsid w:val="00FE1AB1"/>
    <w:rsid w:val="00FE1F6D"/>
    <w:rsid w:val="00FE4394"/>
    <w:rsid w:val="00FE46EB"/>
    <w:rsid w:val="00FF18D8"/>
    <w:rsid w:val="00FF407C"/>
    <w:rsid w:val="00FF646B"/>
    <w:rsid w:val="00FF7065"/>
    <w:rsid w:val="010F589C"/>
    <w:rsid w:val="012274DD"/>
    <w:rsid w:val="01697289"/>
    <w:rsid w:val="018E7867"/>
    <w:rsid w:val="01CA4491"/>
    <w:rsid w:val="02814708"/>
    <w:rsid w:val="037B46E6"/>
    <w:rsid w:val="04574ED1"/>
    <w:rsid w:val="04F116FD"/>
    <w:rsid w:val="052A208A"/>
    <w:rsid w:val="057A0A1A"/>
    <w:rsid w:val="05E5373F"/>
    <w:rsid w:val="06014947"/>
    <w:rsid w:val="066F3883"/>
    <w:rsid w:val="067C6A9F"/>
    <w:rsid w:val="06E83EDB"/>
    <w:rsid w:val="07526F5D"/>
    <w:rsid w:val="07786AE2"/>
    <w:rsid w:val="09147A09"/>
    <w:rsid w:val="09A759A1"/>
    <w:rsid w:val="0AF33C99"/>
    <w:rsid w:val="0B9F66E0"/>
    <w:rsid w:val="0BA9419C"/>
    <w:rsid w:val="0C047E63"/>
    <w:rsid w:val="0CB57426"/>
    <w:rsid w:val="0D6A7EEC"/>
    <w:rsid w:val="0E226FE1"/>
    <w:rsid w:val="0E287205"/>
    <w:rsid w:val="0F3B5A00"/>
    <w:rsid w:val="0FB56A0A"/>
    <w:rsid w:val="0FEC356E"/>
    <w:rsid w:val="108B3A3D"/>
    <w:rsid w:val="10D845EC"/>
    <w:rsid w:val="1142264B"/>
    <w:rsid w:val="115A75AE"/>
    <w:rsid w:val="11A20F9A"/>
    <w:rsid w:val="11D975B4"/>
    <w:rsid w:val="12CD54C5"/>
    <w:rsid w:val="133F0CBB"/>
    <w:rsid w:val="135B5AF3"/>
    <w:rsid w:val="13953F0A"/>
    <w:rsid w:val="14082C48"/>
    <w:rsid w:val="144C4D0E"/>
    <w:rsid w:val="14844182"/>
    <w:rsid w:val="14C23BC4"/>
    <w:rsid w:val="150D59C4"/>
    <w:rsid w:val="151D2A4B"/>
    <w:rsid w:val="15290DC2"/>
    <w:rsid w:val="157078A8"/>
    <w:rsid w:val="160812FF"/>
    <w:rsid w:val="16B010AD"/>
    <w:rsid w:val="170C1F2B"/>
    <w:rsid w:val="17507360"/>
    <w:rsid w:val="178A1EB2"/>
    <w:rsid w:val="17B92D93"/>
    <w:rsid w:val="182F130F"/>
    <w:rsid w:val="18E979DE"/>
    <w:rsid w:val="18F36E6F"/>
    <w:rsid w:val="192415F9"/>
    <w:rsid w:val="192921B1"/>
    <w:rsid w:val="19383AEC"/>
    <w:rsid w:val="19837B08"/>
    <w:rsid w:val="1A0031AB"/>
    <w:rsid w:val="1A2304BD"/>
    <w:rsid w:val="1A6018E9"/>
    <w:rsid w:val="1A774D69"/>
    <w:rsid w:val="1ADB7038"/>
    <w:rsid w:val="1B857B57"/>
    <w:rsid w:val="1BFC1E29"/>
    <w:rsid w:val="1C1B37F4"/>
    <w:rsid w:val="1C9F37AD"/>
    <w:rsid w:val="1D6F60DF"/>
    <w:rsid w:val="1D7F4781"/>
    <w:rsid w:val="1EAA4F8C"/>
    <w:rsid w:val="1EB015AF"/>
    <w:rsid w:val="1F8D7B1B"/>
    <w:rsid w:val="1FC216C1"/>
    <w:rsid w:val="205D3861"/>
    <w:rsid w:val="2193228F"/>
    <w:rsid w:val="22151077"/>
    <w:rsid w:val="222205E8"/>
    <w:rsid w:val="224F11C5"/>
    <w:rsid w:val="22DA1C78"/>
    <w:rsid w:val="231C2DF2"/>
    <w:rsid w:val="23B35297"/>
    <w:rsid w:val="23B94743"/>
    <w:rsid w:val="2438569A"/>
    <w:rsid w:val="245A2A47"/>
    <w:rsid w:val="25A84EC0"/>
    <w:rsid w:val="269A5854"/>
    <w:rsid w:val="27200AD1"/>
    <w:rsid w:val="27BE39A1"/>
    <w:rsid w:val="28310A05"/>
    <w:rsid w:val="2842631F"/>
    <w:rsid w:val="28625A8C"/>
    <w:rsid w:val="28774D96"/>
    <w:rsid w:val="28A16CF8"/>
    <w:rsid w:val="28A5531F"/>
    <w:rsid w:val="28CE175C"/>
    <w:rsid w:val="28D370D8"/>
    <w:rsid w:val="290F0C39"/>
    <w:rsid w:val="29364810"/>
    <w:rsid w:val="29514701"/>
    <w:rsid w:val="2972265F"/>
    <w:rsid w:val="29AC53EE"/>
    <w:rsid w:val="29BD3A42"/>
    <w:rsid w:val="29CA4185"/>
    <w:rsid w:val="2A5C638F"/>
    <w:rsid w:val="2A5F1738"/>
    <w:rsid w:val="2AE7592A"/>
    <w:rsid w:val="2B117770"/>
    <w:rsid w:val="2B2814FA"/>
    <w:rsid w:val="2B504D17"/>
    <w:rsid w:val="2B9F768E"/>
    <w:rsid w:val="2BD420D6"/>
    <w:rsid w:val="2BFD7AF4"/>
    <w:rsid w:val="2C694CBC"/>
    <w:rsid w:val="2C882DDE"/>
    <w:rsid w:val="2D043AA6"/>
    <w:rsid w:val="2D831A06"/>
    <w:rsid w:val="2E21648D"/>
    <w:rsid w:val="2E980045"/>
    <w:rsid w:val="2FD84031"/>
    <w:rsid w:val="304C67A9"/>
    <w:rsid w:val="30B55C78"/>
    <w:rsid w:val="30CC1221"/>
    <w:rsid w:val="311F19CC"/>
    <w:rsid w:val="31C65706"/>
    <w:rsid w:val="31E347EC"/>
    <w:rsid w:val="32B931D3"/>
    <w:rsid w:val="3317561D"/>
    <w:rsid w:val="332C4855"/>
    <w:rsid w:val="33611959"/>
    <w:rsid w:val="33AD0978"/>
    <w:rsid w:val="33AE39EB"/>
    <w:rsid w:val="33BF1538"/>
    <w:rsid w:val="33C94D59"/>
    <w:rsid w:val="34AE2919"/>
    <w:rsid w:val="356B2B4B"/>
    <w:rsid w:val="35E81E8F"/>
    <w:rsid w:val="36183A39"/>
    <w:rsid w:val="362B7DAC"/>
    <w:rsid w:val="36590287"/>
    <w:rsid w:val="36CB602C"/>
    <w:rsid w:val="37606731"/>
    <w:rsid w:val="38834DE9"/>
    <w:rsid w:val="38F17F44"/>
    <w:rsid w:val="39144D9E"/>
    <w:rsid w:val="39400042"/>
    <w:rsid w:val="39EA4A27"/>
    <w:rsid w:val="3A1A7B1A"/>
    <w:rsid w:val="3B510B93"/>
    <w:rsid w:val="3BCC3B3A"/>
    <w:rsid w:val="3C5B75F4"/>
    <w:rsid w:val="3C896227"/>
    <w:rsid w:val="3D265426"/>
    <w:rsid w:val="3D510F85"/>
    <w:rsid w:val="3D6E0931"/>
    <w:rsid w:val="3D88058B"/>
    <w:rsid w:val="3E9546CF"/>
    <w:rsid w:val="3EB6730E"/>
    <w:rsid w:val="3F2F518A"/>
    <w:rsid w:val="3FC2620B"/>
    <w:rsid w:val="3FD96A41"/>
    <w:rsid w:val="400E76F1"/>
    <w:rsid w:val="40945740"/>
    <w:rsid w:val="40E95BCB"/>
    <w:rsid w:val="40EB6816"/>
    <w:rsid w:val="410E24A9"/>
    <w:rsid w:val="417105DD"/>
    <w:rsid w:val="41D521B5"/>
    <w:rsid w:val="42067B0B"/>
    <w:rsid w:val="42EE5B9F"/>
    <w:rsid w:val="42F35E76"/>
    <w:rsid w:val="43787F9E"/>
    <w:rsid w:val="43A81798"/>
    <w:rsid w:val="445F1BE2"/>
    <w:rsid w:val="449965CB"/>
    <w:rsid w:val="450864E7"/>
    <w:rsid w:val="45105DC0"/>
    <w:rsid w:val="459F18CA"/>
    <w:rsid w:val="45BC5429"/>
    <w:rsid w:val="471F7E3B"/>
    <w:rsid w:val="47633127"/>
    <w:rsid w:val="47BF152F"/>
    <w:rsid w:val="47F60983"/>
    <w:rsid w:val="47F6247F"/>
    <w:rsid w:val="49172284"/>
    <w:rsid w:val="4933053F"/>
    <w:rsid w:val="495C4CF8"/>
    <w:rsid w:val="496A73DA"/>
    <w:rsid w:val="4971342D"/>
    <w:rsid w:val="4A7265E5"/>
    <w:rsid w:val="4AB17BEF"/>
    <w:rsid w:val="4B6B0039"/>
    <w:rsid w:val="4CB44857"/>
    <w:rsid w:val="4CBC3C0E"/>
    <w:rsid w:val="4E517AD8"/>
    <w:rsid w:val="4E702A20"/>
    <w:rsid w:val="4EF11E5D"/>
    <w:rsid w:val="4F272254"/>
    <w:rsid w:val="4F3532F9"/>
    <w:rsid w:val="4F3604E5"/>
    <w:rsid w:val="4F472054"/>
    <w:rsid w:val="4F813561"/>
    <w:rsid w:val="4FC95985"/>
    <w:rsid w:val="4FEB35B1"/>
    <w:rsid w:val="505029E8"/>
    <w:rsid w:val="50817405"/>
    <w:rsid w:val="50AE6021"/>
    <w:rsid w:val="51377F1E"/>
    <w:rsid w:val="521B158A"/>
    <w:rsid w:val="52454B04"/>
    <w:rsid w:val="537075DA"/>
    <w:rsid w:val="53B23573"/>
    <w:rsid w:val="5413381A"/>
    <w:rsid w:val="54184B65"/>
    <w:rsid w:val="553270F5"/>
    <w:rsid w:val="554245C7"/>
    <w:rsid w:val="555C0D43"/>
    <w:rsid w:val="556070FE"/>
    <w:rsid w:val="5583486A"/>
    <w:rsid w:val="558565C7"/>
    <w:rsid w:val="55AA3630"/>
    <w:rsid w:val="561E6F3D"/>
    <w:rsid w:val="56424E79"/>
    <w:rsid w:val="564866EC"/>
    <w:rsid w:val="565F22B2"/>
    <w:rsid w:val="56F62DCE"/>
    <w:rsid w:val="56FB01DB"/>
    <w:rsid w:val="58667FE6"/>
    <w:rsid w:val="590136A9"/>
    <w:rsid w:val="598E25C1"/>
    <w:rsid w:val="5A0239C3"/>
    <w:rsid w:val="5A54118A"/>
    <w:rsid w:val="5A940074"/>
    <w:rsid w:val="5B5C277B"/>
    <w:rsid w:val="5B962DF5"/>
    <w:rsid w:val="5C5614D9"/>
    <w:rsid w:val="5D1C5A3A"/>
    <w:rsid w:val="5D7550C9"/>
    <w:rsid w:val="5DEE43FC"/>
    <w:rsid w:val="5E021ADF"/>
    <w:rsid w:val="5E8075C4"/>
    <w:rsid w:val="5F0C324D"/>
    <w:rsid w:val="5F7415C4"/>
    <w:rsid w:val="60500D7A"/>
    <w:rsid w:val="605C6E6F"/>
    <w:rsid w:val="60701042"/>
    <w:rsid w:val="60D32348"/>
    <w:rsid w:val="60D41911"/>
    <w:rsid w:val="61046C94"/>
    <w:rsid w:val="615E3BD6"/>
    <w:rsid w:val="61980CE2"/>
    <w:rsid w:val="622F249D"/>
    <w:rsid w:val="62301936"/>
    <w:rsid w:val="62632A28"/>
    <w:rsid w:val="62F97562"/>
    <w:rsid w:val="63232AEB"/>
    <w:rsid w:val="63433435"/>
    <w:rsid w:val="6360794F"/>
    <w:rsid w:val="637051B0"/>
    <w:rsid w:val="63921A8F"/>
    <w:rsid w:val="639256AC"/>
    <w:rsid w:val="63EC4F30"/>
    <w:rsid w:val="64062CAE"/>
    <w:rsid w:val="6526176E"/>
    <w:rsid w:val="65D31999"/>
    <w:rsid w:val="66406067"/>
    <w:rsid w:val="66575BD9"/>
    <w:rsid w:val="67147074"/>
    <w:rsid w:val="676E19E3"/>
    <w:rsid w:val="67873252"/>
    <w:rsid w:val="67B20106"/>
    <w:rsid w:val="67B503FA"/>
    <w:rsid w:val="688E56F1"/>
    <w:rsid w:val="68BD38A4"/>
    <w:rsid w:val="6989172E"/>
    <w:rsid w:val="69B41833"/>
    <w:rsid w:val="6A020182"/>
    <w:rsid w:val="6AA545D4"/>
    <w:rsid w:val="6AB227E1"/>
    <w:rsid w:val="6ACF15CD"/>
    <w:rsid w:val="6AD7008E"/>
    <w:rsid w:val="6B020F32"/>
    <w:rsid w:val="6B354301"/>
    <w:rsid w:val="6B6426A8"/>
    <w:rsid w:val="6BD66662"/>
    <w:rsid w:val="6C625EC0"/>
    <w:rsid w:val="6C9E7C1D"/>
    <w:rsid w:val="6CC26EA1"/>
    <w:rsid w:val="6CFA66CD"/>
    <w:rsid w:val="6D796E7B"/>
    <w:rsid w:val="6DDF355E"/>
    <w:rsid w:val="6E2154A8"/>
    <w:rsid w:val="6E3A7A30"/>
    <w:rsid w:val="6E8E3743"/>
    <w:rsid w:val="6F8B5FEC"/>
    <w:rsid w:val="6FFA140A"/>
    <w:rsid w:val="713D03D9"/>
    <w:rsid w:val="717161A4"/>
    <w:rsid w:val="719A4052"/>
    <w:rsid w:val="72116193"/>
    <w:rsid w:val="72D21752"/>
    <w:rsid w:val="72FB2FF7"/>
    <w:rsid w:val="7370666F"/>
    <w:rsid w:val="739704F9"/>
    <w:rsid w:val="7446460E"/>
    <w:rsid w:val="74992E2F"/>
    <w:rsid w:val="750520C4"/>
    <w:rsid w:val="751C7B97"/>
    <w:rsid w:val="753551D8"/>
    <w:rsid w:val="7546010E"/>
    <w:rsid w:val="755C450B"/>
    <w:rsid w:val="75D6792F"/>
    <w:rsid w:val="763C0A6C"/>
    <w:rsid w:val="76826429"/>
    <w:rsid w:val="76A52786"/>
    <w:rsid w:val="774D553B"/>
    <w:rsid w:val="777172F3"/>
    <w:rsid w:val="77B76CBE"/>
    <w:rsid w:val="77CE17C2"/>
    <w:rsid w:val="786F66E7"/>
    <w:rsid w:val="78AC54F9"/>
    <w:rsid w:val="79540870"/>
    <w:rsid w:val="799130BA"/>
    <w:rsid w:val="79F50730"/>
    <w:rsid w:val="79F774F4"/>
    <w:rsid w:val="7AF6043A"/>
    <w:rsid w:val="7B351357"/>
    <w:rsid w:val="7B64638A"/>
    <w:rsid w:val="7B741572"/>
    <w:rsid w:val="7BA67062"/>
    <w:rsid w:val="7CCB528C"/>
    <w:rsid w:val="7CDD7929"/>
    <w:rsid w:val="7DD03397"/>
    <w:rsid w:val="7E0D64C2"/>
    <w:rsid w:val="7E4D355D"/>
    <w:rsid w:val="7F3D1F0B"/>
    <w:rsid w:val="7F5C66D4"/>
    <w:rsid w:val="7FCD25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37"/>
    <w:qFormat/>
    <w:uiPriority w:val="0"/>
    <w:pPr>
      <w:keepNext/>
      <w:keepLines/>
      <w:spacing w:before="340" w:after="330" w:line="578" w:lineRule="auto"/>
      <w:outlineLvl w:val="0"/>
    </w:pPr>
    <w:rPr>
      <w:rFonts w:eastAsia="楷体_GB2312"/>
      <w:b/>
      <w:kern w:val="44"/>
      <w:sz w:val="44"/>
    </w:rPr>
  </w:style>
  <w:style w:type="paragraph" w:styleId="4">
    <w:name w:val="heading 2"/>
    <w:basedOn w:val="1"/>
    <w:next w:val="5"/>
    <w:qFormat/>
    <w:uiPriority w:val="9"/>
    <w:pPr>
      <w:keepNext/>
      <w:keepLines/>
      <w:spacing w:before="260" w:after="260" w:line="415" w:lineRule="auto"/>
      <w:outlineLvl w:val="1"/>
    </w:pPr>
    <w:rPr>
      <w:rFonts w:ascii="Arial" w:hAnsi="Arial" w:eastAsia="黑体"/>
      <w:b/>
      <w:bCs/>
      <w:sz w:val="32"/>
      <w:szCs w:val="32"/>
    </w:rPr>
  </w:style>
  <w:style w:type="paragraph" w:styleId="2">
    <w:name w:val="heading 4"/>
    <w:basedOn w:val="1"/>
    <w:next w:val="1"/>
    <w:qFormat/>
    <w:uiPriority w:val="0"/>
    <w:pPr>
      <w:keepNext/>
      <w:keepLines/>
      <w:spacing w:before="120" w:after="120"/>
      <w:outlineLvl w:val="3"/>
    </w:pPr>
    <w:rPr>
      <w:rFonts w:ascii="Arial" w:hAnsi="Arial" w:eastAsia="黑体"/>
      <w:b/>
      <w:kern w:val="0"/>
      <w:sz w:val="2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5"/>
    <w:qFormat/>
    <w:uiPriority w:val="0"/>
    <w:pPr>
      <w:adjustRightInd w:val="0"/>
      <w:ind w:firstLine="420"/>
      <w:jc w:val="left"/>
      <w:textAlignment w:val="baseline"/>
    </w:pPr>
    <w:rPr>
      <w:rFonts w:eastAsia="楷体_GB2312"/>
      <w:kern w:val="0"/>
      <w:sz w:val="24"/>
    </w:rPr>
  </w:style>
  <w:style w:type="paragraph" w:styleId="6">
    <w:name w:val="annotation text"/>
    <w:basedOn w:val="1"/>
    <w:unhideWhenUsed/>
    <w:qFormat/>
    <w:uiPriority w:val="99"/>
    <w:pPr>
      <w:jc w:val="left"/>
    </w:pPr>
  </w:style>
  <w:style w:type="paragraph" w:styleId="7">
    <w:name w:val="Body Text"/>
    <w:basedOn w:val="1"/>
    <w:unhideWhenUsed/>
    <w:qFormat/>
    <w:uiPriority w:val="0"/>
    <w:pPr>
      <w:spacing w:after="120"/>
    </w:pPr>
  </w:style>
  <w:style w:type="paragraph" w:styleId="8">
    <w:name w:val="Body Text Indent"/>
    <w:basedOn w:val="1"/>
    <w:next w:val="9"/>
    <w:unhideWhenUsed/>
    <w:qFormat/>
    <w:uiPriority w:val="99"/>
    <w:pPr>
      <w:ind w:left="420" w:leftChars="200"/>
    </w:pPr>
    <w:rPr>
      <w:szCs w:val="24"/>
    </w:rPr>
  </w:style>
  <w:style w:type="paragraph" w:styleId="9">
    <w:name w:val="envelope return"/>
    <w:basedOn w:val="1"/>
    <w:unhideWhenUsed/>
    <w:qFormat/>
    <w:uiPriority w:val="99"/>
    <w:pPr>
      <w:snapToGrid w:val="0"/>
    </w:pPr>
    <w:rPr>
      <w:rFonts w:ascii="Arial" w:hAnsi="Arial"/>
    </w:rPr>
  </w:style>
  <w:style w:type="paragraph" w:styleId="10">
    <w:name w:val="toc 3"/>
    <w:basedOn w:val="1"/>
    <w:next w:val="1"/>
    <w:qFormat/>
    <w:uiPriority w:val="0"/>
    <w:pPr>
      <w:ind w:left="840" w:leftChars="400"/>
    </w:pPr>
  </w:style>
  <w:style w:type="paragraph" w:styleId="11">
    <w:name w:val="Date"/>
    <w:basedOn w:val="1"/>
    <w:next w:val="1"/>
    <w:link w:val="42"/>
    <w:qFormat/>
    <w:uiPriority w:val="0"/>
    <w:pPr>
      <w:ind w:left="100" w:leftChars="2500"/>
    </w:pPr>
    <w:rPr>
      <w:kern w:val="0"/>
      <w:sz w:val="20"/>
      <w:szCs w:val="24"/>
    </w:rPr>
  </w:style>
  <w:style w:type="paragraph" w:styleId="12">
    <w:name w:val="Body Text Indent 2"/>
    <w:basedOn w:val="1"/>
    <w:unhideWhenUsed/>
    <w:qFormat/>
    <w:uiPriority w:val="99"/>
    <w:pPr>
      <w:spacing w:line="420" w:lineRule="exact"/>
      <w:ind w:firstLine="525"/>
    </w:pPr>
    <w:rPr>
      <w:kern w:val="0"/>
      <w:sz w:val="24"/>
    </w:rPr>
  </w:style>
  <w:style w:type="paragraph" w:styleId="13">
    <w:name w:val="Balloon Text"/>
    <w:basedOn w:val="1"/>
    <w:link w:val="39"/>
    <w:unhideWhenUsed/>
    <w:qFormat/>
    <w:uiPriority w:val="99"/>
    <w:rPr>
      <w:kern w:val="0"/>
      <w:sz w:val="18"/>
      <w:szCs w:val="18"/>
    </w:rPr>
  </w:style>
  <w:style w:type="paragraph" w:styleId="14">
    <w:name w:val="footer"/>
    <w:basedOn w:val="1"/>
    <w:link w:val="34"/>
    <w:qFormat/>
    <w:uiPriority w:val="0"/>
    <w:pPr>
      <w:tabs>
        <w:tab w:val="center" w:pos="4153"/>
        <w:tab w:val="right" w:pos="8306"/>
      </w:tabs>
      <w:snapToGrid w:val="0"/>
      <w:jc w:val="left"/>
    </w:pPr>
    <w:rPr>
      <w:kern w:val="0"/>
      <w:sz w:val="18"/>
      <w:szCs w:val="18"/>
    </w:rPr>
  </w:style>
  <w:style w:type="paragraph" w:styleId="15">
    <w:name w:val="header"/>
    <w:basedOn w:val="1"/>
    <w:link w:val="36"/>
    <w:qFormat/>
    <w:uiPriority w:val="0"/>
    <w:pPr>
      <w:pBdr>
        <w:bottom w:val="single" w:color="auto" w:sz="6" w:space="1"/>
      </w:pBdr>
      <w:tabs>
        <w:tab w:val="center" w:pos="4153"/>
        <w:tab w:val="right" w:pos="8306"/>
      </w:tabs>
      <w:snapToGrid w:val="0"/>
      <w:jc w:val="center"/>
    </w:pPr>
    <w:rPr>
      <w:kern w:val="0"/>
      <w:sz w:val="18"/>
      <w:szCs w:val="18"/>
    </w:rPr>
  </w:style>
  <w:style w:type="paragraph" w:styleId="16">
    <w:name w:val="toc 1"/>
    <w:basedOn w:val="1"/>
    <w:next w:val="1"/>
    <w:qFormat/>
    <w:uiPriority w:val="0"/>
    <w:pPr>
      <w:adjustRightInd w:val="0"/>
      <w:jc w:val="left"/>
      <w:textAlignment w:val="baseline"/>
    </w:pPr>
    <w:rPr>
      <w:rFonts w:eastAsia="楷体_GB2312"/>
      <w:sz w:val="24"/>
    </w:rPr>
  </w:style>
  <w:style w:type="paragraph" w:styleId="17">
    <w:name w:val="Normal (Web)"/>
    <w:basedOn w:val="1"/>
    <w:unhideWhenUsed/>
    <w:qFormat/>
    <w:uiPriority w:val="99"/>
    <w:pPr>
      <w:spacing w:before="100" w:beforeAutospacing="1" w:after="100" w:afterAutospacing="1"/>
      <w:jc w:val="left"/>
    </w:pPr>
    <w:rPr>
      <w:kern w:val="0"/>
      <w:sz w:val="24"/>
    </w:rPr>
  </w:style>
  <w:style w:type="paragraph" w:styleId="18">
    <w:name w:val="Body Text First Indent 2"/>
    <w:basedOn w:val="8"/>
    <w:unhideWhenUsed/>
    <w:qFormat/>
    <w:uiPriority w:val="99"/>
    <w:pPr>
      <w:spacing w:after="120"/>
      <w:ind w:firstLine="200" w:firstLineChars="2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22"/>
    <w:rPr>
      <w:b/>
    </w:rPr>
  </w:style>
  <w:style w:type="character" w:styleId="23">
    <w:name w:val="page number"/>
    <w:basedOn w:val="21"/>
    <w:qFormat/>
    <w:uiPriority w:val="0"/>
  </w:style>
  <w:style w:type="character" w:styleId="24">
    <w:name w:val="FollowedHyperlink"/>
    <w:unhideWhenUsed/>
    <w:qFormat/>
    <w:uiPriority w:val="99"/>
    <w:rPr>
      <w:color w:val="000000"/>
      <w:sz w:val="18"/>
      <w:szCs w:val="18"/>
      <w:u w:val="none"/>
    </w:rPr>
  </w:style>
  <w:style w:type="character" w:styleId="25">
    <w:name w:val="Hyperlink"/>
    <w:qFormat/>
    <w:uiPriority w:val="0"/>
    <w:rPr>
      <w:color w:val="333333"/>
      <w:u w:val="none"/>
    </w:rPr>
  </w:style>
  <w:style w:type="paragraph" w:customStyle="1" w:styleId="26">
    <w:name w:val="列出段落2"/>
    <w:basedOn w:val="1"/>
    <w:qFormat/>
    <w:uiPriority w:val="34"/>
    <w:pPr>
      <w:adjustRightInd w:val="0"/>
      <w:snapToGrid w:val="0"/>
      <w:ind w:firstLine="420" w:firstLineChars="200"/>
    </w:pPr>
  </w:style>
  <w:style w:type="paragraph" w:customStyle="1" w:styleId="27">
    <w:name w:val="纯文本2"/>
    <w:basedOn w:val="1"/>
    <w:qFormat/>
    <w:uiPriority w:val="0"/>
    <w:rPr>
      <w:rFonts w:ascii="宋体" w:hAnsi="Courier New"/>
      <w:sz w:val="28"/>
      <w:szCs w:val="24"/>
    </w:rPr>
  </w:style>
  <w:style w:type="paragraph" w:customStyle="1" w:styleId="28">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列出段落21"/>
    <w:basedOn w:val="1"/>
    <w:qFormat/>
    <w:uiPriority w:val="34"/>
    <w:pPr>
      <w:adjustRightInd w:val="0"/>
      <w:snapToGrid w:val="0"/>
      <w:ind w:firstLine="420" w:firstLineChars="200"/>
    </w:pPr>
  </w:style>
  <w:style w:type="paragraph" w:customStyle="1" w:styleId="30">
    <w:name w:val="_Style 3"/>
    <w:qFormat/>
    <w:uiPriority w:val="99"/>
    <w:pPr>
      <w:widowControl w:val="0"/>
      <w:jc w:val="both"/>
    </w:pPr>
    <w:rPr>
      <w:rFonts w:ascii="Calibri" w:hAnsi="Calibri" w:eastAsia="宋体" w:cs="Times New Roman"/>
      <w:kern w:val="2"/>
      <w:sz w:val="21"/>
      <w:szCs w:val="24"/>
      <w:lang w:val="en-US" w:eastAsia="zh-CN" w:bidi="ar-SA"/>
    </w:rPr>
  </w:style>
  <w:style w:type="paragraph" w:customStyle="1" w:styleId="31">
    <w:name w:val="列出段落1"/>
    <w:basedOn w:val="1"/>
    <w:qFormat/>
    <w:uiPriority w:val="99"/>
    <w:pPr>
      <w:ind w:firstLine="420" w:firstLineChars="200"/>
    </w:p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
    <w:name w:val="p0"/>
    <w:basedOn w:val="1"/>
    <w:qFormat/>
    <w:uiPriority w:val="0"/>
    <w:pPr>
      <w:widowControl/>
    </w:pPr>
    <w:rPr>
      <w:kern w:val="0"/>
      <w:szCs w:val="21"/>
    </w:rPr>
  </w:style>
  <w:style w:type="character" w:customStyle="1" w:styleId="34">
    <w:name w:val="页脚 Char"/>
    <w:link w:val="14"/>
    <w:qFormat/>
    <w:uiPriority w:val="0"/>
    <w:rPr>
      <w:sz w:val="18"/>
      <w:szCs w:val="18"/>
    </w:rPr>
  </w:style>
  <w:style w:type="character" w:customStyle="1" w:styleId="35">
    <w:name w:val="正文缩进 Char"/>
    <w:link w:val="5"/>
    <w:qFormat/>
    <w:uiPriority w:val="0"/>
    <w:rPr>
      <w:rFonts w:eastAsia="楷体_GB2312"/>
      <w:sz w:val="24"/>
    </w:rPr>
  </w:style>
  <w:style w:type="character" w:customStyle="1" w:styleId="36">
    <w:name w:val="页眉 Char"/>
    <w:link w:val="15"/>
    <w:qFormat/>
    <w:uiPriority w:val="0"/>
    <w:rPr>
      <w:sz w:val="18"/>
      <w:szCs w:val="18"/>
    </w:rPr>
  </w:style>
  <w:style w:type="character" w:customStyle="1" w:styleId="37">
    <w:name w:val="标题 1 Char"/>
    <w:link w:val="3"/>
    <w:qFormat/>
    <w:uiPriority w:val="0"/>
    <w:rPr>
      <w:rFonts w:ascii="Times New Roman" w:hAnsi="Times New Roman" w:eastAsia="楷体_GB2312" w:cs="Times New Roman"/>
      <w:b/>
      <w:kern w:val="44"/>
      <w:sz w:val="44"/>
      <w:szCs w:val="20"/>
    </w:rPr>
  </w:style>
  <w:style w:type="character" w:customStyle="1" w:styleId="38">
    <w:name w:val="页脚 Char1"/>
    <w:semiHidden/>
    <w:qFormat/>
    <w:uiPriority w:val="99"/>
    <w:rPr>
      <w:rFonts w:ascii="Times New Roman" w:hAnsi="Times New Roman" w:eastAsia="宋体" w:cs="Times New Roman"/>
      <w:sz w:val="18"/>
      <w:szCs w:val="18"/>
    </w:rPr>
  </w:style>
  <w:style w:type="character" w:customStyle="1" w:styleId="39">
    <w:name w:val="批注框文本 Char"/>
    <w:link w:val="13"/>
    <w:semiHidden/>
    <w:qFormat/>
    <w:uiPriority w:val="99"/>
    <w:rPr>
      <w:rFonts w:ascii="Times New Roman" w:hAnsi="Times New Roman" w:eastAsia="宋体" w:cs="Times New Roman"/>
      <w:sz w:val="18"/>
      <w:szCs w:val="18"/>
    </w:rPr>
  </w:style>
  <w:style w:type="character" w:customStyle="1" w:styleId="40">
    <w:name w:val="日期 Char1"/>
    <w:semiHidden/>
    <w:qFormat/>
    <w:uiPriority w:val="99"/>
    <w:rPr>
      <w:rFonts w:ascii="Times New Roman" w:hAnsi="Times New Roman" w:eastAsia="宋体" w:cs="Times New Roman"/>
      <w:szCs w:val="20"/>
    </w:rPr>
  </w:style>
  <w:style w:type="character" w:customStyle="1" w:styleId="41">
    <w:name w:val="页眉 Char1"/>
    <w:semiHidden/>
    <w:qFormat/>
    <w:uiPriority w:val="99"/>
    <w:rPr>
      <w:rFonts w:ascii="Times New Roman" w:hAnsi="Times New Roman" w:eastAsia="宋体" w:cs="Times New Roman"/>
      <w:sz w:val="18"/>
      <w:szCs w:val="18"/>
    </w:rPr>
  </w:style>
  <w:style w:type="character" w:customStyle="1" w:styleId="42">
    <w:name w:val="日期 Char"/>
    <w:link w:val="11"/>
    <w:qFormat/>
    <w:uiPriority w:val="0"/>
    <w:rPr>
      <w:szCs w:val="24"/>
    </w:rPr>
  </w:style>
  <w:style w:type="table" w:customStyle="1" w:styleId="43">
    <w:name w:val="网格型1"/>
    <w:basedOn w:val="19"/>
    <w:qFormat/>
    <w:uiPriority w:val="59"/>
    <w:pPr>
      <w:ind w:firstLine="360"/>
    </w:pPr>
    <w:rPr>
      <w:rFonts w:ascii="Times New Roman" w:hAnsi="Times New Roman"/>
      <w:sz w:val="22"/>
      <w:szCs w:val="22"/>
      <w:lang w:eastAsia="en-US"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29</Pages>
  <Words>2636</Words>
  <Characters>15029</Characters>
  <Lines>125</Lines>
  <Paragraphs>35</Paragraphs>
  <TotalTime>47</TotalTime>
  <ScaleCrop>false</ScaleCrop>
  <LinksUpToDate>false</LinksUpToDate>
  <CharactersWithSpaces>17630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2020-09-27T09:10:00Z</dcterms:created>
  <dc:creator>何花</dc:creator>
  <cp:lastModifiedBy> 玲珑</cp:lastModifiedBy>
  <cp:lastPrinted>2019-06-28T00:23:00Z</cp:lastPrinted>
  <dcterms:modified xsi:type="dcterms:W3CDTF">2020-10-20T07:59:22Z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