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bookmarkStart w:id="0" w:name="_GoBack"/>
      <w:bookmarkEnd w:id="0"/>
    </w:p>
    <w:p>
      <w:pPr>
        <w:jc w:val="center"/>
        <w:rPr>
          <w:rFonts w:hint="eastAsia" w:ascii="黑体" w:hAnsi="黑体" w:eastAsia="黑体" w:cs="黑体"/>
          <w:b/>
          <w:bCs/>
          <w:sz w:val="44"/>
          <w:szCs w:val="44"/>
          <w:lang w:val="en-US" w:eastAsia="zh-CN"/>
        </w:rPr>
      </w:pPr>
    </w:p>
    <w:p>
      <w:pPr>
        <w:jc w:val="center"/>
        <w:rPr>
          <w:rFonts w:hint="eastAsia" w:ascii="黑体" w:hAnsi="黑体" w:eastAsia="黑体" w:cs="黑体"/>
          <w:b/>
          <w:bCs/>
          <w:sz w:val="44"/>
          <w:szCs w:val="44"/>
          <w:lang w:val="en-US" w:eastAsia="zh-CN"/>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通体〔2019〕49号</w:t>
      </w:r>
    </w:p>
    <w:p>
      <w:pPr>
        <w:jc w:val="center"/>
        <w:rPr>
          <w:rFonts w:hint="eastAsia" w:ascii="仿宋" w:hAnsi="仿宋" w:eastAsia="仿宋" w:cs="仿宋"/>
          <w:b/>
          <w:bCs/>
          <w:sz w:val="32"/>
          <w:szCs w:val="32"/>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关于转发《市人力资源和社会保障局关于</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公布2019年南通市体育教练员中级专业</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技术资格评审结果的通知》的通知</w:t>
      </w:r>
    </w:p>
    <w:p>
      <w:pPr>
        <w:jc w:val="center"/>
        <w:rPr>
          <w:rFonts w:hint="eastAsia" w:ascii="仿宋" w:hAnsi="仿宋" w:eastAsia="仿宋" w:cs="仿宋"/>
          <w:b/>
          <w:bCs/>
          <w:sz w:val="32"/>
          <w:szCs w:val="32"/>
          <w:lang w:val="en-US"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如皋市文体广电和旅游局、海安市教育体育局、南通市体育运动学校：</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经南通市体育教练员中级专业技术资格评审委员会评议通过、市人力资源与社会保障局确认 （通人社专〔2019〕24号），龚俊林等3人已具备教练员系列（专业）一级教练资格，现予公布，其中级专业技术资格时间自2019年8月2日起算。</w:t>
      </w:r>
    </w:p>
    <w:p>
      <w:pPr>
        <w:ind w:firstLine="64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附件：2019年南通市体育教练员中级专业技术资格评审委员会评审通过人员名单</w:t>
      </w:r>
    </w:p>
    <w:p>
      <w:pPr>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南通市体育局</w:t>
      </w: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2019年11月29日</w:t>
      </w:r>
    </w:p>
    <w:p>
      <w:pPr>
        <w:jc w:val="center"/>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p>
    <w:p>
      <w:pPr>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w:t>
      </w:r>
    </w:p>
    <w:p>
      <w:pPr>
        <w:jc w:val="both"/>
        <w:rPr>
          <w:rFonts w:hint="eastAsia" w:ascii="仿宋" w:hAnsi="仿宋" w:eastAsia="仿宋" w:cs="仿宋"/>
          <w:b w:val="0"/>
          <w:bCs w:val="0"/>
          <w:sz w:val="32"/>
          <w:szCs w:val="32"/>
          <w:lang w:val="en-US" w:eastAsia="zh-CN"/>
        </w:rPr>
      </w:pPr>
    </w:p>
    <w:p>
      <w:pPr>
        <w:ind w:firstLine="640"/>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2019年南通市体育教练员中级专业技术资格评审委员会评审通过人员名单</w:t>
      </w:r>
    </w:p>
    <w:p>
      <w:pPr>
        <w:ind w:firstLine="640"/>
        <w:jc w:val="center"/>
        <w:rPr>
          <w:rFonts w:hint="eastAsia" w:ascii="仿宋" w:hAnsi="仿宋" w:eastAsia="仿宋" w:cs="仿宋"/>
          <w:b/>
          <w:bCs/>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00"/>
        <w:gridCol w:w="1215"/>
        <w:gridCol w:w="3915"/>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序号</w:t>
            </w:r>
          </w:p>
        </w:tc>
        <w:tc>
          <w:tcPr>
            <w:tcW w:w="1200"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属地</w:t>
            </w:r>
          </w:p>
        </w:tc>
        <w:tc>
          <w:tcPr>
            <w:tcW w:w="1215"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姓名</w:t>
            </w:r>
          </w:p>
        </w:tc>
        <w:tc>
          <w:tcPr>
            <w:tcW w:w="3915"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单位</w:t>
            </w:r>
          </w:p>
        </w:tc>
        <w:tc>
          <w:tcPr>
            <w:tcW w:w="1583" w:type="dxa"/>
            <w:noWrap w:val="0"/>
            <w:vAlign w:val="center"/>
          </w:tcPr>
          <w:p>
            <w:pPr>
              <w:jc w:val="center"/>
              <w:rPr>
                <w:rFonts w:hint="eastAsia" w:ascii="仿宋" w:hAnsi="仿宋" w:eastAsia="仿宋" w:cs="仿宋"/>
                <w:b/>
                <w:bCs/>
                <w:sz w:val="32"/>
                <w:szCs w:val="32"/>
                <w:vertAlign w:val="baseline"/>
                <w:lang w:val="en-US" w:eastAsia="zh-CN"/>
              </w:rPr>
            </w:pPr>
            <w:r>
              <w:rPr>
                <w:rFonts w:hint="eastAsia" w:ascii="仿宋" w:hAnsi="仿宋" w:eastAsia="仿宋" w:cs="仿宋"/>
                <w:b/>
                <w:bCs/>
                <w:sz w:val="32"/>
                <w:szCs w:val="32"/>
                <w:vertAlign w:val="baseline"/>
                <w:lang w:val="en-US" w:eastAsia="zh-CN"/>
              </w:rPr>
              <w:t>资格名称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1</w:t>
            </w:r>
          </w:p>
        </w:tc>
        <w:tc>
          <w:tcPr>
            <w:tcW w:w="1200"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如皋市</w:t>
            </w:r>
          </w:p>
        </w:tc>
        <w:tc>
          <w:tcPr>
            <w:tcW w:w="121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龚俊林</w:t>
            </w:r>
          </w:p>
        </w:tc>
        <w:tc>
          <w:tcPr>
            <w:tcW w:w="391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如皋市体育中心</w:t>
            </w:r>
          </w:p>
        </w:tc>
        <w:tc>
          <w:tcPr>
            <w:tcW w:w="158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一级教练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2</w:t>
            </w:r>
          </w:p>
        </w:tc>
        <w:tc>
          <w:tcPr>
            <w:tcW w:w="1200"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海安市</w:t>
            </w:r>
          </w:p>
        </w:tc>
        <w:tc>
          <w:tcPr>
            <w:tcW w:w="121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薛洪磊</w:t>
            </w:r>
          </w:p>
        </w:tc>
        <w:tc>
          <w:tcPr>
            <w:tcW w:w="391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海安市体育中心</w:t>
            </w:r>
          </w:p>
        </w:tc>
        <w:tc>
          <w:tcPr>
            <w:tcW w:w="158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一级教练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09"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3</w:t>
            </w:r>
          </w:p>
        </w:tc>
        <w:tc>
          <w:tcPr>
            <w:tcW w:w="1200"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市直</w:t>
            </w:r>
          </w:p>
        </w:tc>
        <w:tc>
          <w:tcPr>
            <w:tcW w:w="121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张  静</w:t>
            </w:r>
          </w:p>
        </w:tc>
        <w:tc>
          <w:tcPr>
            <w:tcW w:w="3915"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南通市体育运动学校</w:t>
            </w:r>
          </w:p>
        </w:tc>
        <w:tc>
          <w:tcPr>
            <w:tcW w:w="1583" w:type="dxa"/>
            <w:noWrap w:val="0"/>
            <w:vAlign w:val="center"/>
          </w:tcPr>
          <w:p>
            <w:pPr>
              <w:jc w:val="center"/>
              <w:rPr>
                <w:rFonts w:hint="eastAsia" w:ascii="仿宋" w:hAnsi="仿宋" w:eastAsia="仿宋" w:cs="仿宋"/>
                <w:b w:val="0"/>
                <w:bCs w:val="0"/>
                <w:sz w:val="32"/>
                <w:szCs w:val="32"/>
                <w:vertAlign w:val="baseline"/>
                <w:lang w:val="en-US" w:eastAsia="zh-CN"/>
              </w:rPr>
            </w:pPr>
            <w:r>
              <w:rPr>
                <w:rFonts w:hint="eastAsia" w:ascii="仿宋" w:hAnsi="仿宋" w:eastAsia="仿宋" w:cs="仿宋"/>
                <w:b w:val="0"/>
                <w:bCs w:val="0"/>
                <w:sz w:val="32"/>
                <w:szCs w:val="32"/>
                <w:vertAlign w:val="baseline"/>
                <w:lang w:val="en-US" w:eastAsia="zh-CN"/>
              </w:rPr>
              <w:t>一级教练</w:t>
            </w:r>
          </w:p>
        </w:tc>
      </w:tr>
    </w:tbl>
    <w:p>
      <w:pPr>
        <w:ind w:firstLine="640"/>
        <w:jc w:val="both"/>
        <w:rPr>
          <w:rFonts w:hint="eastAsia" w:ascii="仿宋" w:hAnsi="仿宋" w:eastAsia="仿宋" w:cs="仿宋"/>
          <w:b w:val="0"/>
          <w:bCs w:val="0"/>
          <w:sz w:val="32"/>
          <w:szCs w:val="32"/>
          <w:lang w:val="en-US" w:eastAsia="zh-CN"/>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仿宋" w:hAnsi="仿宋" w:eastAsia="仿宋"/>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47AE0"/>
    <w:rsid w:val="06463C04"/>
    <w:rsid w:val="13BE6032"/>
    <w:rsid w:val="169D0B69"/>
    <w:rsid w:val="16BD46DA"/>
    <w:rsid w:val="2E455E57"/>
    <w:rsid w:val="3B97064E"/>
    <w:rsid w:val="433C6398"/>
    <w:rsid w:val="450B429E"/>
    <w:rsid w:val="73E72D5A"/>
    <w:rsid w:val="79497970"/>
    <w:rsid w:val="7E94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2019-11-28T09:07:00Z</dcterms:created>
  <dc:creator>彩云悠悠</dc:creator>
  <cp:lastModifiedBy>彩云悠悠</cp:lastModifiedBy>
  <cp:lastPrinted>2019-12-03T02:17:56Z</cp:lastPrinted>
  <dcterms:modified xsi:type="dcterms:W3CDTF">2019-12-03T02:22:39Z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