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05" w:leftChars="50" w:right="105" w:rightChars="50"/>
        <w:rPr>
          <w:rFonts w:ascii="仿宋_GB2312" w:hAnsi="宋体" w:eastAsia="仿宋_GB2312"/>
          <w:kern w:val="0"/>
          <w:sz w:val="30"/>
          <w:szCs w:val="30"/>
        </w:rPr>
      </w:pPr>
      <w:bookmarkStart w:id="0" w:name="_GoBack"/>
      <w:bookmarkEnd w:id="0"/>
      <w:r>
        <w:rPr>
          <w:rFonts w:hint="eastAsia" w:ascii="仿宋_GB2312" w:eastAsia="仿宋_GB2312"/>
          <w:sz w:val="30"/>
          <w:szCs w:val="30"/>
        </w:rPr>
        <w:t>附件：报价文件格式</w:t>
      </w:r>
    </w:p>
    <w:tbl>
      <w:tblPr>
        <w:tblStyle w:val="6"/>
        <w:tblW w:w="14734" w:type="dxa"/>
        <w:jc w:val="center"/>
        <w:tblLayout w:type="fixed"/>
        <w:tblCellMar>
          <w:top w:w="0" w:type="dxa"/>
          <w:left w:w="108" w:type="dxa"/>
          <w:bottom w:w="0" w:type="dxa"/>
          <w:right w:w="108" w:type="dxa"/>
        </w:tblCellMar>
      </w:tblPr>
      <w:tblGrid>
        <w:gridCol w:w="724"/>
        <w:gridCol w:w="1560"/>
        <w:gridCol w:w="6804"/>
        <w:gridCol w:w="2034"/>
        <w:gridCol w:w="1559"/>
        <w:gridCol w:w="2053"/>
      </w:tblGrid>
      <w:tr>
        <w:tblPrEx>
          <w:tblCellMar>
            <w:top w:w="0" w:type="dxa"/>
            <w:left w:w="108" w:type="dxa"/>
            <w:bottom w:w="0" w:type="dxa"/>
            <w:right w:w="108" w:type="dxa"/>
          </w:tblCellMar>
        </w:tblPrEx>
        <w:trPr>
          <w:jc w:val="center"/>
        </w:trPr>
        <w:tc>
          <w:tcPr>
            <w:tcW w:w="14734" w:type="dxa"/>
            <w:gridSpan w:val="6"/>
            <w:tcBorders>
              <w:top w:val="nil"/>
              <w:left w:val="nil"/>
              <w:bottom w:val="nil"/>
              <w:right w:val="nil"/>
            </w:tcBorders>
            <w:shd w:val="clear" w:color="auto" w:fill="auto"/>
            <w:noWrap/>
            <w:vAlign w:val="center"/>
          </w:tcPr>
          <w:p>
            <w:pPr>
              <w:jc w:val="center"/>
              <w:rPr>
                <w:rFonts w:ascii="宋体" w:hAnsi="宋体" w:cs="宋体"/>
                <w:b/>
                <w:kern w:val="0"/>
                <w:sz w:val="36"/>
                <w:szCs w:val="36"/>
              </w:rPr>
            </w:pPr>
            <w:r>
              <w:rPr>
                <w:rFonts w:hint="eastAsia" w:ascii="宋体" w:hAnsi="宋体" w:cs="宋体"/>
                <w:b/>
                <w:kern w:val="0"/>
                <w:sz w:val="36"/>
                <w:szCs w:val="36"/>
              </w:rPr>
              <w:t>市体育馆询价采购潜在供应商报价单</w:t>
            </w:r>
          </w:p>
        </w:tc>
      </w:tr>
      <w:tr>
        <w:tblPrEx>
          <w:tblCellMar>
            <w:top w:w="0" w:type="dxa"/>
            <w:left w:w="108" w:type="dxa"/>
            <w:bottom w:w="0" w:type="dxa"/>
            <w:right w:w="108" w:type="dxa"/>
          </w:tblCellMar>
        </w:tblPrEx>
        <w:trPr>
          <w:jc w:val="center"/>
        </w:trPr>
        <w:tc>
          <w:tcPr>
            <w:tcW w:w="2284" w:type="dxa"/>
            <w:gridSpan w:val="2"/>
            <w:tcBorders>
              <w:top w:val="nil"/>
              <w:left w:val="nil"/>
              <w:bottom w:val="single" w:color="auto" w:sz="4" w:space="0"/>
              <w:right w:val="nil"/>
            </w:tcBorders>
            <w:shd w:val="clear" w:color="auto" w:fill="auto"/>
            <w:noWrap/>
            <w:vAlign w:val="center"/>
          </w:tcPr>
          <w:p>
            <w:pPr>
              <w:jc w:val="center"/>
              <w:rPr>
                <w:rFonts w:ascii="宋体" w:hAnsi="宋体" w:cs="宋体"/>
                <w:kern w:val="0"/>
                <w:sz w:val="24"/>
                <w:szCs w:val="24"/>
              </w:rPr>
            </w:pPr>
            <w:r>
              <w:rPr>
                <w:rFonts w:hint="eastAsia" w:ascii="宋体" w:hAnsi="宋体" w:cs="宋体"/>
                <w:kern w:val="0"/>
                <w:sz w:val="24"/>
                <w:szCs w:val="24"/>
              </w:rPr>
              <w:t>采购单位：</w:t>
            </w:r>
          </w:p>
        </w:tc>
        <w:tc>
          <w:tcPr>
            <w:tcW w:w="6804" w:type="dxa"/>
            <w:tcBorders>
              <w:top w:val="nil"/>
              <w:left w:val="nil"/>
              <w:bottom w:val="single" w:color="auto" w:sz="4" w:space="0"/>
              <w:right w:val="nil"/>
            </w:tcBorders>
            <w:shd w:val="clear" w:color="auto" w:fill="auto"/>
            <w:noWrap/>
            <w:vAlign w:val="center"/>
          </w:tcPr>
          <w:p>
            <w:pPr>
              <w:jc w:val="left"/>
              <w:rPr>
                <w:rFonts w:ascii="宋体" w:hAnsi="宋体" w:cs="宋体"/>
                <w:kern w:val="0"/>
                <w:sz w:val="24"/>
                <w:szCs w:val="24"/>
              </w:rPr>
            </w:pPr>
            <w:r>
              <w:rPr>
                <w:rFonts w:hint="eastAsia" w:ascii="宋体" w:hAnsi="宋体" w:cs="宋体"/>
                <w:kern w:val="0"/>
                <w:sz w:val="24"/>
                <w:szCs w:val="24"/>
              </w:rPr>
              <w:t>南通市体育馆</w:t>
            </w:r>
          </w:p>
        </w:tc>
        <w:tc>
          <w:tcPr>
            <w:tcW w:w="2034" w:type="dxa"/>
            <w:tcBorders>
              <w:top w:val="nil"/>
              <w:left w:val="nil"/>
              <w:bottom w:val="single" w:color="auto" w:sz="4" w:space="0"/>
              <w:right w:val="nil"/>
            </w:tcBorders>
            <w:shd w:val="clear" w:color="auto" w:fill="auto"/>
            <w:noWrap/>
            <w:vAlign w:val="center"/>
          </w:tcPr>
          <w:p>
            <w:pPr>
              <w:jc w:val="center"/>
              <w:rPr>
                <w:rFonts w:ascii="宋体" w:hAnsi="宋体" w:cs="宋体"/>
                <w:kern w:val="0"/>
                <w:sz w:val="24"/>
                <w:szCs w:val="24"/>
              </w:rPr>
            </w:pPr>
            <w:r>
              <w:rPr>
                <w:rFonts w:hint="eastAsia" w:ascii="宋体" w:hAnsi="宋体" w:cs="宋体"/>
                <w:kern w:val="0"/>
                <w:sz w:val="24"/>
                <w:szCs w:val="24"/>
              </w:rPr>
              <w:t>报价时间：</w:t>
            </w:r>
          </w:p>
        </w:tc>
        <w:tc>
          <w:tcPr>
            <w:tcW w:w="3612" w:type="dxa"/>
            <w:gridSpan w:val="2"/>
            <w:tcBorders>
              <w:top w:val="nil"/>
              <w:left w:val="nil"/>
              <w:bottom w:val="single" w:color="auto" w:sz="4" w:space="0"/>
              <w:right w:val="nil"/>
            </w:tcBorders>
            <w:shd w:val="clear" w:color="auto" w:fill="auto"/>
            <w:noWrap/>
            <w:vAlign w:val="center"/>
          </w:tcPr>
          <w:p>
            <w:pPr>
              <w:jc w:val="center"/>
              <w:rPr>
                <w:rFonts w:ascii="宋体" w:hAnsi="宋体" w:cs="宋体"/>
                <w:kern w:val="0"/>
                <w:sz w:val="24"/>
                <w:szCs w:val="24"/>
              </w:rPr>
            </w:pPr>
            <w:r>
              <w:rPr>
                <w:rFonts w:hint="eastAsia" w:ascii="宋体" w:hAnsi="宋体" w:cs="宋体"/>
                <w:kern w:val="0"/>
                <w:sz w:val="24"/>
                <w:szCs w:val="24"/>
              </w:rPr>
              <w:t>2019年12月27日</w:t>
            </w:r>
          </w:p>
        </w:tc>
      </w:tr>
      <w:tr>
        <w:tblPrEx>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000000" w:sz="4" w:space="0"/>
              <w:right w:val="single" w:color="auto" w:sz="4" w:space="0"/>
            </w:tcBorders>
            <w:shd w:val="clear" w:color="auto" w:fill="auto"/>
            <w:noWrap/>
            <w:vAlign w:val="center"/>
          </w:tcPr>
          <w:p>
            <w:pPr>
              <w:jc w:val="center"/>
              <w:rPr>
                <w:rFonts w:cs="宋体" w:asciiTheme="minorEastAsia" w:hAnsiTheme="minorEastAsia"/>
                <w:kern w:val="0"/>
                <w:sz w:val="24"/>
                <w:szCs w:val="24"/>
              </w:rPr>
            </w:pPr>
            <w:r>
              <w:rPr>
                <w:rFonts w:hint="eastAsia" w:cs="宋体" w:asciiTheme="minorEastAsia" w:hAnsiTheme="minorEastAsia"/>
                <w:kern w:val="0"/>
                <w:sz w:val="24"/>
                <w:szCs w:val="24"/>
              </w:rPr>
              <w:t>序号</w:t>
            </w:r>
          </w:p>
        </w:tc>
        <w:tc>
          <w:tcPr>
            <w:tcW w:w="1560" w:type="dxa"/>
            <w:tcBorders>
              <w:top w:val="single" w:color="auto" w:sz="4" w:space="0"/>
              <w:left w:val="nil"/>
              <w:bottom w:val="single" w:color="auto" w:sz="4" w:space="0"/>
              <w:right w:val="single" w:color="auto" w:sz="4" w:space="0"/>
            </w:tcBorders>
            <w:shd w:val="clear" w:color="auto" w:fill="auto"/>
            <w:noWrap/>
            <w:vAlign w:val="center"/>
          </w:tcPr>
          <w:p>
            <w:pPr>
              <w:jc w:val="center"/>
              <w:rPr>
                <w:rFonts w:cs="宋体" w:asciiTheme="minorEastAsia" w:hAnsiTheme="minorEastAsia"/>
                <w:kern w:val="0"/>
                <w:sz w:val="24"/>
                <w:szCs w:val="24"/>
              </w:rPr>
            </w:pPr>
            <w:r>
              <w:rPr>
                <w:rFonts w:hint="eastAsia" w:cs="宋体" w:asciiTheme="minorEastAsia" w:hAnsiTheme="minorEastAsia"/>
                <w:kern w:val="0"/>
                <w:sz w:val="24"/>
                <w:szCs w:val="24"/>
              </w:rPr>
              <w:t>采购项目</w:t>
            </w:r>
          </w:p>
          <w:p>
            <w:pPr>
              <w:jc w:val="center"/>
              <w:rPr>
                <w:rFonts w:cs="宋体" w:asciiTheme="minorEastAsia" w:hAnsiTheme="minorEastAsia"/>
                <w:kern w:val="0"/>
                <w:sz w:val="24"/>
                <w:szCs w:val="24"/>
              </w:rPr>
            </w:pPr>
            <w:r>
              <w:rPr>
                <w:rFonts w:hint="eastAsia" w:cs="宋体" w:asciiTheme="minorEastAsia" w:hAnsiTheme="minorEastAsia"/>
                <w:kern w:val="0"/>
                <w:sz w:val="24"/>
                <w:szCs w:val="24"/>
              </w:rPr>
              <w:t>名称</w:t>
            </w:r>
          </w:p>
        </w:tc>
        <w:tc>
          <w:tcPr>
            <w:tcW w:w="883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cs="宋体" w:asciiTheme="minorEastAsia" w:hAnsiTheme="minorEastAsia"/>
                <w:kern w:val="0"/>
                <w:sz w:val="24"/>
                <w:szCs w:val="24"/>
              </w:rPr>
            </w:pPr>
            <w:r>
              <w:rPr>
                <w:rFonts w:hint="eastAsia" w:cs="宋体" w:asciiTheme="minorEastAsia" w:hAnsiTheme="minorEastAsia"/>
                <w:kern w:val="0"/>
                <w:sz w:val="24"/>
                <w:szCs w:val="24"/>
              </w:rPr>
              <w:t>品牌、型号、规格、技术及相关要求</w:t>
            </w:r>
          </w:p>
        </w:tc>
        <w:tc>
          <w:tcPr>
            <w:tcW w:w="1559" w:type="dxa"/>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cs="宋体" w:asciiTheme="minorEastAsia" w:hAnsiTheme="minorEastAsia"/>
                <w:kern w:val="0"/>
                <w:sz w:val="24"/>
                <w:szCs w:val="24"/>
                <w:highlight w:val="yellow"/>
              </w:rPr>
            </w:pPr>
            <w:r>
              <w:rPr>
                <w:rFonts w:cs="宋体" w:asciiTheme="minorEastAsia" w:hAnsiTheme="minorEastAsia"/>
                <w:kern w:val="0"/>
                <w:sz w:val="24"/>
                <w:szCs w:val="24"/>
                <w:highlight w:val="yellow"/>
              </w:rPr>
              <w:t>服务年限</w:t>
            </w:r>
          </w:p>
        </w:tc>
        <w:tc>
          <w:tcPr>
            <w:tcW w:w="2053" w:type="dxa"/>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cs="宋体" w:asciiTheme="minorEastAsia" w:hAnsiTheme="minorEastAsia"/>
                <w:kern w:val="0"/>
                <w:sz w:val="18"/>
                <w:szCs w:val="18"/>
              </w:rPr>
            </w:pPr>
            <w:r>
              <w:rPr>
                <w:rFonts w:hint="eastAsia" w:cs="宋体" w:asciiTheme="minorEastAsia" w:hAnsiTheme="minorEastAsia"/>
                <w:kern w:val="0"/>
                <w:sz w:val="24"/>
                <w:szCs w:val="24"/>
              </w:rPr>
              <w:t>每年报价</w:t>
            </w:r>
          </w:p>
          <w:p>
            <w:pPr>
              <w:jc w:val="center"/>
              <w:rPr>
                <w:rFonts w:cs="宋体" w:asciiTheme="minorEastAsia" w:hAnsiTheme="minorEastAsia"/>
                <w:kern w:val="0"/>
                <w:sz w:val="24"/>
                <w:szCs w:val="24"/>
              </w:rPr>
            </w:pPr>
            <w:r>
              <w:rPr>
                <w:rFonts w:hint="eastAsia" w:cs="宋体" w:asciiTheme="minorEastAsia" w:hAnsiTheme="minorEastAsia"/>
                <w:kern w:val="0"/>
                <w:sz w:val="18"/>
                <w:szCs w:val="18"/>
              </w:rPr>
              <w:t>（含税开普通票）</w:t>
            </w:r>
          </w:p>
        </w:tc>
      </w:tr>
      <w:tr>
        <w:tblPrEx>
          <w:tblCellMar>
            <w:top w:w="0" w:type="dxa"/>
            <w:left w:w="108" w:type="dxa"/>
            <w:bottom w:w="0" w:type="dxa"/>
            <w:right w:w="108" w:type="dxa"/>
          </w:tblCellMar>
        </w:tblPrEx>
        <w:trPr>
          <w:jc w:val="center"/>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1</w:t>
            </w:r>
          </w:p>
        </w:tc>
        <w:tc>
          <w:tcPr>
            <w:tcW w:w="1560" w:type="dxa"/>
            <w:tcBorders>
              <w:top w:val="nil"/>
              <w:left w:val="nil"/>
              <w:bottom w:val="single" w:color="auto" w:sz="4" w:space="0"/>
              <w:right w:val="single" w:color="auto" w:sz="4" w:space="0"/>
            </w:tcBorders>
            <w:shd w:val="clear" w:color="auto" w:fill="auto"/>
            <w:vAlign w:val="center"/>
          </w:tcPr>
          <w:p>
            <w:pPr>
              <w:jc w:val="center"/>
              <w:rPr>
                <w:rFonts w:ascii="仿宋_GB2312" w:hAnsi="仿宋" w:eastAsia="仿宋_GB2312" w:cs="宋体"/>
                <w:b/>
                <w:color w:val="000000"/>
                <w:sz w:val="24"/>
                <w:szCs w:val="24"/>
              </w:rPr>
            </w:pPr>
            <w:r>
              <w:rPr>
                <w:rFonts w:hint="eastAsia" w:ascii="仿宋_GB2312" w:eastAsia="仿宋_GB2312"/>
                <w:sz w:val="24"/>
                <w:szCs w:val="24"/>
              </w:rPr>
              <w:t>市体育馆消防维保服务</w:t>
            </w:r>
          </w:p>
        </w:tc>
        <w:tc>
          <w:tcPr>
            <w:tcW w:w="8838" w:type="dxa"/>
            <w:gridSpan w:val="2"/>
            <w:tcBorders>
              <w:top w:val="nil"/>
              <w:left w:val="nil"/>
              <w:bottom w:val="single" w:color="auto" w:sz="4" w:space="0"/>
              <w:right w:val="single" w:color="auto" w:sz="4" w:space="0"/>
            </w:tcBorders>
            <w:shd w:val="clear" w:color="auto" w:fill="auto"/>
            <w:vAlign w:val="center"/>
          </w:tcPr>
          <w:p>
            <w:pPr>
              <w:spacing w:line="240" w:lineRule="exact"/>
              <w:rPr>
                <w:rFonts w:ascii="仿宋_GB2312" w:hAnsi="仿宋" w:eastAsia="仿宋_GB2312"/>
                <w:szCs w:val="21"/>
              </w:rPr>
            </w:pPr>
            <w:r>
              <w:rPr>
                <w:rFonts w:hint="eastAsia" w:ascii="黑体" w:hAnsi="黑体" w:eastAsia="黑体"/>
                <w:b/>
                <w:szCs w:val="21"/>
              </w:rPr>
              <w:t>一、服务范围：</w:t>
            </w:r>
            <w:r>
              <w:rPr>
                <w:rFonts w:hint="eastAsia" w:ascii="仿宋_GB2312" w:hAnsi="仿宋" w:eastAsia="仿宋_GB2312"/>
                <w:szCs w:val="21"/>
              </w:rPr>
              <w:t>对体育馆主馆、综合楼(含地下室)、训练馆(含地下室)、北侧平房、网球场北二层楼、网球馆、地下车库、体彩办公楼等体育馆大院内的建筑物，以及室内外与所有与消防有关的设施设备进行维修保养技术服务。</w:t>
            </w:r>
          </w:p>
          <w:p>
            <w:pPr>
              <w:spacing w:line="240" w:lineRule="exact"/>
              <w:rPr>
                <w:rFonts w:ascii="黑体" w:hAnsi="黑体" w:eastAsia="黑体"/>
                <w:b/>
                <w:szCs w:val="21"/>
              </w:rPr>
            </w:pPr>
            <w:r>
              <w:rPr>
                <w:rFonts w:hint="eastAsia" w:ascii="黑体" w:hAnsi="黑体" w:eastAsia="黑体"/>
                <w:b/>
                <w:szCs w:val="21"/>
              </w:rPr>
              <w:t>二、具体要求：</w:t>
            </w:r>
          </w:p>
          <w:p>
            <w:pPr>
              <w:spacing w:line="240" w:lineRule="exact"/>
              <w:rPr>
                <w:rFonts w:ascii="仿宋_GB2312" w:hAnsi="仿宋" w:eastAsia="仿宋_GB2312"/>
                <w:szCs w:val="21"/>
              </w:rPr>
            </w:pPr>
            <w:r>
              <w:rPr>
                <w:rFonts w:hint="eastAsia" w:ascii="仿宋_GB2312" w:hAnsi="仿宋" w:eastAsia="仿宋_GB2312"/>
                <w:szCs w:val="21"/>
              </w:rPr>
              <w:t>1、具备消防设施维修保养的相应资质、资格，依照法律法规、技术标准和执业准则，开展建筑物消防设施（含室内外配套消防设施）维修保养技术服务活动，对维修保养质量负责。</w:t>
            </w:r>
          </w:p>
          <w:p>
            <w:pPr>
              <w:spacing w:line="240" w:lineRule="exact"/>
              <w:rPr>
                <w:rFonts w:ascii="仿宋_GB2312" w:hAnsi="仿宋" w:eastAsia="仿宋_GB2312"/>
                <w:szCs w:val="21"/>
              </w:rPr>
            </w:pPr>
            <w:r>
              <w:rPr>
                <w:rFonts w:hint="eastAsia" w:ascii="仿宋_GB2312" w:hAnsi="仿宋" w:eastAsia="仿宋_GB2312"/>
                <w:szCs w:val="21"/>
              </w:rPr>
              <w:t>2、根据维修保养对象的具体情况，拟定具体的维修保养方案，明确项目负责人，至少指定2名以上执业人员负责实施。执业人员维修保养时应当认真如实填写维修保养记录。</w:t>
            </w:r>
            <w:r>
              <w:rPr>
                <w:rFonts w:hint="eastAsia" w:ascii="仿宋_GB2312" w:hAnsi="仿宋" w:eastAsia="仿宋_GB2312"/>
                <w:szCs w:val="21"/>
                <w:highlight w:val="yellow"/>
              </w:rPr>
              <w:t>每次维保和维保巡查应通知采购单位。</w:t>
            </w:r>
          </w:p>
          <w:p>
            <w:pPr>
              <w:spacing w:line="240" w:lineRule="exact"/>
              <w:rPr>
                <w:rFonts w:ascii="仿宋_GB2312" w:hAnsi="仿宋" w:eastAsia="仿宋_GB2312"/>
                <w:szCs w:val="21"/>
              </w:rPr>
            </w:pPr>
            <w:r>
              <w:rPr>
                <w:rFonts w:hint="eastAsia" w:ascii="仿宋_GB2312" w:hAnsi="仿宋" w:eastAsia="仿宋_GB2312"/>
                <w:szCs w:val="21"/>
              </w:rPr>
              <w:t>3、按照《建筑消防设施的维护管理》（GB25201）等消防技术标准规定的内容、程序、周期等要求，对合同约定范围内的建筑消防设施开展检查、维修、保养、测试等技术服务。</w:t>
            </w:r>
          </w:p>
          <w:p>
            <w:pPr>
              <w:spacing w:line="240" w:lineRule="exact"/>
              <w:rPr>
                <w:rFonts w:ascii="仿宋_GB2312" w:hAnsi="仿宋" w:eastAsia="仿宋_GB2312"/>
                <w:szCs w:val="21"/>
              </w:rPr>
            </w:pPr>
            <w:r>
              <w:rPr>
                <w:rFonts w:hint="eastAsia" w:ascii="仿宋_GB2312" w:hAnsi="仿宋" w:eastAsia="仿宋_GB2312"/>
                <w:szCs w:val="21"/>
              </w:rPr>
              <w:t>4、除按有关规范每月进行日常维保巡查并出具巡查结果报告外，每</w:t>
            </w:r>
            <w:r>
              <w:rPr>
                <w:rFonts w:hint="eastAsia" w:ascii="仿宋_GB2312" w:hAnsi="仿宋" w:eastAsia="仿宋_GB2312"/>
                <w:szCs w:val="21"/>
                <w:highlight w:val="yellow"/>
              </w:rPr>
              <w:t>年</w:t>
            </w:r>
            <w:r>
              <w:rPr>
                <w:rFonts w:hint="eastAsia" w:ascii="仿宋_GB2312" w:hAnsi="仿宋" w:eastAsia="仿宋_GB2312"/>
                <w:szCs w:val="21"/>
              </w:rPr>
              <w:t>对承担维修保养的建筑消防设施至少进行1次全面检查测试，</w:t>
            </w:r>
            <w:r>
              <w:rPr>
                <w:rFonts w:hint="eastAsia" w:ascii="仿宋_GB2312" w:hAnsi="仿宋" w:eastAsia="仿宋_GB2312"/>
                <w:szCs w:val="21"/>
                <w:highlight w:val="yellow"/>
              </w:rPr>
              <w:t>承担测试费用</w:t>
            </w:r>
            <w:r>
              <w:rPr>
                <w:rFonts w:hint="eastAsia" w:ascii="仿宋_GB2312" w:hAnsi="仿宋" w:eastAsia="仿宋_GB2312"/>
                <w:szCs w:val="21"/>
              </w:rPr>
              <w:t>。年度检查测试报告应当按规定送达甲方。</w:t>
            </w:r>
          </w:p>
          <w:p>
            <w:pPr>
              <w:spacing w:line="240" w:lineRule="exact"/>
              <w:rPr>
                <w:rFonts w:ascii="仿宋_GB2312" w:hAnsi="仿宋" w:eastAsia="仿宋_GB2312"/>
                <w:szCs w:val="21"/>
              </w:rPr>
            </w:pPr>
            <w:r>
              <w:rPr>
                <w:rFonts w:hint="eastAsia" w:ascii="仿宋_GB2312" w:hAnsi="仿宋" w:eastAsia="仿宋_GB2312"/>
                <w:szCs w:val="21"/>
              </w:rPr>
              <w:t>5、在巡查、巡检中发现建筑消防设施存在问题、故障，或接到甲方通知要求维修的，能够当场修复的应当立即修复解决；没有条件立即修复解决的，应当在24小时内组织维修，尽快排除故障</w:t>
            </w:r>
            <w:r>
              <w:rPr>
                <w:rFonts w:hint="eastAsia" w:ascii="仿宋_GB2312" w:hAnsi="仿宋" w:eastAsia="仿宋_GB2312"/>
                <w:szCs w:val="21"/>
                <w:highlight w:val="yellow"/>
              </w:rPr>
              <w:t>；承担除维修配件和物料以外的维修费用</w:t>
            </w:r>
            <w:r>
              <w:rPr>
                <w:rFonts w:hint="eastAsia" w:ascii="仿宋_GB2312" w:hAnsi="仿宋" w:eastAsia="仿宋_GB2312"/>
                <w:szCs w:val="21"/>
              </w:rPr>
              <w:t>。</w:t>
            </w:r>
          </w:p>
          <w:p>
            <w:pPr>
              <w:spacing w:line="240" w:lineRule="exact"/>
              <w:rPr>
                <w:rFonts w:ascii="仿宋_GB2312" w:hAnsi="仿宋" w:eastAsia="仿宋_GB2312"/>
                <w:szCs w:val="21"/>
              </w:rPr>
            </w:pPr>
            <w:r>
              <w:rPr>
                <w:rFonts w:hint="eastAsia" w:ascii="仿宋_GB2312" w:hAnsi="仿宋" w:eastAsia="仿宋_GB2312"/>
                <w:szCs w:val="21"/>
              </w:rPr>
              <w:t>6、对故障零部件提供临时备用件，保障消防设施能够在紧急状态下发挥作用；对故障零部件确需更换的，向甲方提出建议，并出示更换部件报废证明。</w:t>
            </w:r>
          </w:p>
          <w:p>
            <w:pPr>
              <w:spacing w:line="240" w:lineRule="exact"/>
              <w:rPr>
                <w:rFonts w:ascii="仿宋_GB2312" w:hAnsi="仿宋" w:eastAsia="仿宋_GB2312" w:cs="宋体"/>
                <w:color w:val="000000"/>
                <w:kern w:val="0"/>
                <w:sz w:val="24"/>
                <w:szCs w:val="24"/>
              </w:rPr>
            </w:pPr>
            <w:r>
              <w:rPr>
                <w:rFonts w:hint="eastAsia" w:ascii="仿宋_GB2312" w:hAnsi="仿宋" w:eastAsia="仿宋_GB2312"/>
                <w:szCs w:val="21"/>
              </w:rPr>
              <w:t>7、对甲方值班或者管理人员进行专业技术指导。</w:t>
            </w:r>
          </w:p>
        </w:tc>
        <w:tc>
          <w:tcPr>
            <w:tcW w:w="1559" w:type="dxa"/>
            <w:tcBorders>
              <w:top w:val="nil"/>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首次合作2年；首次合作期满，如果双方都满意，可以延续合作一次(不超过2年)，价格不提高；双方均可无理由、无责任决定不延续合作。</w:t>
            </w:r>
          </w:p>
        </w:tc>
        <w:tc>
          <w:tcPr>
            <w:tcW w:w="2053" w:type="dxa"/>
            <w:tcBorders>
              <w:top w:val="nil"/>
              <w:left w:val="nil"/>
              <w:bottom w:val="single" w:color="auto" w:sz="4" w:space="0"/>
              <w:right w:val="single" w:color="auto" w:sz="4" w:space="0"/>
            </w:tcBorders>
            <w:shd w:val="clear" w:color="auto" w:fill="auto"/>
            <w:vAlign w:val="center"/>
          </w:tcPr>
          <w:p>
            <w:pPr>
              <w:jc w:val="right"/>
              <w:rPr>
                <w:rFonts w:ascii="仿宋_GB2312" w:hAnsi="仿宋" w:eastAsia="仿宋_GB2312" w:cs="宋体"/>
                <w:kern w:val="0"/>
                <w:sz w:val="24"/>
                <w:szCs w:val="24"/>
              </w:rPr>
            </w:pPr>
            <w:r>
              <w:rPr>
                <w:rFonts w:hint="eastAsia" w:ascii="仿宋_GB2312" w:hAnsi="仿宋" w:eastAsia="仿宋_GB2312" w:cs="宋体"/>
                <w:kern w:val="0"/>
                <w:sz w:val="24"/>
                <w:szCs w:val="24"/>
              </w:rPr>
              <w:t xml:space="preserve">    元/年</w:t>
            </w:r>
          </w:p>
        </w:tc>
      </w:tr>
    </w:tbl>
    <w:p>
      <w:pPr>
        <w:ind w:left="105" w:leftChars="50" w:right="105" w:rightChars="50"/>
        <w:rPr>
          <w:rFonts w:ascii="仿宋_GB2312" w:eastAsia="仿宋_GB2312"/>
          <w:sz w:val="30"/>
          <w:szCs w:val="30"/>
        </w:rPr>
      </w:pPr>
      <w:r>
        <w:rPr>
          <w:rFonts w:hint="eastAsia" w:ascii="仿宋_GB2312" w:eastAsia="仿宋_GB2312"/>
          <w:sz w:val="30"/>
          <w:szCs w:val="30"/>
        </w:rPr>
        <w:t>投标单位：(盖公章)</w:t>
      </w:r>
    </w:p>
    <w:p>
      <w:pPr>
        <w:ind w:left="105" w:leftChars="50" w:right="105" w:rightChars="50"/>
        <w:rPr>
          <w:rFonts w:ascii="仿宋_GB2312" w:eastAsia="仿宋_GB2312"/>
          <w:sz w:val="30"/>
          <w:szCs w:val="30"/>
        </w:rPr>
      </w:pPr>
      <w:r>
        <w:rPr>
          <w:rFonts w:hint="eastAsia" w:ascii="仿宋_GB2312" w:eastAsia="仿宋_GB2312"/>
          <w:sz w:val="30"/>
          <w:szCs w:val="30"/>
        </w:rPr>
        <w:t>法定代表人或授权委托人(签字)：                      联系人及联系电话：</w:t>
      </w:r>
    </w:p>
    <w:p>
      <w:pPr>
        <w:shd w:val="clear" w:color="auto" w:fill="FFFFFF"/>
        <w:spacing w:line="240" w:lineRule="exact"/>
        <w:rPr>
          <w:rFonts w:asciiTheme="minorEastAsia" w:hAnsiTheme="minorEastAsia"/>
          <w:b/>
          <w:szCs w:val="21"/>
        </w:rPr>
      </w:pPr>
      <w:r>
        <w:rPr>
          <w:rFonts w:hint="eastAsia" w:asciiTheme="minorEastAsia" w:hAnsiTheme="minorEastAsia"/>
          <w:b/>
          <w:szCs w:val="21"/>
        </w:rPr>
        <w:t>报价说明</w:t>
      </w:r>
      <w:r>
        <w:rPr>
          <w:rFonts w:hint="eastAsia" w:asciiTheme="minorEastAsia" w:hAnsiTheme="minorEastAsia"/>
          <w:szCs w:val="21"/>
        </w:rPr>
        <w:t>(未尽事宜参考采购有关规定精神执行)</w:t>
      </w:r>
      <w:r>
        <w:rPr>
          <w:rFonts w:hint="eastAsia" w:asciiTheme="minorEastAsia" w:hAnsiTheme="minorEastAsia"/>
          <w:b/>
          <w:szCs w:val="21"/>
        </w:rPr>
        <w:t>：</w:t>
      </w:r>
    </w:p>
    <w:p>
      <w:pPr>
        <w:shd w:val="clear" w:color="auto" w:fill="FFFFFF"/>
        <w:spacing w:line="240" w:lineRule="exact"/>
        <w:ind w:firstLine="420" w:firstLineChars="200"/>
        <w:rPr>
          <w:rFonts w:asciiTheme="minorEastAsia" w:hAnsiTheme="minorEastAsia"/>
          <w:szCs w:val="21"/>
        </w:rPr>
      </w:pPr>
      <w:r>
        <w:rPr>
          <w:rFonts w:hint="eastAsia" w:asciiTheme="minorEastAsia" w:hAnsiTheme="minorEastAsia"/>
          <w:szCs w:val="21"/>
        </w:rPr>
        <w:t>1、本次询价采购结束时间：采购</w:t>
      </w:r>
      <w:r>
        <w:rPr>
          <w:rFonts w:asciiTheme="minorEastAsia" w:hAnsiTheme="minorEastAsia"/>
          <w:szCs w:val="21"/>
        </w:rPr>
        <w:t>单位</w:t>
      </w:r>
      <w:r>
        <w:rPr>
          <w:rFonts w:hint="eastAsia" w:asciiTheme="minorEastAsia" w:hAnsiTheme="minorEastAsia"/>
          <w:szCs w:val="21"/>
        </w:rPr>
        <w:t>要求的投</w:t>
      </w:r>
      <w:r>
        <w:rPr>
          <w:rFonts w:asciiTheme="minorEastAsia" w:hAnsiTheme="minorEastAsia"/>
          <w:szCs w:val="21"/>
        </w:rPr>
        <w:t>标文件送达</w:t>
      </w:r>
      <w:r>
        <w:rPr>
          <w:rFonts w:hint="eastAsia" w:asciiTheme="minorEastAsia" w:hAnsiTheme="minorEastAsia"/>
          <w:szCs w:val="21"/>
        </w:rPr>
        <w:t>截止日期后的第10个工作日。</w:t>
      </w:r>
    </w:p>
    <w:p>
      <w:pPr>
        <w:shd w:val="clear" w:color="auto" w:fill="FFFFFF"/>
        <w:spacing w:line="240" w:lineRule="exact"/>
        <w:ind w:firstLine="420" w:firstLineChars="200"/>
        <w:rPr>
          <w:rFonts w:asciiTheme="minorEastAsia" w:hAnsiTheme="minorEastAsia"/>
          <w:szCs w:val="21"/>
        </w:rPr>
      </w:pPr>
      <w:r>
        <w:rPr>
          <w:rFonts w:hint="eastAsia" w:asciiTheme="minorEastAsia" w:hAnsiTheme="minorEastAsia"/>
          <w:szCs w:val="21"/>
        </w:rPr>
        <w:t>2、所询报价(以人民币计价)已包含货物、工程、服务的成本、利润、税金、市场材料价格风险费、政策性调整风险费等的所有费用；货物包装、运输、保险、装卸、搬运费、保管费；技术资料、损耗、人工费、机械费、检测费、管理费、利润；国家税务部门规定的各项税金；原材料和服务的涨价及政策性调整等风险费；如需安装，则还包含安装费用、安装耗材费用、安装人工费用等到货并安装到位所需的全部费用；相关伴随服务以及保质期内售后服务等一切费用；即本次采购标的交付或完成前所需的所有费用以及免费质保期内的服务费用等包含响应询价文件采购要求的所有费用。</w:t>
      </w:r>
    </w:p>
    <w:p>
      <w:pPr>
        <w:shd w:val="clear" w:color="auto" w:fill="FFFFFF"/>
        <w:spacing w:line="240" w:lineRule="exact"/>
        <w:ind w:firstLine="420" w:firstLineChars="200"/>
        <w:rPr>
          <w:rFonts w:asciiTheme="minorEastAsia" w:hAnsiTheme="minorEastAsia"/>
          <w:szCs w:val="21"/>
        </w:rPr>
      </w:pPr>
      <w:r>
        <w:rPr>
          <w:rFonts w:hint="eastAsia" w:asciiTheme="minorEastAsia" w:hAnsiTheme="minorEastAsia"/>
          <w:szCs w:val="21"/>
        </w:rPr>
        <w:t>3、质量技术要求：供应商提供的相关货物、工程和服务的技术标准按国家标准执行，无国家标准的，按行业标准执行，无国家和行业标准的，按企业标准执行。如所询为货物的，则供应商应保证货物是全新、未使用过的原装合格正品，且应在实际供货时提供货物对应的质量技术合格证明。</w:t>
      </w:r>
    </w:p>
    <w:p>
      <w:pPr>
        <w:shd w:val="clear" w:color="auto" w:fill="FFFFFF"/>
        <w:spacing w:line="240" w:lineRule="exact"/>
        <w:ind w:firstLine="420" w:firstLineChars="200"/>
        <w:rPr>
          <w:rFonts w:asciiTheme="minorEastAsia" w:hAnsiTheme="minorEastAsia"/>
          <w:szCs w:val="21"/>
        </w:rPr>
      </w:pPr>
      <w:r>
        <w:rPr>
          <w:rFonts w:hint="eastAsia" w:asciiTheme="minorEastAsia" w:hAnsiTheme="minorEastAsia"/>
          <w:szCs w:val="21"/>
        </w:rPr>
        <w:t>4、样品(如需)要求：为验证产品质量的符合性，如果采购单位要求在报价的同时提供样品，样品将不予退回，建议单独寄送样品，不要密封在报价材料袋中，寄送费用自理，且须与密封报价材料同时到达询价人；如果采购单位要求成交侯选人在报价后寄送样品，且实际寄送的，成交侯选人应在指定日期（即采购</w:t>
      </w:r>
      <w:r>
        <w:rPr>
          <w:rFonts w:asciiTheme="minorEastAsia" w:hAnsiTheme="minorEastAsia"/>
          <w:szCs w:val="21"/>
        </w:rPr>
        <w:t>单位</w:t>
      </w:r>
      <w:r>
        <w:rPr>
          <w:rFonts w:hint="eastAsia" w:asciiTheme="minorEastAsia" w:hAnsiTheme="minorEastAsia"/>
          <w:szCs w:val="21"/>
        </w:rPr>
        <w:t>要求的投</w:t>
      </w:r>
      <w:r>
        <w:rPr>
          <w:rFonts w:asciiTheme="minorEastAsia" w:hAnsiTheme="minorEastAsia"/>
          <w:szCs w:val="21"/>
        </w:rPr>
        <w:t>标文件送达</w:t>
      </w:r>
      <w:r>
        <w:rPr>
          <w:rFonts w:hint="eastAsia" w:asciiTheme="minorEastAsia" w:hAnsiTheme="minorEastAsia"/>
          <w:szCs w:val="21"/>
        </w:rPr>
        <w:t>截止日期后的第12个工作日）前自行取回样品，与取回样品相关的一切费用自理，逾期，视同自动放弃样品的所有权、处置权等所有权利，采购单位可以无责任自由处置。中标后，所供货物必须与样品（如有）一致；否则，供应商需承担违约责任。</w:t>
      </w:r>
    </w:p>
    <w:p>
      <w:pPr>
        <w:shd w:val="clear" w:color="auto" w:fill="FFFFFF"/>
        <w:spacing w:line="240" w:lineRule="exact"/>
        <w:ind w:firstLine="420" w:firstLineChars="200"/>
        <w:rPr>
          <w:rFonts w:asciiTheme="minorEastAsia" w:hAnsiTheme="minorEastAsia"/>
          <w:b/>
          <w:szCs w:val="21"/>
        </w:rPr>
      </w:pPr>
      <w:r>
        <w:rPr>
          <w:rFonts w:hint="eastAsia" w:asciiTheme="minorEastAsia" w:hAnsiTheme="minorEastAsia"/>
          <w:b/>
          <w:szCs w:val="21"/>
        </w:rPr>
        <w:t>5、潜在供应商和中标供应商承担违约责任时，违约金金额为：1000元+本次询价采购胡效报价人平均报价金额*30%，还需另外承担因其违约造成的采购单位损失。</w:t>
      </w:r>
    </w:p>
    <w:p>
      <w:pPr>
        <w:shd w:val="clear" w:color="auto" w:fill="FFFFFF"/>
        <w:spacing w:line="240" w:lineRule="exact"/>
        <w:ind w:firstLine="420" w:firstLineChars="200"/>
        <w:rPr>
          <w:rFonts w:asciiTheme="minorEastAsia" w:hAnsiTheme="minorEastAsia"/>
          <w:szCs w:val="21"/>
        </w:rPr>
      </w:pPr>
      <w:r>
        <w:rPr>
          <w:rFonts w:hint="eastAsia" w:asciiTheme="minorEastAsia" w:hAnsiTheme="minorEastAsia"/>
          <w:szCs w:val="21"/>
        </w:rPr>
        <w:t>6、采购标的提供及验收：中标供应商在接到中标电话通知7日内提供服务(或根据采购单位要求签订合同)。</w:t>
      </w:r>
    </w:p>
    <w:p>
      <w:pPr>
        <w:shd w:val="clear" w:color="auto" w:fill="FFFFFF"/>
        <w:spacing w:line="240" w:lineRule="exact"/>
        <w:ind w:firstLine="420" w:firstLineChars="200"/>
        <w:rPr>
          <w:rFonts w:asciiTheme="minorEastAsia" w:hAnsiTheme="minorEastAsia"/>
          <w:szCs w:val="21"/>
        </w:rPr>
      </w:pPr>
      <w:r>
        <w:rPr>
          <w:rFonts w:hint="eastAsia" w:asciiTheme="minorEastAsia" w:hAnsiTheme="minorEastAsia"/>
          <w:szCs w:val="21"/>
        </w:rPr>
        <w:t>7、付款期限：供应商无违约情形的，到货(竣工、交付)验收合格之日起7日内付清货款或按合同约定付款。</w:t>
      </w:r>
    </w:p>
    <w:p>
      <w:pPr>
        <w:shd w:val="clear" w:color="auto" w:fill="FFFFFF"/>
        <w:spacing w:line="240" w:lineRule="exact"/>
        <w:ind w:firstLine="420" w:firstLineChars="200"/>
        <w:rPr>
          <w:rFonts w:asciiTheme="minorEastAsia" w:hAnsiTheme="minorEastAsia"/>
          <w:szCs w:val="21"/>
        </w:rPr>
      </w:pPr>
      <w:r>
        <w:rPr>
          <w:rFonts w:hint="eastAsia" w:asciiTheme="minorEastAsia" w:hAnsiTheme="minorEastAsia"/>
          <w:szCs w:val="21"/>
        </w:rPr>
        <w:t>8、质保期限：按合同约定执行（合同无约定且法律法规、政府部门、行业内无规定的，自验收合格之日起壹年）。</w:t>
      </w:r>
    </w:p>
    <w:p>
      <w:pPr>
        <w:shd w:val="clear" w:color="auto" w:fill="FFFFFF"/>
        <w:spacing w:line="240" w:lineRule="exact"/>
        <w:ind w:firstLine="420" w:firstLineChars="200"/>
        <w:rPr>
          <w:rFonts w:asciiTheme="minorEastAsia" w:hAnsiTheme="minorEastAsia"/>
          <w:szCs w:val="21"/>
        </w:rPr>
      </w:pPr>
      <w:r>
        <w:rPr>
          <w:rFonts w:hint="eastAsia" w:asciiTheme="minorEastAsia" w:hAnsiTheme="minorEastAsia"/>
          <w:szCs w:val="21"/>
        </w:rPr>
        <w:t>9、报价：本询价为一次性报价，询价价格有效期内价格不作调整，请审慎报价；报价后不能按需响应、按时响应的，采购单位有权取消供应商的报价资格并报告政府有关部门。一次采购有多项内容的，投标人对投标文件中的投标项目分项进行报价，对比汇总报价。无论是否中标，与参加本次询价相关的一切费用均由供应商自行承担。</w:t>
      </w:r>
    </w:p>
    <w:p>
      <w:pPr>
        <w:shd w:val="clear" w:color="auto" w:fill="FFFFFF"/>
        <w:spacing w:line="240" w:lineRule="exact"/>
        <w:ind w:firstLine="420" w:firstLineChars="200"/>
        <w:rPr>
          <w:rFonts w:asciiTheme="minorEastAsia" w:hAnsiTheme="minorEastAsia"/>
          <w:b/>
          <w:szCs w:val="21"/>
        </w:rPr>
      </w:pPr>
      <w:r>
        <w:rPr>
          <w:rFonts w:hint="eastAsia" w:asciiTheme="minorEastAsia" w:hAnsiTheme="minorEastAsia"/>
          <w:b/>
          <w:szCs w:val="21"/>
        </w:rPr>
        <w:t>10、评标：根据总价的最低价中标原则确定中标者。恶意投标的为废标，所有投标人均超出采购单位控制价时流标。</w:t>
      </w:r>
    </w:p>
    <w:p>
      <w:pPr>
        <w:shd w:val="clear" w:color="auto" w:fill="FFFFFF"/>
        <w:spacing w:line="240" w:lineRule="exact"/>
        <w:ind w:firstLine="420" w:firstLineChars="200"/>
        <w:rPr>
          <w:rFonts w:asciiTheme="minorEastAsia" w:hAnsiTheme="minorEastAsia"/>
          <w:szCs w:val="21"/>
        </w:rPr>
      </w:pPr>
      <w:r>
        <w:rPr>
          <w:rFonts w:hint="eastAsia" w:asciiTheme="minorEastAsia" w:hAnsiTheme="minorEastAsia"/>
          <w:szCs w:val="21"/>
        </w:rPr>
        <w:t>11、报价途径：可选择直接递交和邮寄方式，按照投标要求(包括但不限于询价公告中要求)将报价单盖章后密封寄(送)南通市青年西路80号市体育馆欧阳先生收(电话13906292866)。</w:t>
      </w:r>
    </w:p>
    <w:sectPr>
      <w:footerReference r:id="rId3" w:type="default"/>
      <w:pgSz w:w="16838" w:h="11906" w:orient="landscape"/>
      <w:pgMar w:top="1797" w:right="1644"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1080941"/>
      <w:docPartObj>
        <w:docPartGallery w:val="AutoText"/>
      </w:docPartObj>
    </w:sdtPr>
    <w:sdtContent>
      <w:p>
        <w:pPr>
          <w:pStyle w:val="4"/>
          <w:jc w:val="right"/>
        </w:pPr>
        <w:r>
          <w:rPr>
            <w:rFonts w:hint="eastAsia"/>
          </w:rPr>
          <w:t>-</w:t>
        </w:r>
        <w:r>
          <w:fldChar w:fldCharType="begin"/>
        </w:r>
        <w:r>
          <w:instrText xml:space="preserve"> PAGE   \* MERGEFORMAT </w:instrText>
        </w:r>
        <w:r>
          <w:fldChar w:fldCharType="separate"/>
        </w:r>
        <w:r>
          <w:rPr>
            <w:lang w:val="zh-CN"/>
          </w:rPr>
          <w:t>2</w:t>
        </w:r>
        <w:r>
          <w:rPr>
            <w:lang w:val="zh-CN"/>
          </w:rPr>
          <w:fldChar w:fldCharType="end"/>
        </w:r>
        <w:r>
          <w:rPr>
            <w:rFonts w:hint="eastAsia"/>
          </w:rPr>
          <w:t>-</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E2B21"/>
    <w:rsid w:val="00010167"/>
    <w:rsid w:val="0001289E"/>
    <w:rsid w:val="00053354"/>
    <w:rsid w:val="00074D96"/>
    <w:rsid w:val="00082106"/>
    <w:rsid w:val="0009073F"/>
    <w:rsid w:val="000916CE"/>
    <w:rsid w:val="0009434E"/>
    <w:rsid w:val="000B2C68"/>
    <w:rsid w:val="001017EB"/>
    <w:rsid w:val="00105B2F"/>
    <w:rsid w:val="00111DE5"/>
    <w:rsid w:val="001158B9"/>
    <w:rsid w:val="00173F59"/>
    <w:rsid w:val="00174C10"/>
    <w:rsid w:val="00177D23"/>
    <w:rsid w:val="00190885"/>
    <w:rsid w:val="001B616B"/>
    <w:rsid w:val="001C6061"/>
    <w:rsid w:val="001E2961"/>
    <w:rsid w:val="001E715D"/>
    <w:rsid w:val="001F19C3"/>
    <w:rsid w:val="002114BB"/>
    <w:rsid w:val="00213791"/>
    <w:rsid w:val="00214C3D"/>
    <w:rsid w:val="002212C4"/>
    <w:rsid w:val="00230DCB"/>
    <w:rsid w:val="002616A4"/>
    <w:rsid w:val="00262FD5"/>
    <w:rsid w:val="002738AB"/>
    <w:rsid w:val="00292554"/>
    <w:rsid w:val="00292616"/>
    <w:rsid w:val="002A68B8"/>
    <w:rsid w:val="002A7F8A"/>
    <w:rsid w:val="002D5874"/>
    <w:rsid w:val="002E7937"/>
    <w:rsid w:val="00330079"/>
    <w:rsid w:val="00347D95"/>
    <w:rsid w:val="0035357C"/>
    <w:rsid w:val="00370FD9"/>
    <w:rsid w:val="00371F68"/>
    <w:rsid w:val="003728B4"/>
    <w:rsid w:val="0037438C"/>
    <w:rsid w:val="00385835"/>
    <w:rsid w:val="003912DA"/>
    <w:rsid w:val="003B4A34"/>
    <w:rsid w:val="003D25DC"/>
    <w:rsid w:val="00430305"/>
    <w:rsid w:val="00435D68"/>
    <w:rsid w:val="00457C83"/>
    <w:rsid w:val="004662B2"/>
    <w:rsid w:val="00470C88"/>
    <w:rsid w:val="00482A94"/>
    <w:rsid w:val="00493621"/>
    <w:rsid w:val="00494DAA"/>
    <w:rsid w:val="004970BB"/>
    <w:rsid w:val="004B1C0B"/>
    <w:rsid w:val="004B5552"/>
    <w:rsid w:val="004C3E60"/>
    <w:rsid w:val="004C508C"/>
    <w:rsid w:val="004C795D"/>
    <w:rsid w:val="004D1796"/>
    <w:rsid w:val="005168C5"/>
    <w:rsid w:val="005473D8"/>
    <w:rsid w:val="00552416"/>
    <w:rsid w:val="00560534"/>
    <w:rsid w:val="00567F7C"/>
    <w:rsid w:val="00587BC5"/>
    <w:rsid w:val="005A7A41"/>
    <w:rsid w:val="005D5EBF"/>
    <w:rsid w:val="005D7A71"/>
    <w:rsid w:val="00607821"/>
    <w:rsid w:val="0062027E"/>
    <w:rsid w:val="0063025A"/>
    <w:rsid w:val="0063553E"/>
    <w:rsid w:val="0064527B"/>
    <w:rsid w:val="006511C5"/>
    <w:rsid w:val="006640B3"/>
    <w:rsid w:val="00674DAC"/>
    <w:rsid w:val="006A3E33"/>
    <w:rsid w:val="006B46A6"/>
    <w:rsid w:val="006C03E5"/>
    <w:rsid w:val="006D6281"/>
    <w:rsid w:val="006E2CAD"/>
    <w:rsid w:val="006E3C23"/>
    <w:rsid w:val="006E5654"/>
    <w:rsid w:val="0070564A"/>
    <w:rsid w:val="0072725A"/>
    <w:rsid w:val="00730331"/>
    <w:rsid w:val="0073228B"/>
    <w:rsid w:val="00747605"/>
    <w:rsid w:val="00756E32"/>
    <w:rsid w:val="00785D0B"/>
    <w:rsid w:val="00792D8E"/>
    <w:rsid w:val="007B0421"/>
    <w:rsid w:val="007E5BDD"/>
    <w:rsid w:val="007E7705"/>
    <w:rsid w:val="007F0AFC"/>
    <w:rsid w:val="007F1D68"/>
    <w:rsid w:val="007F2462"/>
    <w:rsid w:val="007F6017"/>
    <w:rsid w:val="00844DF3"/>
    <w:rsid w:val="00856DA9"/>
    <w:rsid w:val="00864ABA"/>
    <w:rsid w:val="0086704A"/>
    <w:rsid w:val="00875A27"/>
    <w:rsid w:val="008943A3"/>
    <w:rsid w:val="008A28C2"/>
    <w:rsid w:val="008C7352"/>
    <w:rsid w:val="008F02A0"/>
    <w:rsid w:val="008F03BD"/>
    <w:rsid w:val="008F6963"/>
    <w:rsid w:val="00914F21"/>
    <w:rsid w:val="00916052"/>
    <w:rsid w:val="00917A99"/>
    <w:rsid w:val="00940104"/>
    <w:rsid w:val="00953DC9"/>
    <w:rsid w:val="0095602C"/>
    <w:rsid w:val="00981411"/>
    <w:rsid w:val="009B537C"/>
    <w:rsid w:val="009D1C0E"/>
    <w:rsid w:val="009E2B21"/>
    <w:rsid w:val="00A113A0"/>
    <w:rsid w:val="00A504D6"/>
    <w:rsid w:val="00A5381A"/>
    <w:rsid w:val="00A54159"/>
    <w:rsid w:val="00A541FE"/>
    <w:rsid w:val="00A575CF"/>
    <w:rsid w:val="00A82908"/>
    <w:rsid w:val="00AB329F"/>
    <w:rsid w:val="00AB36C1"/>
    <w:rsid w:val="00AC418C"/>
    <w:rsid w:val="00AD3BF5"/>
    <w:rsid w:val="00AE09B3"/>
    <w:rsid w:val="00AE0FDF"/>
    <w:rsid w:val="00AE6CCB"/>
    <w:rsid w:val="00B17899"/>
    <w:rsid w:val="00B56B76"/>
    <w:rsid w:val="00B56C79"/>
    <w:rsid w:val="00B60868"/>
    <w:rsid w:val="00B665F3"/>
    <w:rsid w:val="00B7299A"/>
    <w:rsid w:val="00B96876"/>
    <w:rsid w:val="00BB09F7"/>
    <w:rsid w:val="00BC3890"/>
    <w:rsid w:val="00BC5150"/>
    <w:rsid w:val="00BD20CD"/>
    <w:rsid w:val="00BF2705"/>
    <w:rsid w:val="00C04FFF"/>
    <w:rsid w:val="00C06F0F"/>
    <w:rsid w:val="00C0711B"/>
    <w:rsid w:val="00C6072C"/>
    <w:rsid w:val="00C612EA"/>
    <w:rsid w:val="00C65A53"/>
    <w:rsid w:val="00C807F9"/>
    <w:rsid w:val="00CA5FB5"/>
    <w:rsid w:val="00CA72F7"/>
    <w:rsid w:val="00CD0A4F"/>
    <w:rsid w:val="00CE0E21"/>
    <w:rsid w:val="00CE5EAA"/>
    <w:rsid w:val="00D11423"/>
    <w:rsid w:val="00D436AA"/>
    <w:rsid w:val="00D4393F"/>
    <w:rsid w:val="00D547CB"/>
    <w:rsid w:val="00D645E0"/>
    <w:rsid w:val="00D7532B"/>
    <w:rsid w:val="00D8708F"/>
    <w:rsid w:val="00D91926"/>
    <w:rsid w:val="00D97DF2"/>
    <w:rsid w:val="00DA5501"/>
    <w:rsid w:val="00E040BE"/>
    <w:rsid w:val="00E04C52"/>
    <w:rsid w:val="00E1176A"/>
    <w:rsid w:val="00E22AF8"/>
    <w:rsid w:val="00E2748F"/>
    <w:rsid w:val="00E4706B"/>
    <w:rsid w:val="00E50F51"/>
    <w:rsid w:val="00E56904"/>
    <w:rsid w:val="00E64B05"/>
    <w:rsid w:val="00E67EAB"/>
    <w:rsid w:val="00E8501F"/>
    <w:rsid w:val="00E85075"/>
    <w:rsid w:val="00E87093"/>
    <w:rsid w:val="00E95594"/>
    <w:rsid w:val="00EC2B70"/>
    <w:rsid w:val="00EE190D"/>
    <w:rsid w:val="00EE1BC8"/>
    <w:rsid w:val="00F0581E"/>
    <w:rsid w:val="00F10B91"/>
    <w:rsid w:val="00F356DD"/>
    <w:rsid w:val="00F534CF"/>
    <w:rsid w:val="00F54AFD"/>
    <w:rsid w:val="00F57E1D"/>
    <w:rsid w:val="00F65A0D"/>
    <w:rsid w:val="00F8003D"/>
    <w:rsid w:val="00F91D9F"/>
    <w:rsid w:val="00F95A56"/>
    <w:rsid w:val="00FA17FF"/>
    <w:rsid w:val="00FB09C5"/>
    <w:rsid w:val="00FE44FE"/>
    <w:rsid w:val="00FF4E74"/>
    <w:rsid w:val="742243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link w:val="10"/>
    <w:unhideWhenUsed/>
    <w:qFormat/>
    <w:uiPriority w:val="0"/>
    <w:pPr>
      <w:keepNext/>
      <w:keepLines/>
      <w:spacing w:before="120" w:after="120"/>
      <w:outlineLvl w:val="3"/>
    </w:pPr>
    <w:rPr>
      <w:rFonts w:ascii="Arial" w:hAnsi="Arial" w:eastAsia="黑体" w:cs="Times New Roman"/>
      <w:b/>
      <w:kern w:val="0"/>
      <w:sz w:val="20"/>
      <w:szCs w:val="20"/>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unhideWhenUsed/>
    <w:qFormat/>
    <w:uiPriority w:val="99"/>
    <w:rPr>
      <w:sz w:val="18"/>
      <w:szCs w:val="18"/>
    </w:rPr>
  </w:style>
  <w:style w:type="paragraph" w:styleId="4">
    <w:name w:val="footer"/>
    <w:basedOn w:val="1"/>
    <w:link w:val="9"/>
    <w:unhideWhenUsed/>
    <w:uiPriority w:val="99"/>
    <w:pPr>
      <w:tabs>
        <w:tab w:val="center" w:pos="4153"/>
        <w:tab w:val="right" w:pos="8306"/>
      </w:tabs>
      <w:snapToGrid w:val="0"/>
      <w:jc w:val="left"/>
    </w:pPr>
    <w:rPr>
      <w:sz w:val="18"/>
      <w:szCs w:val="18"/>
    </w:rPr>
  </w:style>
  <w:style w:type="paragraph" w:styleId="5">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semiHidden/>
    <w:uiPriority w:val="99"/>
    <w:rPr>
      <w:sz w:val="18"/>
      <w:szCs w:val="18"/>
    </w:rPr>
  </w:style>
  <w:style w:type="character" w:customStyle="1" w:styleId="9">
    <w:name w:val="页脚 Char"/>
    <w:basedOn w:val="7"/>
    <w:link w:val="4"/>
    <w:qFormat/>
    <w:uiPriority w:val="99"/>
    <w:rPr>
      <w:sz w:val="18"/>
      <w:szCs w:val="18"/>
    </w:rPr>
  </w:style>
  <w:style w:type="character" w:customStyle="1" w:styleId="10">
    <w:name w:val="标题 4 Char"/>
    <w:basedOn w:val="7"/>
    <w:link w:val="2"/>
    <w:qFormat/>
    <w:uiPriority w:val="0"/>
    <w:rPr>
      <w:rFonts w:ascii="Arial" w:hAnsi="Arial" w:eastAsia="黑体" w:cs="Times New Roman"/>
      <w:b/>
      <w:kern w:val="0"/>
      <w:sz w:val="20"/>
      <w:szCs w:val="20"/>
    </w:rPr>
  </w:style>
  <w:style w:type="character" w:styleId="11">
    <w:name w:val="Placeholder Text"/>
    <w:basedOn w:val="7"/>
    <w:semiHidden/>
    <w:qFormat/>
    <w:uiPriority w:val="99"/>
    <w:rPr>
      <w:color w:val="808080"/>
    </w:rPr>
  </w:style>
  <w:style w:type="character" w:customStyle="1" w:styleId="12">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462</Words>
  <Characters>2640</Characters>
  <Lines>22</Lines>
  <Paragraphs>6</Paragraphs>
  <TotalTime>707</TotalTime>
  <ScaleCrop>false</ScaleCrop>
  <LinksUpToDate>false</LinksUpToDate>
  <CharactersWithSpaces>3096</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2019-06-21T14:01:00Z</dcterms:created>
  <dc:creator>dell</dc:creator>
  <cp:lastModifiedBy>Administrator</cp:lastModifiedBy>
  <dcterms:modified xsi:type="dcterms:W3CDTF">2019-12-25T01:14:46Z</dcterms:modified>
  <cp:revision>230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