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rPr>
          <w:rFonts w:ascii="Times New Roman" w:hAnsi="Times New Roman"/>
          <w:b/>
          <w:bCs/>
          <w:sz w:val="24"/>
          <w:szCs w:val="24"/>
        </w:rPr>
      </w:pPr>
      <w:r>
        <w:rPr>
          <w:rFonts w:hint="eastAsia" w:ascii="Times New Roman"/>
          <w:b/>
          <w:bCs/>
          <w:sz w:val="24"/>
          <w:szCs w:val="24"/>
        </w:rPr>
        <w:t>附件</w:t>
      </w:r>
      <w:r>
        <w:rPr>
          <w:rFonts w:hint="eastAsia" w:ascii="Times New Roman"/>
          <w:b/>
          <w:bCs/>
          <w:sz w:val="24"/>
          <w:szCs w:val="24"/>
          <w:lang w:val="en-US" w:eastAsia="zh-CN"/>
        </w:rPr>
        <w:t>1：</w:t>
      </w:r>
      <w:r>
        <w:rPr>
          <w:rFonts w:hint="eastAsia" w:ascii="Times New Roman" w:hAnsi="Times New Roman"/>
          <w:b/>
          <w:bCs/>
          <w:sz w:val="24"/>
          <w:szCs w:val="24"/>
          <w:lang w:val="en-US" w:eastAsia="zh-CN"/>
        </w:rPr>
        <w:t xml:space="preserve">  一、</w:t>
      </w:r>
      <w:r>
        <w:rPr>
          <w:rFonts w:hint="eastAsia" w:ascii="Times New Roman"/>
          <w:b/>
          <w:bCs/>
          <w:sz w:val="24"/>
          <w:szCs w:val="24"/>
        </w:rPr>
        <w:t>项目需求</w:t>
      </w:r>
    </w:p>
    <w:tbl>
      <w:tblPr>
        <w:tblStyle w:val="14"/>
        <w:tblW w:w="9427" w:type="dxa"/>
        <w:jc w:val="center"/>
        <w:tblLayout w:type="autofit"/>
        <w:tblCellMar>
          <w:top w:w="0" w:type="dxa"/>
          <w:left w:w="108" w:type="dxa"/>
          <w:bottom w:w="0" w:type="dxa"/>
          <w:right w:w="108" w:type="dxa"/>
        </w:tblCellMar>
      </w:tblPr>
      <w:tblGrid>
        <w:gridCol w:w="922"/>
        <w:gridCol w:w="1559"/>
        <w:gridCol w:w="3686"/>
        <w:gridCol w:w="709"/>
        <w:gridCol w:w="1134"/>
        <w:gridCol w:w="1417"/>
      </w:tblGrid>
      <w:tr>
        <w:tblPrEx>
          <w:tblCellMar>
            <w:top w:w="0" w:type="dxa"/>
            <w:left w:w="108" w:type="dxa"/>
            <w:bottom w:w="0" w:type="dxa"/>
            <w:right w:w="108" w:type="dxa"/>
          </w:tblCellMar>
        </w:tblPrEx>
        <w:trPr>
          <w:trHeight w:val="450" w:hRule="atLeast"/>
          <w:jc w:val="center"/>
        </w:trPr>
        <w:tc>
          <w:tcPr>
            <w:tcW w:w="9427"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72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2022年艺术节闭幕式舞台布置清单</w:t>
            </w:r>
          </w:p>
        </w:tc>
      </w:tr>
      <w:tr>
        <w:tblPrEx>
          <w:tblCellMar>
            <w:top w:w="0" w:type="dxa"/>
            <w:left w:w="108" w:type="dxa"/>
            <w:bottom w:w="0" w:type="dxa"/>
            <w:right w:w="108" w:type="dxa"/>
          </w:tblCellMar>
        </w:tblPrEx>
        <w:trPr>
          <w:trHeight w:val="375" w:hRule="atLeast"/>
          <w:jc w:val="center"/>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类别</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项目内容</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规格/说明</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单位</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数量</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备注</w:t>
            </w:r>
          </w:p>
        </w:tc>
      </w:tr>
      <w:tr>
        <w:tblPrEx>
          <w:tblCellMar>
            <w:top w:w="0" w:type="dxa"/>
            <w:left w:w="108" w:type="dxa"/>
            <w:bottom w:w="0" w:type="dxa"/>
            <w:right w:w="108" w:type="dxa"/>
          </w:tblCellMar>
        </w:tblPrEx>
        <w:trPr>
          <w:trHeight w:val="1228" w:hRule="atLeast"/>
          <w:jc w:val="center"/>
        </w:trPr>
        <w:tc>
          <w:tcPr>
            <w:tcW w:w="92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舞台部分</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LED高清主屏幕</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P3高清LED大屏，8米宽4米高，提前一天全天彩排服务，活动日全天服务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32</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含操控师</w:t>
            </w:r>
          </w:p>
        </w:tc>
      </w:tr>
      <w:tr>
        <w:tblPrEx>
          <w:tblCellMar>
            <w:top w:w="0" w:type="dxa"/>
            <w:left w:w="108" w:type="dxa"/>
            <w:bottom w:w="0" w:type="dxa"/>
            <w:right w:w="108" w:type="dxa"/>
          </w:tblCellMar>
        </w:tblPrEx>
        <w:trPr>
          <w:trHeight w:val="1131" w:hRule="atLeast"/>
          <w:jc w:val="center"/>
        </w:trPr>
        <w:tc>
          <w:tcPr>
            <w:tcW w:w="92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外框背景</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镀锌方管桁架，异形KT板裁型裱贴，左右外框尺寸合计4米x4.5米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18</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含设计及画面制作</w:t>
            </w:r>
          </w:p>
        </w:tc>
      </w:tr>
      <w:tr>
        <w:tblPrEx>
          <w:tblCellMar>
            <w:top w:w="0" w:type="dxa"/>
            <w:left w:w="108" w:type="dxa"/>
            <w:bottom w:w="0" w:type="dxa"/>
            <w:right w:w="108" w:type="dxa"/>
          </w:tblCellMar>
        </w:tblPrEx>
        <w:trPr>
          <w:trHeight w:val="977" w:hRule="atLeast"/>
          <w:jc w:val="center"/>
        </w:trPr>
        <w:tc>
          <w:tcPr>
            <w:tcW w:w="92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舞台</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12米x6米，钢架可调节舞台，高60厘米，全部铺设红色地毯</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72</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含红色地毯</w:t>
            </w:r>
          </w:p>
        </w:tc>
      </w:tr>
      <w:tr>
        <w:tblPrEx>
          <w:tblCellMar>
            <w:top w:w="0" w:type="dxa"/>
            <w:left w:w="108" w:type="dxa"/>
            <w:bottom w:w="0" w:type="dxa"/>
            <w:right w:w="108" w:type="dxa"/>
          </w:tblCellMar>
        </w:tblPrEx>
        <w:trPr>
          <w:trHeight w:val="552" w:hRule="atLeast"/>
          <w:jc w:val="center"/>
        </w:trPr>
        <w:tc>
          <w:tcPr>
            <w:tcW w:w="92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舞台台阶</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4组，2阶，铺设红色地毯</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组</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含红色地毯</w:t>
            </w:r>
          </w:p>
        </w:tc>
      </w:tr>
      <w:tr>
        <w:tblPrEx>
          <w:tblCellMar>
            <w:top w:w="0" w:type="dxa"/>
            <w:left w:w="108" w:type="dxa"/>
            <w:bottom w:w="0" w:type="dxa"/>
            <w:right w:w="108" w:type="dxa"/>
          </w:tblCellMar>
        </w:tblPrEx>
        <w:trPr>
          <w:trHeight w:val="590" w:hRule="atLeast"/>
          <w:jc w:val="center"/>
        </w:trPr>
        <w:tc>
          <w:tcPr>
            <w:tcW w:w="92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台口立体字</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结合当时德育主题（待定）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项</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需二次安装</w:t>
            </w:r>
          </w:p>
        </w:tc>
      </w:tr>
      <w:tr>
        <w:tblPrEx>
          <w:tblCellMar>
            <w:top w:w="0" w:type="dxa"/>
            <w:left w:w="108" w:type="dxa"/>
            <w:bottom w:w="0" w:type="dxa"/>
            <w:right w:w="108" w:type="dxa"/>
          </w:tblCellMar>
        </w:tblPrEx>
        <w:trPr>
          <w:trHeight w:val="1352" w:hRule="atLeast"/>
          <w:jc w:val="center"/>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音响</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演出音响</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线阵列音响8加4，加2组反听，含调音台、功放、无线话筒6只，电容话筒2只，立架6支，小蜜蜂6只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套</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含操控师</w:t>
            </w:r>
          </w:p>
        </w:tc>
      </w:tr>
      <w:tr>
        <w:tblPrEx>
          <w:tblCellMar>
            <w:top w:w="0" w:type="dxa"/>
            <w:left w:w="108" w:type="dxa"/>
            <w:bottom w:w="0" w:type="dxa"/>
            <w:right w:w="108" w:type="dxa"/>
          </w:tblCellMar>
        </w:tblPrEx>
        <w:trPr>
          <w:trHeight w:val="690" w:hRule="atLeast"/>
          <w:jc w:val="center"/>
        </w:trPr>
        <w:tc>
          <w:tcPr>
            <w:tcW w:w="92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灯光</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灯光专用龙门架</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cstheme="majorBidi"/>
                <w:color w:val="000000"/>
                <w:sz w:val="24"/>
                <w:szCs w:val="24"/>
              </w:rPr>
            </w:pPr>
            <w:r>
              <w:rPr>
                <w:rFonts w:ascii="Times New Roman" w:hAnsi="Times New Roman" w:cstheme="majorBidi"/>
                <w:color w:val="000000"/>
                <w:sz w:val="24"/>
                <w:szCs w:val="24"/>
              </w:rPr>
              <w:t>前置2组双脚龙门架，跨度均为13米，高6米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米</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25</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立柱高6米</w:t>
            </w:r>
          </w:p>
        </w:tc>
      </w:tr>
      <w:tr>
        <w:tblPrEx>
          <w:tblCellMar>
            <w:top w:w="0" w:type="dxa"/>
            <w:left w:w="108" w:type="dxa"/>
            <w:bottom w:w="0" w:type="dxa"/>
            <w:right w:w="108" w:type="dxa"/>
          </w:tblCellMar>
        </w:tblPrEx>
        <w:trPr>
          <w:trHeight w:val="660"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LED面灯</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只</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32</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含操控师</w:t>
            </w:r>
          </w:p>
        </w:tc>
      </w:tr>
      <w:tr>
        <w:tblPrEx>
          <w:tblCellMar>
            <w:top w:w="0" w:type="dxa"/>
            <w:left w:w="108" w:type="dxa"/>
            <w:bottom w:w="0" w:type="dxa"/>
            <w:right w:w="108" w:type="dxa"/>
          </w:tblCellMar>
        </w:tblPrEx>
        <w:trPr>
          <w:trHeight w:val="660"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追光灯</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只</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含操控师</w:t>
            </w:r>
          </w:p>
        </w:tc>
      </w:tr>
      <w:tr>
        <w:tblPrEx>
          <w:tblCellMar>
            <w:top w:w="0" w:type="dxa"/>
            <w:left w:w="108" w:type="dxa"/>
            <w:bottom w:w="0" w:type="dxa"/>
            <w:right w:w="108" w:type="dxa"/>
          </w:tblCellMar>
        </w:tblPrEx>
        <w:trPr>
          <w:trHeight w:val="484"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LED帕灯</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只</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32</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含操控师</w:t>
            </w:r>
          </w:p>
        </w:tc>
      </w:tr>
      <w:tr>
        <w:tblPrEx>
          <w:tblCellMar>
            <w:top w:w="0" w:type="dxa"/>
            <w:left w:w="108" w:type="dxa"/>
            <w:bottom w:w="0" w:type="dxa"/>
            <w:right w:w="108" w:type="dxa"/>
          </w:tblCellMar>
        </w:tblPrEx>
        <w:trPr>
          <w:trHeight w:val="660" w:hRule="atLeast"/>
          <w:jc w:val="center"/>
        </w:trPr>
        <w:tc>
          <w:tcPr>
            <w:tcW w:w="92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证书</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个人</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300g白卡纸彩印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张</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110</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r>
        <w:tblPrEx>
          <w:tblCellMar>
            <w:top w:w="0" w:type="dxa"/>
            <w:left w:w="108" w:type="dxa"/>
            <w:bottom w:w="0" w:type="dxa"/>
            <w:right w:w="108" w:type="dxa"/>
          </w:tblCellMar>
        </w:tblPrEx>
        <w:trPr>
          <w:trHeight w:val="660"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集体</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300g白卡纸彩印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张</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40</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r>
        <w:tblPrEx>
          <w:tblCellMar>
            <w:top w:w="0" w:type="dxa"/>
            <w:left w:w="108" w:type="dxa"/>
            <w:bottom w:w="0" w:type="dxa"/>
            <w:right w:w="108" w:type="dxa"/>
          </w:tblCellMar>
        </w:tblPrEx>
        <w:trPr>
          <w:trHeight w:val="660" w:hRule="atLeast"/>
          <w:jc w:val="center"/>
        </w:trPr>
        <w:tc>
          <w:tcPr>
            <w:tcW w:w="92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人员服务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录像师</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含活动直播及视频剪辑服务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位</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r>
        <w:tblPrEx>
          <w:tblCellMar>
            <w:top w:w="0" w:type="dxa"/>
            <w:left w:w="108" w:type="dxa"/>
            <w:bottom w:w="0" w:type="dxa"/>
            <w:right w:w="108" w:type="dxa"/>
          </w:tblCellMar>
        </w:tblPrEx>
        <w:trPr>
          <w:trHeight w:val="660"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摄影师</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全程跟拍100张以上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位</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r>
        <w:tblPrEx>
          <w:tblCellMar>
            <w:top w:w="0" w:type="dxa"/>
            <w:left w:w="108" w:type="dxa"/>
            <w:bottom w:w="0" w:type="dxa"/>
            <w:right w:w="108" w:type="dxa"/>
          </w:tblCellMar>
        </w:tblPrEx>
        <w:trPr>
          <w:trHeight w:val="660" w:hRule="atLeast"/>
          <w:jc w:val="center"/>
        </w:trPr>
        <w:tc>
          <w:tcPr>
            <w:tcW w:w="9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Times New Roman" w:hAnsi="Times New Roman" w:cstheme="majorBidi"/>
                <w:color w:val="00000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彩排服务</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灯光音响舞美集合彩排一次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次</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r>
        <w:tblPrEx>
          <w:tblCellMar>
            <w:top w:w="0" w:type="dxa"/>
            <w:left w:w="108" w:type="dxa"/>
            <w:bottom w:w="0" w:type="dxa"/>
            <w:right w:w="108" w:type="dxa"/>
          </w:tblCellMar>
        </w:tblPrEx>
        <w:trPr>
          <w:trHeight w:val="465" w:hRule="atLeast"/>
          <w:jc w:val="center"/>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运输</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车费及搬运</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篮球馆一楼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项</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theme="majorBidi"/>
                <w:color w:val="000000"/>
                <w:sz w:val="24"/>
                <w:szCs w:val="24"/>
              </w:rPr>
            </w:pPr>
            <w:r>
              <w:rPr>
                <w:rFonts w:ascii="Times New Roman" w:hAnsi="Times New Roman" w:cstheme="majorBidi"/>
                <w:color w:val="000000"/>
                <w:sz w:val="24"/>
                <w:szCs w:val="24"/>
              </w:rPr>
              <w:t>　</w:t>
            </w:r>
          </w:p>
        </w:tc>
      </w:tr>
    </w:tbl>
    <w:p>
      <w:pPr>
        <w:ind w:firstLine="0" w:firstLineChars="0"/>
        <w:rPr>
          <w:rFonts w:ascii="Times New Roman" w:hAnsi="Times New Roman" w:cstheme="majorBidi"/>
          <w:b/>
          <w:kern w:val="2"/>
          <w:sz w:val="24"/>
          <w:szCs w:val="24"/>
        </w:rPr>
      </w:pPr>
      <w:r>
        <w:rPr>
          <w:rFonts w:ascii="Times New Roman" w:hAnsi="Times New Roman" w:cstheme="majorBidi"/>
          <w:b/>
          <w:kern w:val="2"/>
          <w:sz w:val="24"/>
          <w:szCs w:val="24"/>
        </w:rPr>
        <w:t>二、基本要求</w:t>
      </w:r>
    </w:p>
    <w:p>
      <w:pPr>
        <w:widowControl/>
        <w:adjustRightInd w:val="0"/>
        <w:ind w:firstLine="480"/>
        <w:jc w:val="left"/>
        <w:rPr>
          <w:rFonts w:ascii="Times New Roman" w:hAnsi="Times New Roman" w:cstheme="majorBidi"/>
          <w:bCs/>
          <w:kern w:val="2"/>
          <w:sz w:val="24"/>
          <w:szCs w:val="24"/>
        </w:rPr>
      </w:pPr>
      <w:r>
        <w:rPr>
          <w:rFonts w:ascii="Times New Roman" w:hAnsi="Times New Roman" w:cstheme="majorBidi"/>
          <w:bCs/>
          <w:kern w:val="2"/>
          <w:sz w:val="24"/>
          <w:szCs w:val="24"/>
        </w:rPr>
        <w:t>1、本项目不接受负偏离应标。</w:t>
      </w:r>
    </w:p>
    <w:p>
      <w:pPr>
        <w:ind w:firstLine="0" w:firstLineChars="0"/>
        <w:rPr>
          <w:rFonts w:ascii="Times New Roman" w:hAnsi="Times New Roman" w:cstheme="majorBidi"/>
          <w:b/>
          <w:bCs/>
          <w:kern w:val="2"/>
          <w:sz w:val="24"/>
          <w:szCs w:val="24"/>
        </w:rPr>
      </w:pPr>
      <w:r>
        <w:rPr>
          <w:rFonts w:ascii="Times New Roman" w:hAnsi="Times New Roman" w:cstheme="majorBidi"/>
          <w:b/>
          <w:bCs/>
          <w:kern w:val="2"/>
          <w:sz w:val="24"/>
          <w:szCs w:val="24"/>
        </w:rPr>
        <w:t>三、服务期</w:t>
      </w:r>
    </w:p>
    <w:p>
      <w:pPr>
        <w:topLinePunct/>
        <w:ind w:firstLine="480"/>
        <w:rPr>
          <w:rFonts w:ascii="Times New Roman" w:hAnsi="Times New Roman" w:cstheme="majorBidi"/>
          <w:kern w:val="2"/>
          <w:sz w:val="24"/>
          <w:szCs w:val="24"/>
        </w:rPr>
      </w:pPr>
      <w:r>
        <w:rPr>
          <w:rFonts w:hint="eastAsia" w:ascii="Times New Roman" w:hAnsi="Times New Roman" w:cstheme="majorBidi"/>
          <w:kern w:val="2"/>
          <w:sz w:val="24"/>
          <w:szCs w:val="24"/>
        </w:rPr>
        <w:t>乙方自合同签定之日起15天内完成2022年艺术节闭幕式舞台布置等，满足演出要求，并通过学校验收。</w:t>
      </w:r>
    </w:p>
    <w:p>
      <w:pPr>
        <w:snapToGrid w:val="0"/>
        <w:ind w:firstLine="0" w:firstLineChars="0"/>
        <w:rPr>
          <w:rFonts w:ascii="Times New Roman" w:hAnsi="Times New Roman" w:cstheme="majorBidi"/>
          <w:b/>
          <w:kern w:val="2"/>
          <w:sz w:val="24"/>
          <w:szCs w:val="24"/>
        </w:rPr>
      </w:pPr>
      <w:r>
        <w:rPr>
          <w:rFonts w:ascii="Times New Roman" w:hAnsi="Times New Roman" w:cstheme="majorBidi"/>
          <w:b/>
          <w:kern w:val="2"/>
          <w:sz w:val="24"/>
          <w:szCs w:val="24"/>
        </w:rPr>
        <w:t>四、付款方式</w:t>
      </w:r>
    </w:p>
    <w:p>
      <w:pPr>
        <w:snapToGrid w:val="0"/>
        <w:ind w:firstLine="480"/>
        <w:rPr>
          <w:rFonts w:ascii="Times New Roman" w:hAnsi="Times New Roman" w:cstheme="majorBidi"/>
          <w:color w:val="000000"/>
          <w:kern w:val="2"/>
          <w:sz w:val="24"/>
          <w:szCs w:val="24"/>
        </w:rPr>
      </w:pPr>
      <w:r>
        <w:rPr>
          <w:rFonts w:hint="eastAsia" w:ascii="Times New Roman" w:hAnsi="Times New Roman" w:cstheme="majorBidi"/>
          <w:color w:val="000000"/>
          <w:kern w:val="2"/>
          <w:sz w:val="24"/>
          <w:szCs w:val="24"/>
          <w:highlight w:val="yellow"/>
        </w:rPr>
        <w:t>闭幕式活动</w:t>
      </w:r>
      <w:r>
        <w:rPr>
          <w:rFonts w:ascii="Times New Roman" w:hAnsi="Times New Roman" w:cstheme="majorBidi"/>
          <w:color w:val="000000"/>
          <w:kern w:val="2"/>
          <w:sz w:val="24"/>
          <w:szCs w:val="24"/>
          <w:highlight w:val="yellow"/>
        </w:rPr>
        <w:t>结束后一次性付清合同价的全部款项（需提供发票）。</w:t>
      </w:r>
    </w:p>
    <w:p>
      <w:pPr>
        <w:numPr>
          <w:ilvl w:val="0"/>
          <w:numId w:val="1"/>
        </w:numPr>
        <w:topLinePunct/>
        <w:snapToGrid w:val="0"/>
        <w:ind w:firstLineChars="0"/>
        <w:rPr>
          <w:rFonts w:ascii="Times New Roman" w:hAnsi="Times New Roman" w:cstheme="majorBidi"/>
          <w:b/>
          <w:bCs/>
          <w:color w:val="000000"/>
          <w:kern w:val="2"/>
          <w:sz w:val="24"/>
          <w:szCs w:val="24"/>
        </w:rPr>
      </w:pPr>
      <w:r>
        <w:rPr>
          <w:rFonts w:ascii="Times New Roman" w:hAnsi="Times New Roman" w:cstheme="majorBidi"/>
          <w:b/>
          <w:bCs/>
          <w:color w:val="000000"/>
          <w:kern w:val="2"/>
          <w:sz w:val="24"/>
          <w:szCs w:val="24"/>
        </w:rPr>
        <w:t>其他</w:t>
      </w:r>
    </w:p>
    <w:p>
      <w:pPr>
        <w:topLinePunct/>
        <w:snapToGrid w:val="0"/>
        <w:ind w:firstLine="480"/>
        <w:rPr>
          <w:rFonts w:ascii="Times New Roman" w:hAnsi="Times New Roman" w:cstheme="majorBidi"/>
          <w:kern w:val="2"/>
          <w:sz w:val="24"/>
          <w:szCs w:val="24"/>
        </w:rPr>
      </w:pPr>
      <w:r>
        <w:rPr>
          <w:rFonts w:ascii="Times New Roman" w:hAnsi="Times New Roman" w:cstheme="majorBidi"/>
          <w:kern w:val="2"/>
          <w:sz w:val="24"/>
          <w:szCs w:val="24"/>
        </w:rPr>
        <w:t>1、投标报价请注意填报资料完整性，包括但不限于单价、总价、合计价格等，因填报内容不完整导致报价作废，责任由投标者自付。投标人请认真核对采购需求清单，包括但不限于款式、型号等。如有疑问，可在报价前咨询招标人，投标报价后不得以任何理由推迟交货或变更采购型号等。</w:t>
      </w:r>
    </w:p>
    <w:p>
      <w:pPr>
        <w:topLinePunct/>
        <w:snapToGrid w:val="0"/>
        <w:ind w:firstLine="480"/>
        <w:rPr>
          <w:rFonts w:ascii="Times New Roman" w:hAnsi="Times New Roman" w:cstheme="majorBidi"/>
          <w:kern w:val="2"/>
          <w:sz w:val="24"/>
          <w:szCs w:val="24"/>
        </w:rPr>
      </w:pPr>
      <w:r>
        <w:rPr>
          <w:rFonts w:ascii="Times New Roman" w:hAnsi="Times New Roman" w:cstheme="majorBidi"/>
          <w:kern w:val="2"/>
          <w:sz w:val="24"/>
          <w:szCs w:val="24"/>
        </w:rPr>
        <w:t>2、搭建、演出过程中做好必要的安全防护措施，及时消除安全隐患，确保作业安全。因供应商作业安全防护措施不到位或违章作业等引起的所有安全责任事故均由服务供应商自行负责，并承担经济损失。</w:t>
      </w:r>
    </w:p>
    <w:p>
      <w:pPr>
        <w:topLinePunct/>
        <w:snapToGrid w:val="0"/>
        <w:ind w:firstLine="480"/>
        <w:rPr>
          <w:rFonts w:ascii="Times New Roman" w:hAnsi="Times New Roman" w:cstheme="majorBidi"/>
          <w:kern w:val="2"/>
          <w:sz w:val="24"/>
          <w:szCs w:val="24"/>
        </w:rPr>
      </w:pPr>
      <w:r>
        <w:rPr>
          <w:rFonts w:ascii="Times New Roman" w:hAnsi="Times New Roman" w:cstheme="majorBidi"/>
          <w:kern w:val="2"/>
          <w:sz w:val="24"/>
          <w:szCs w:val="24"/>
        </w:rPr>
        <w:t>3、现场安全和设备维护：成交供应商现场搭建的舞台需指定专人负责安全维护，如因供应商自己问题造成的设备损坏或安全事故由成交供应商自行负责，学校不承担此内任何损失和安全风险。</w:t>
      </w:r>
    </w:p>
    <w:p>
      <w:pPr>
        <w:widowControl/>
        <w:ind w:firstLine="480"/>
        <w:jc w:val="left"/>
        <w:rPr>
          <w:rFonts w:ascii="Times New Roman" w:hAnsi="Times New Roman" w:cstheme="majorBidi"/>
          <w:kern w:val="2"/>
          <w:sz w:val="24"/>
          <w:szCs w:val="24"/>
        </w:rPr>
      </w:pPr>
      <w:r>
        <w:rPr>
          <w:rFonts w:ascii="Times New Roman" w:hAnsi="Times New Roman" w:cstheme="majorBidi"/>
          <w:kern w:val="2"/>
          <w:sz w:val="24"/>
          <w:szCs w:val="24"/>
        </w:rPr>
        <w:t>4、供应商在活动期间内，如有损坏甲方场地设施照价赔偿。</w:t>
      </w:r>
    </w:p>
    <w:p>
      <w:pPr>
        <w:widowControl/>
        <w:ind w:firstLine="480"/>
        <w:rPr>
          <w:rFonts w:ascii="Times New Roman" w:hAnsi="Times New Roman" w:cstheme="majorBidi"/>
          <w:kern w:val="2"/>
          <w:sz w:val="24"/>
          <w:szCs w:val="24"/>
        </w:rPr>
      </w:pPr>
      <w:r>
        <w:rPr>
          <w:rFonts w:ascii="Times New Roman" w:hAnsi="Times New Roman" w:cstheme="majorBidi"/>
          <w:kern w:val="2"/>
          <w:sz w:val="24"/>
          <w:szCs w:val="24"/>
        </w:rPr>
        <w:br w:type="page"/>
      </w:r>
    </w:p>
    <w:p>
      <w:pPr>
        <w:widowControl/>
        <w:ind w:firstLine="0" w:firstLineChars="0"/>
        <w:jc w:val="left"/>
        <w:rPr>
          <w:rFonts w:ascii="Times New Roman" w:hAnsi="Times New Roman"/>
          <w:b/>
          <w:bCs/>
          <w:sz w:val="24"/>
          <w:szCs w:val="24"/>
        </w:rPr>
      </w:pPr>
      <w:r>
        <w:rPr>
          <w:rFonts w:hint="eastAsia" w:ascii="Times New Roman"/>
          <w:b/>
          <w:bCs/>
          <w:sz w:val="24"/>
          <w:szCs w:val="24"/>
        </w:rPr>
        <w:t>附件</w:t>
      </w:r>
      <w:r>
        <w:rPr>
          <w:rFonts w:hint="eastAsia" w:ascii="Times New Roman"/>
          <w:b/>
          <w:bCs/>
          <w:sz w:val="24"/>
          <w:szCs w:val="24"/>
          <w:lang w:val="en-US" w:eastAsia="zh-CN"/>
        </w:rPr>
        <w:t>2：</w:t>
      </w:r>
      <w:r>
        <w:rPr>
          <w:rFonts w:hint="eastAsia" w:ascii="Times New Roman" w:hAnsi="Times New Roman"/>
          <w:b/>
          <w:bCs/>
          <w:sz w:val="24"/>
          <w:szCs w:val="24"/>
        </w:rPr>
        <w:t xml:space="preserve">   </w:t>
      </w:r>
      <w:r>
        <w:rPr>
          <w:rFonts w:hint="eastAsia" w:ascii="Times New Roman"/>
          <w:b/>
          <w:bCs/>
          <w:sz w:val="24"/>
          <w:szCs w:val="24"/>
        </w:rPr>
        <w:t>投标人符合《政府采购法》第二十二条规定条件的声明函</w:t>
      </w:r>
    </w:p>
    <w:p>
      <w:pPr>
        <w:widowControl/>
        <w:ind w:firstLine="0" w:firstLineChars="0"/>
        <w:jc w:val="left"/>
        <w:rPr>
          <w:rFonts w:ascii="Times New Roman" w:hAnsi="Times New Roman"/>
          <w:b/>
          <w:bCs/>
          <w:sz w:val="24"/>
          <w:szCs w:val="24"/>
        </w:rPr>
      </w:pPr>
    </w:p>
    <w:p>
      <w:pPr>
        <w:widowControl/>
        <w:ind w:firstLine="0" w:firstLineChars="0"/>
        <w:jc w:val="left"/>
        <w:rPr>
          <w:rFonts w:ascii="Times New Roman" w:hAnsi="Times New Roman"/>
          <w:b/>
          <w:bCs/>
          <w:sz w:val="24"/>
          <w:szCs w:val="24"/>
        </w:rPr>
      </w:pPr>
      <w:r>
        <w:rPr>
          <w:rFonts w:hint="eastAsia" w:ascii="Times New Roman" w:hAnsi="Times New Roman"/>
          <w:sz w:val="24"/>
          <w:szCs w:val="21"/>
          <w:u w:val="single"/>
        </w:rPr>
        <w:t>南通市体育运动学校</w:t>
      </w:r>
      <w:r>
        <w:rPr>
          <w:rFonts w:ascii="Times New Roman" w:hAnsi="Times New Roman"/>
          <w:bCs/>
          <w:sz w:val="24"/>
          <w:szCs w:val="21"/>
        </w:rPr>
        <w:t>：</w:t>
      </w:r>
    </w:p>
    <w:p>
      <w:pPr>
        <w:ind w:firstLine="480"/>
        <w:rPr>
          <w:rFonts w:ascii="Times New Roman" w:hAnsi="Times New Roman"/>
          <w:b/>
          <w:bCs/>
          <w:sz w:val="24"/>
          <w:szCs w:val="21"/>
        </w:rPr>
      </w:pPr>
      <w:r>
        <w:rPr>
          <w:rFonts w:hint="eastAsia" w:ascii="Times New Roman" w:hAnsi="Times New Roman"/>
          <w:bCs/>
          <w:sz w:val="24"/>
          <w:szCs w:val="21"/>
        </w:rPr>
        <w:t>我单位参加</w:t>
      </w:r>
      <w:r>
        <w:rPr>
          <w:rFonts w:hint="eastAsia" w:ascii="Times New Roman" w:hAnsi="Times New Roman"/>
          <w:bCs/>
          <w:sz w:val="24"/>
          <w:szCs w:val="21"/>
          <w:u w:val="single"/>
        </w:rPr>
        <w:t>________________ _</w:t>
      </w:r>
      <w:r>
        <w:rPr>
          <w:rFonts w:hint="eastAsia" w:ascii="Times New Roman" w:hAnsi="Times New Roman"/>
          <w:bCs/>
          <w:sz w:val="24"/>
          <w:szCs w:val="21"/>
        </w:rPr>
        <w:t>（项目名称），</w:t>
      </w:r>
      <w:r>
        <w:rPr>
          <w:rFonts w:hint="eastAsia" w:ascii="Times New Roman" w:hAnsi="Times New Roman"/>
          <w:bCs/>
          <w:sz w:val="24"/>
          <w:szCs w:val="21"/>
          <w:u w:val="single"/>
        </w:rPr>
        <w:t>_______ __________</w:t>
      </w:r>
      <w:r>
        <w:rPr>
          <w:rFonts w:hint="eastAsia" w:ascii="Times New Roman" w:hAnsi="Times New Roman"/>
          <w:bCs/>
          <w:sz w:val="24"/>
          <w:szCs w:val="21"/>
        </w:rPr>
        <w:t>（项目编号）投标活动。针对《中华人民共和国政府采购法》第二十二条规定做出如下声明：</w:t>
      </w:r>
    </w:p>
    <w:p>
      <w:pPr>
        <w:ind w:firstLine="480"/>
        <w:rPr>
          <w:rFonts w:ascii="Times New Roman" w:hAnsi="Times New Roman"/>
          <w:sz w:val="24"/>
          <w:szCs w:val="21"/>
        </w:rPr>
      </w:pPr>
      <w:r>
        <w:rPr>
          <w:rFonts w:hint="eastAsia" w:ascii="Times New Roman" w:hAnsi="Times New Roman"/>
          <w:bCs/>
          <w:sz w:val="24"/>
          <w:szCs w:val="21"/>
        </w:rPr>
        <w:t>1.我单位具有独立承担民事责任的能力；</w:t>
      </w:r>
    </w:p>
    <w:p>
      <w:pPr>
        <w:ind w:firstLine="480"/>
        <w:rPr>
          <w:rFonts w:ascii="Times New Roman" w:hAnsi="Times New Roman"/>
          <w:sz w:val="24"/>
          <w:szCs w:val="21"/>
        </w:rPr>
      </w:pPr>
      <w:r>
        <w:rPr>
          <w:rFonts w:hint="eastAsia" w:ascii="Times New Roman" w:hAnsi="Times New Roman"/>
          <w:sz w:val="24"/>
          <w:szCs w:val="21"/>
        </w:rPr>
        <w:t>2.我单位具有良好的商业信誉和健全的财务会计制度；</w:t>
      </w:r>
    </w:p>
    <w:p>
      <w:pPr>
        <w:ind w:firstLine="480"/>
        <w:rPr>
          <w:rFonts w:ascii="Times New Roman" w:hAnsi="Times New Roman"/>
          <w:sz w:val="24"/>
          <w:szCs w:val="21"/>
        </w:rPr>
      </w:pPr>
      <w:r>
        <w:rPr>
          <w:rFonts w:hint="eastAsia" w:ascii="Times New Roman" w:hAnsi="Times New Roman"/>
          <w:sz w:val="24"/>
          <w:szCs w:val="21"/>
        </w:rPr>
        <w:t>3.我单位具有履行合同所必需的设备和专业技术能力；</w:t>
      </w:r>
    </w:p>
    <w:p>
      <w:pPr>
        <w:ind w:firstLine="480"/>
        <w:rPr>
          <w:rFonts w:ascii="Times New Roman" w:hAnsi="Times New Roman"/>
          <w:sz w:val="24"/>
          <w:szCs w:val="21"/>
        </w:rPr>
      </w:pPr>
      <w:r>
        <w:rPr>
          <w:rFonts w:hint="eastAsia" w:ascii="Times New Roman" w:hAnsi="Times New Roman"/>
          <w:sz w:val="24"/>
          <w:szCs w:val="21"/>
        </w:rPr>
        <w:t>4.我单位有依法缴纳税收和社会保障资金的良好记录；</w:t>
      </w:r>
    </w:p>
    <w:p>
      <w:pPr>
        <w:ind w:firstLine="480"/>
        <w:rPr>
          <w:rFonts w:ascii="Times New Roman" w:hAnsi="Times New Roman"/>
          <w:sz w:val="24"/>
          <w:szCs w:val="21"/>
        </w:rPr>
      </w:pPr>
      <w:r>
        <w:rPr>
          <w:rFonts w:hint="eastAsia" w:ascii="Times New Roman" w:hAnsi="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ind w:firstLine="480"/>
        <w:rPr>
          <w:rFonts w:ascii="Times New Roman" w:hAnsi="Times New Roman"/>
          <w:bCs/>
          <w:sz w:val="24"/>
          <w:szCs w:val="21"/>
        </w:rPr>
      </w:pPr>
      <w:r>
        <w:rPr>
          <w:rFonts w:hint="eastAsia" w:ascii="Times New Roman" w:hAnsi="Times New Roman"/>
          <w:sz w:val="24"/>
          <w:szCs w:val="21"/>
        </w:rPr>
        <w:t>6.我单位满足法律、行政法规规定的其他条件。</w:t>
      </w:r>
    </w:p>
    <w:p>
      <w:pPr>
        <w:pStyle w:val="4"/>
        <w:rPr>
          <w:rFonts w:ascii="Times New Roman" w:hAnsi="Times New Roman" w:eastAsia="宋体"/>
        </w:rPr>
      </w:pPr>
    </w:p>
    <w:p>
      <w:pPr>
        <w:ind w:firstLine="480"/>
        <w:jc w:val="right"/>
        <w:rPr>
          <w:rFonts w:ascii="Times New Roman" w:hAnsi="Times New Roman" w:cs="宋体"/>
          <w:sz w:val="24"/>
          <w:szCs w:val="24"/>
        </w:rPr>
      </w:pPr>
      <w:r>
        <w:rPr>
          <w:rFonts w:hint="eastAsia" w:ascii="Times New Roman" w:hAnsi="宋体" w:cs="宋体"/>
          <w:sz w:val="24"/>
          <w:szCs w:val="24"/>
        </w:rPr>
        <w:t>投标供应商：</w:t>
      </w:r>
      <w:r>
        <w:rPr>
          <w:rFonts w:hint="eastAsia" w:ascii="Times New Roman" w:hAnsi="Times New Roman" w:cs="宋体"/>
          <w:sz w:val="24"/>
          <w:szCs w:val="24"/>
          <w:u w:val="single"/>
        </w:rPr>
        <w:t xml:space="preserve">  </w:t>
      </w:r>
      <w:r>
        <w:rPr>
          <w:rFonts w:ascii="Times New Roman" w:hAnsi="Times New Roman" w:cs="宋体"/>
          <w:sz w:val="24"/>
          <w:szCs w:val="24"/>
          <w:u w:val="single"/>
        </w:rPr>
        <w:t xml:space="preserve">       </w:t>
      </w:r>
      <w:r>
        <w:rPr>
          <w:rFonts w:hint="eastAsia" w:ascii="Times New Roman" w:hAnsi="Times New Roman" w:cs="宋体"/>
          <w:sz w:val="24"/>
          <w:szCs w:val="24"/>
          <w:u w:val="single"/>
        </w:rPr>
        <w:t xml:space="preserve">         </w:t>
      </w:r>
      <w:r>
        <w:rPr>
          <w:rFonts w:hint="eastAsia" w:ascii="Times New Roman" w:hAnsi="宋体" w:cs="宋体"/>
          <w:sz w:val="24"/>
          <w:szCs w:val="24"/>
        </w:rPr>
        <w:t>（加盖公章）</w:t>
      </w:r>
    </w:p>
    <w:p>
      <w:pPr>
        <w:ind w:firstLine="480"/>
        <w:jc w:val="right"/>
        <w:rPr>
          <w:rFonts w:ascii="Times New Roman" w:hAnsi="Times New Roman" w:cs="宋体"/>
          <w:sz w:val="24"/>
          <w:szCs w:val="24"/>
        </w:rPr>
      </w:pPr>
      <w:r>
        <w:rPr>
          <w:rFonts w:hint="eastAsia" w:ascii="Times New Roman" w:hAnsi="宋体" w:cs="宋体"/>
          <w:sz w:val="24"/>
          <w:szCs w:val="24"/>
        </w:rPr>
        <w:t>法定代表人或被授权人：</w:t>
      </w:r>
      <w:r>
        <w:rPr>
          <w:rFonts w:hint="eastAsia" w:ascii="Times New Roman" w:hAnsi="Times New Roman" w:cs="宋体"/>
          <w:sz w:val="24"/>
          <w:szCs w:val="24"/>
          <w:u w:val="single"/>
        </w:rPr>
        <w:t xml:space="preserve">          </w:t>
      </w:r>
      <w:r>
        <w:rPr>
          <w:rFonts w:hint="eastAsia" w:ascii="Times New Roman" w:hAnsi="宋体" w:cs="宋体"/>
          <w:sz w:val="24"/>
          <w:szCs w:val="24"/>
        </w:rPr>
        <w:t>（签字或盖章）</w:t>
      </w:r>
    </w:p>
    <w:p>
      <w:pPr>
        <w:ind w:firstLine="1320" w:firstLineChars="550"/>
        <w:jc w:val="right"/>
        <w:rPr>
          <w:rFonts w:ascii="Times New Roman" w:hAnsi="Times New Roman" w:cs="宋体"/>
          <w:sz w:val="24"/>
          <w:szCs w:val="24"/>
        </w:rPr>
      </w:pPr>
      <w:r>
        <w:rPr>
          <w:rFonts w:hint="eastAsia" w:ascii="Times New Roman" w:hAnsi="宋体" w:cs="宋体"/>
          <w:sz w:val="24"/>
          <w:szCs w:val="24"/>
        </w:rPr>
        <w:t>年</w:t>
      </w:r>
      <w:r>
        <w:rPr>
          <w:rFonts w:hint="eastAsia" w:ascii="Times New Roman" w:hAnsi="Times New Roman" w:cs="宋体"/>
          <w:sz w:val="24"/>
          <w:szCs w:val="24"/>
        </w:rPr>
        <w:t xml:space="preserve">      </w:t>
      </w:r>
      <w:r>
        <w:rPr>
          <w:rFonts w:hint="eastAsia" w:ascii="Times New Roman" w:hAnsi="宋体" w:cs="宋体"/>
          <w:sz w:val="24"/>
          <w:szCs w:val="24"/>
        </w:rPr>
        <w:t>月</w:t>
      </w:r>
      <w:r>
        <w:rPr>
          <w:rFonts w:hint="eastAsia" w:ascii="Times New Roman" w:hAnsi="Times New Roman" w:cs="宋体"/>
          <w:sz w:val="24"/>
          <w:szCs w:val="24"/>
        </w:rPr>
        <w:t xml:space="preserve">     </w:t>
      </w:r>
      <w:r>
        <w:rPr>
          <w:rFonts w:hint="eastAsia" w:ascii="Times New Roman" w:hAnsi="宋体" w:cs="宋体"/>
          <w:sz w:val="24"/>
          <w:szCs w:val="24"/>
        </w:rPr>
        <w:t>日</w:t>
      </w:r>
    </w:p>
    <w:p>
      <w:pPr>
        <w:widowControl/>
        <w:ind w:firstLine="480"/>
        <w:rPr>
          <w:rFonts w:ascii="Times New Roman" w:hAnsi="Times New Roman"/>
          <w:sz w:val="24"/>
          <w:szCs w:val="24"/>
        </w:rPr>
      </w:pPr>
      <w:r>
        <w:rPr>
          <w:rFonts w:ascii="Times New Roman" w:hAnsi="Times New Roman"/>
          <w:sz w:val="24"/>
          <w:szCs w:val="24"/>
        </w:rPr>
        <w:br w:type="page"/>
      </w:r>
    </w:p>
    <w:p>
      <w:pPr>
        <w:widowControl/>
        <w:ind w:firstLine="0" w:firstLineChars="0"/>
        <w:jc w:val="left"/>
        <w:rPr>
          <w:rFonts w:ascii="Times New Roman" w:hAnsi="Times New Roman"/>
          <w:b/>
          <w:bCs/>
          <w:sz w:val="24"/>
          <w:szCs w:val="24"/>
        </w:rPr>
      </w:pPr>
      <w:r>
        <w:rPr>
          <w:rFonts w:hint="eastAsia" w:ascii="Times New Roman"/>
          <w:b/>
          <w:bCs/>
          <w:sz w:val="24"/>
          <w:szCs w:val="24"/>
        </w:rPr>
        <w:t>附件</w:t>
      </w:r>
      <w:r>
        <w:rPr>
          <w:rFonts w:hint="eastAsia" w:ascii="Times New Roman"/>
          <w:b/>
          <w:bCs/>
          <w:sz w:val="24"/>
          <w:szCs w:val="24"/>
          <w:lang w:val="en-US" w:eastAsia="zh-CN"/>
        </w:rPr>
        <w:t>3：</w:t>
      </w:r>
      <w:r>
        <w:rPr>
          <w:rFonts w:hint="eastAsia" w:ascii="Times New Roman" w:hAnsi="Times New Roman"/>
          <w:b/>
          <w:bCs/>
          <w:sz w:val="24"/>
          <w:szCs w:val="24"/>
        </w:rPr>
        <w:t xml:space="preserve"> </w:t>
      </w:r>
      <w:r>
        <w:rPr>
          <w:rFonts w:hint="eastAsia" w:ascii="Times New Roman"/>
          <w:b/>
          <w:bCs/>
          <w:sz w:val="24"/>
          <w:szCs w:val="24"/>
        </w:rPr>
        <w:t>报价函</w:t>
      </w:r>
    </w:p>
    <w:p>
      <w:pPr>
        <w:widowControl/>
        <w:ind w:firstLine="0" w:firstLineChars="0"/>
        <w:jc w:val="left"/>
        <w:rPr>
          <w:rFonts w:ascii="Times New Roman" w:hAnsi="Times New Roman"/>
          <w:b/>
          <w:bCs/>
          <w:sz w:val="24"/>
          <w:szCs w:val="24"/>
        </w:rPr>
      </w:pPr>
    </w:p>
    <w:p>
      <w:pPr>
        <w:widowControl/>
        <w:ind w:firstLine="0" w:firstLineChars="0"/>
        <w:jc w:val="left"/>
        <w:rPr>
          <w:rFonts w:ascii="Times New Roman" w:hAnsi="Times New Roman"/>
          <w:b/>
          <w:bCs/>
          <w:sz w:val="24"/>
          <w:szCs w:val="24"/>
        </w:rPr>
      </w:pPr>
      <w:r>
        <w:rPr>
          <w:rFonts w:hint="eastAsia" w:ascii="Times New Roman" w:hAnsi="宋体" w:cs="宋体"/>
          <w:sz w:val="24"/>
          <w:szCs w:val="24"/>
        </w:rPr>
        <w:t>项目名称：</w:t>
      </w:r>
      <w:r>
        <w:rPr>
          <w:rFonts w:hint="eastAsia" w:ascii="Times New Roman" w:hAnsi="Times New Roman" w:cstheme="majorBidi"/>
          <w:bCs/>
          <w:color w:val="000000"/>
          <w:sz w:val="24"/>
          <w:szCs w:val="24"/>
          <w:shd w:val="clear" w:color="auto" w:fill="FFFFFF"/>
        </w:rPr>
        <w:t>南通市体育运动学校2022年艺术节闭幕式舞台布置采购项目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75"/>
        <w:gridCol w:w="539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05"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序号</w:t>
            </w:r>
          </w:p>
        </w:tc>
        <w:tc>
          <w:tcPr>
            <w:tcW w:w="1275"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项目</w:t>
            </w:r>
          </w:p>
        </w:tc>
        <w:tc>
          <w:tcPr>
            <w:tcW w:w="5396" w:type="dxa"/>
            <w:vAlign w:val="center"/>
          </w:tcPr>
          <w:p>
            <w:pPr>
              <w:pStyle w:val="11"/>
              <w:spacing w:line="360" w:lineRule="auto"/>
              <w:jc w:val="center"/>
              <w:rPr>
                <w:rFonts w:ascii="Times New Roman" w:hAnsi="Times New Roman" w:cstheme="majorBidi"/>
                <w:color w:val="000000"/>
                <w:shd w:val="clear" w:color="auto" w:fill="FFFFFF"/>
              </w:rPr>
            </w:pPr>
            <w:r>
              <w:rPr>
                <w:rFonts w:hint="eastAsia" w:ascii="Times New Roman" w:hAnsi="Times New Roman" w:cstheme="majorBidi"/>
                <w:bCs/>
                <w:color w:val="000000"/>
                <w:shd w:val="clear" w:color="auto" w:fill="FFFFFF"/>
              </w:rPr>
              <w:t>南通市体育运动学校2022年艺术节闭幕式舞台布置采购项目</w:t>
            </w:r>
          </w:p>
        </w:tc>
        <w:tc>
          <w:tcPr>
            <w:tcW w:w="2117"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服务要求</w:t>
            </w:r>
          </w:p>
        </w:tc>
      </w:tr>
    </w:tbl>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75"/>
        <w:gridCol w:w="539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805"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1</w:t>
            </w:r>
          </w:p>
        </w:tc>
        <w:tc>
          <w:tcPr>
            <w:tcW w:w="1275"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报价</w:t>
            </w:r>
          </w:p>
        </w:tc>
        <w:tc>
          <w:tcPr>
            <w:tcW w:w="5396" w:type="dxa"/>
            <w:vAlign w:val="center"/>
          </w:tcPr>
          <w:p>
            <w:pPr>
              <w:spacing w:line="520" w:lineRule="exact"/>
              <w:ind w:left="1" w:firstLine="27" w:firstLineChars="11"/>
              <w:textAlignment w:val="bottom"/>
              <w:rPr>
                <w:rFonts w:ascii="Times New Roman" w:hAnsi="Times New Roman" w:cstheme="majorBidi"/>
                <w:b/>
                <w:sz w:val="24"/>
                <w:szCs w:val="24"/>
              </w:rPr>
            </w:pPr>
            <w:r>
              <w:rPr>
                <w:rFonts w:ascii="Times New Roman" w:hAnsi="Times New Roman" w:cstheme="majorBidi"/>
                <w:b/>
                <w:sz w:val="24"/>
                <w:szCs w:val="24"/>
              </w:rPr>
              <w:t>大写：人民币</w:t>
            </w:r>
            <w:r>
              <w:rPr>
                <w:rFonts w:ascii="Times New Roman" w:hAnsi="Times New Roman" w:cstheme="majorBidi"/>
                <w:b/>
                <w:sz w:val="24"/>
                <w:szCs w:val="24"/>
                <w:u w:val="single"/>
              </w:rPr>
              <w:t xml:space="preserve">                        </w:t>
            </w:r>
            <w:r>
              <w:rPr>
                <w:rFonts w:ascii="Times New Roman" w:hAnsi="Times New Roman" w:cstheme="majorBidi"/>
                <w:b/>
                <w:sz w:val="24"/>
                <w:szCs w:val="24"/>
              </w:rPr>
              <w:t xml:space="preserve">                  </w:t>
            </w:r>
          </w:p>
          <w:p>
            <w:pPr>
              <w:pStyle w:val="11"/>
              <w:spacing w:line="360" w:lineRule="auto"/>
              <w:rPr>
                <w:rFonts w:ascii="Times New Roman" w:hAnsi="Times New Roman" w:cstheme="majorBidi"/>
                <w:color w:val="000000"/>
                <w:shd w:val="clear" w:color="auto" w:fill="FFFFFF"/>
              </w:rPr>
            </w:pPr>
            <w:r>
              <w:rPr>
                <w:rFonts w:ascii="Times New Roman" w:hAnsi="Times New Roman" w:cstheme="majorBidi"/>
                <w:b/>
              </w:rPr>
              <w:t>小写：</w:t>
            </w:r>
            <w:r>
              <w:rPr>
                <w:rFonts w:ascii="Times New Roman" w:hAnsi="Times New Roman" w:cstheme="majorBidi"/>
              </w:rPr>
              <w:t>¥</w:t>
            </w:r>
            <w:r>
              <w:rPr>
                <w:rFonts w:ascii="Times New Roman" w:hAnsi="Times New Roman" w:cstheme="majorBidi"/>
                <w:u w:val="single"/>
              </w:rPr>
              <w:t xml:space="preserve">                              </w:t>
            </w:r>
          </w:p>
        </w:tc>
        <w:tc>
          <w:tcPr>
            <w:tcW w:w="2117" w:type="dxa"/>
            <w:vAlign w:val="center"/>
          </w:tcPr>
          <w:p>
            <w:pPr>
              <w:pStyle w:val="11"/>
              <w:spacing w:line="360" w:lineRule="auto"/>
              <w:jc w:val="center"/>
              <w:rPr>
                <w:rFonts w:ascii="Times New Roman" w:hAnsi="Times New Roman" w:cstheme="majorBidi"/>
                <w:color w:val="000000"/>
                <w:shd w:val="clear" w:color="auto" w:fill="FFFFFF"/>
              </w:rPr>
            </w:pPr>
            <w:r>
              <w:rPr>
                <w:rFonts w:ascii="Times New Roman" w:hAnsi="Times New Roman" w:cstheme="majorBidi"/>
                <w:color w:val="000000"/>
                <w:shd w:val="clear" w:color="auto" w:fill="FFFFFF"/>
              </w:rPr>
              <w:t>完全响应采购人要求</w:t>
            </w:r>
          </w:p>
        </w:tc>
      </w:tr>
    </w:tbl>
    <w:p>
      <w:pPr>
        <w:snapToGrid w:val="0"/>
        <w:spacing w:line="320" w:lineRule="exact"/>
        <w:ind w:right="-196" w:firstLine="0" w:firstLineChars="0"/>
        <w:rPr>
          <w:rFonts w:ascii="Times New Roman" w:hAnsi="Times New Roman" w:cs="宋体"/>
          <w:sz w:val="32"/>
          <w:szCs w:val="32"/>
        </w:rPr>
      </w:pPr>
    </w:p>
    <w:p>
      <w:pPr>
        <w:snapToGrid w:val="0"/>
        <w:spacing w:line="280" w:lineRule="exact"/>
        <w:ind w:firstLine="0" w:firstLineChars="0"/>
        <w:rPr>
          <w:rFonts w:ascii="Times New Roman" w:hAnsi="Times New Roman" w:cs="宋体"/>
          <w:sz w:val="24"/>
          <w:szCs w:val="24"/>
        </w:rPr>
      </w:pPr>
      <w:r>
        <w:rPr>
          <w:rFonts w:hint="eastAsia" w:ascii="Times New Roman" w:hAnsi="宋体" w:cs="宋体"/>
          <w:sz w:val="24"/>
          <w:szCs w:val="24"/>
        </w:rPr>
        <w:t>法定代表人（签字）：</w:t>
      </w:r>
      <w:r>
        <w:rPr>
          <w:rFonts w:hint="eastAsia" w:ascii="Times New Roman" w:hAnsi="Times New Roman" w:cs="宋体"/>
          <w:sz w:val="24"/>
          <w:szCs w:val="24"/>
          <w:u w:val="single"/>
        </w:rPr>
        <w:t xml:space="preserve">         </w:t>
      </w:r>
      <w:r>
        <w:rPr>
          <w:rFonts w:hint="eastAsia" w:ascii="Times New Roman" w:hAnsi="Times New Roman" w:cs="宋体"/>
          <w:sz w:val="24"/>
          <w:szCs w:val="24"/>
        </w:rPr>
        <w:t xml:space="preserve">                           </w:t>
      </w:r>
    </w:p>
    <w:p>
      <w:pPr>
        <w:snapToGrid w:val="0"/>
        <w:spacing w:line="280" w:lineRule="exact"/>
        <w:ind w:firstLine="0" w:firstLineChars="0"/>
        <w:rPr>
          <w:rFonts w:ascii="Times New Roman" w:hAnsi="Times New Roman" w:cs="宋体"/>
          <w:sz w:val="24"/>
          <w:szCs w:val="24"/>
        </w:rPr>
      </w:pPr>
    </w:p>
    <w:p>
      <w:pPr>
        <w:snapToGrid w:val="0"/>
        <w:spacing w:line="280" w:lineRule="exact"/>
        <w:ind w:firstLine="0" w:firstLineChars="0"/>
        <w:rPr>
          <w:rFonts w:ascii="Times New Roman" w:hAnsi="Times New Roman" w:cs="宋体"/>
          <w:sz w:val="24"/>
          <w:szCs w:val="24"/>
          <w:u w:val="single"/>
        </w:rPr>
      </w:pPr>
      <w:r>
        <w:rPr>
          <w:rFonts w:hint="eastAsia" w:ascii="Times New Roman" w:hAnsi="宋体" w:cs="宋体"/>
          <w:sz w:val="24"/>
          <w:szCs w:val="24"/>
        </w:rPr>
        <w:t>投标供应商名称：（加盖公章）：</w:t>
      </w:r>
      <w:r>
        <w:rPr>
          <w:rFonts w:hint="eastAsia" w:ascii="Times New Roman" w:hAnsi="Times New Roman" w:cs="宋体"/>
          <w:sz w:val="24"/>
          <w:szCs w:val="24"/>
          <w:u w:val="single"/>
        </w:rPr>
        <w:t xml:space="preserve">            </w:t>
      </w:r>
    </w:p>
    <w:p>
      <w:pPr>
        <w:snapToGrid w:val="0"/>
        <w:spacing w:line="280" w:lineRule="exact"/>
        <w:ind w:firstLine="0" w:firstLineChars="0"/>
        <w:rPr>
          <w:rFonts w:ascii="Times New Roman" w:hAnsi="Times New Roman" w:cs="宋体"/>
          <w:sz w:val="24"/>
          <w:szCs w:val="24"/>
        </w:rPr>
      </w:pPr>
    </w:p>
    <w:p>
      <w:pPr>
        <w:snapToGrid w:val="0"/>
        <w:spacing w:line="280" w:lineRule="exact"/>
        <w:ind w:firstLine="0" w:firstLineChars="0"/>
        <w:rPr>
          <w:rFonts w:ascii="Times New Roman" w:hAnsi="Times New Roman" w:cs="宋体"/>
          <w:sz w:val="24"/>
          <w:szCs w:val="24"/>
          <w:u w:val="single"/>
        </w:rPr>
      </w:pPr>
      <w:r>
        <w:rPr>
          <w:rFonts w:hint="eastAsia" w:ascii="Times New Roman" w:hAnsi="Times New Roman" w:cs="宋体"/>
          <w:sz w:val="24"/>
          <w:szCs w:val="24"/>
        </w:rPr>
        <w:t>项目联系人：</w:t>
      </w:r>
      <w:r>
        <w:rPr>
          <w:rFonts w:hint="eastAsia" w:ascii="Times New Roman" w:hAnsi="Times New Roman" w:cs="宋体"/>
          <w:sz w:val="24"/>
          <w:szCs w:val="24"/>
          <w:u w:val="single"/>
        </w:rPr>
        <w:t xml:space="preserve">                </w:t>
      </w:r>
    </w:p>
    <w:p>
      <w:pPr>
        <w:snapToGrid w:val="0"/>
        <w:spacing w:line="280" w:lineRule="exact"/>
        <w:ind w:firstLine="0" w:firstLineChars="0"/>
        <w:rPr>
          <w:rFonts w:ascii="Times New Roman" w:hAnsi="Times New Roman" w:cs="宋体"/>
          <w:sz w:val="24"/>
          <w:szCs w:val="24"/>
          <w:u w:val="single"/>
        </w:rPr>
      </w:pPr>
    </w:p>
    <w:p>
      <w:pPr>
        <w:snapToGrid w:val="0"/>
        <w:spacing w:line="280" w:lineRule="exact"/>
        <w:ind w:firstLine="0" w:firstLineChars="0"/>
        <w:rPr>
          <w:rFonts w:ascii="Times New Roman" w:hAnsi="Times New Roman" w:cs="宋体"/>
          <w:sz w:val="24"/>
          <w:szCs w:val="24"/>
          <w:u w:val="single"/>
        </w:rPr>
      </w:pPr>
      <w:r>
        <w:rPr>
          <w:rFonts w:hint="eastAsia" w:ascii="Times New Roman" w:hAnsi="Times New Roman" w:cs="宋体"/>
          <w:sz w:val="24"/>
          <w:szCs w:val="24"/>
        </w:rPr>
        <w:t>联系电话：</w:t>
      </w:r>
      <w:r>
        <w:rPr>
          <w:rFonts w:hint="eastAsia" w:ascii="Times New Roman" w:hAnsi="Times New Roman" w:cs="宋体"/>
          <w:sz w:val="24"/>
          <w:szCs w:val="24"/>
          <w:u w:val="single"/>
        </w:rPr>
        <w:t xml:space="preserve">                   </w:t>
      </w:r>
    </w:p>
    <w:p>
      <w:pPr>
        <w:snapToGrid w:val="0"/>
        <w:spacing w:line="280" w:lineRule="exact"/>
        <w:ind w:firstLine="0" w:firstLineChars="0"/>
        <w:rPr>
          <w:rFonts w:ascii="Times New Roman" w:hAnsi="Times New Roman" w:cs="宋体"/>
          <w:sz w:val="24"/>
          <w:szCs w:val="24"/>
          <w:u w:val="single"/>
        </w:rPr>
      </w:pPr>
    </w:p>
    <w:p>
      <w:pPr>
        <w:snapToGrid w:val="0"/>
        <w:spacing w:line="280" w:lineRule="exact"/>
        <w:ind w:firstLine="0" w:firstLineChars="0"/>
        <w:rPr>
          <w:rFonts w:ascii="Times New Roman" w:hAnsi="Times New Roman" w:cs="宋体"/>
          <w:sz w:val="24"/>
          <w:szCs w:val="24"/>
        </w:rPr>
      </w:pPr>
      <w:r>
        <w:rPr>
          <w:rFonts w:hint="eastAsia" w:ascii="Times New Roman" w:hAnsi="Times New Roman" w:cs="宋体"/>
          <w:sz w:val="24"/>
          <w:szCs w:val="24"/>
          <w:u w:val="single"/>
        </w:rPr>
        <w:t xml:space="preserve">        </w:t>
      </w:r>
      <w:r>
        <w:rPr>
          <w:rFonts w:hint="eastAsia" w:ascii="Times New Roman" w:hAnsi="宋体" w:cs="宋体"/>
          <w:sz w:val="24"/>
          <w:szCs w:val="24"/>
        </w:rPr>
        <w:t>年</w:t>
      </w:r>
      <w:r>
        <w:rPr>
          <w:rFonts w:hint="eastAsia" w:ascii="Times New Roman" w:hAnsi="Times New Roman" w:cs="宋体"/>
          <w:sz w:val="24"/>
          <w:szCs w:val="24"/>
          <w:u w:val="single"/>
        </w:rPr>
        <w:t xml:space="preserve">    </w:t>
      </w:r>
      <w:r>
        <w:rPr>
          <w:rFonts w:hint="eastAsia" w:ascii="Times New Roman" w:hAnsi="宋体" w:cs="宋体"/>
          <w:sz w:val="24"/>
          <w:szCs w:val="24"/>
        </w:rPr>
        <w:t>月</w:t>
      </w:r>
      <w:r>
        <w:rPr>
          <w:rFonts w:hint="eastAsia" w:ascii="Times New Roman" w:hAnsi="Times New Roman" w:cs="宋体"/>
          <w:sz w:val="24"/>
          <w:szCs w:val="24"/>
          <w:u w:val="single"/>
        </w:rPr>
        <w:t xml:space="preserve">    </w:t>
      </w:r>
      <w:r>
        <w:rPr>
          <w:rFonts w:hint="eastAsia" w:ascii="Times New Roman" w:hAnsi="宋体" w:cs="宋体"/>
          <w:sz w:val="24"/>
          <w:szCs w:val="24"/>
        </w:rPr>
        <w:t>日</w:t>
      </w:r>
    </w:p>
    <w:p>
      <w:pPr>
        <w:pStyle w:val="11"/>
        <w:shd w:val="clear" w:color="auto" w:fill="FFFFFF"/>
        <w:spacing w:before="0" w:beforeAutospacing="0" w:after="0" w:afterAutospacing="0" w:line="360" w:lineRule="exact"/>
        <w:rPr>
          <w:rFonts w:ascii="Times New Roman" w:hAnsi="Times New Roman"/>
          <w:b/>
          <w:bCs/>
          <w:color w:val="000000"/>
          <w:shd w:val="clear" w:color="auto" w:fill="FFFFFF"/>
        </w:rPr>
      </w:pPr>
    </w:p>
    <w:p>
      <w:pPr>
        <w:snapToGrid w:val="0"/>
        <w:ind w:firstLine="0" w:firstLineChars="0"/>
        <w:rPr>
          <w:rFonts w:ascii="Times New Roman" w:hAnsi="Times New Roman" w:cstheme="majorBidi"/>
          <w:sz w:val="32"/>
          <w:szCs w:val="32"/>
        </w:rPr>
      </w:pPr>
      <w:r>
        <w:rPr>
          <w:rFonts w:ascii="Times New Roman" w:hAnsi="Times New Roman" w:cstheme="majorBidi"/>
          <w:b/>
          <w:sz w:val="24"/>
        </w:rPr>
        <w:t>注：</w:t>
      </w:r>
      <w:r>
        <w:rPr>
          <w:rFonts w:ascii="Times New Roman" w:hAnsi="Times New Roman" w:cstheme="majorBidi"/>
          <w:sz w:val="24"/>
        </w:rPr>
        <w:t>1、本表式不得自行改动。</w:t>
      </w:r>
    </w:p>
    <w:p>
      <w:pPr>
        <w:widowControl/>
        <w:ind w:firstLine="600" w:firstLineChars="250"/>
        <w:jc w:val="left"/>
        <w:rPr>
          <w:rFonts w:ascii="Times New Roman" w:hAnsi="Times New Roman" w:cstheme="majorBidi"/>
          <w:sz w:val="24"/>
        </w:rPr>
      </w:pPr>
      <w:r>
        <w:rPr>
          <w:rFonts w:ascii="Times New Roman" w:hAnsi="Times New Roman" w:cstheme="majorBidi"/>
          <w:sz w:val="24"/>
        </w:rPr>
        <w:t>2、投标总报价（以人民币计价）应包含货物的成本、利润、税金、市场材料价格风险费、政策性调整风险费等的所有费用；深化设计服务和制作费、设备购置或租赁费、设备搬运装卸及运输费、设备安装调试费、场地布置费、人员服务费、保险；技术资料、损耗、人工费、机械费、管理费、利润；国家税务部门规定的各项税金及相关伴随服务等一切费用；即承诺完成本项目采购需求工作的所有费用。</w:t>
      </w:r>
    </w:p>
    <w:p>
      <w:pPr>
        <w:widowControl/>
        <w:ind w:firstLine="480"/>
        <w:rPr>
          <w:rFonts w:ascii="Times New Roman" w:hAnsi="Times New Roman" w:cstheme="majorBidi"/>
          <w:sz w:val="24"/>
        </w:rPr>
      </w:pPr>
      <w:r>
        <w:rPr>
          <w:rFonts w:ascii="Times New Roman" w:hAnsi="Times New Roman" w:cstheme="majorBidi"/>
          <w:sz w:val="24"/>
        </w:rPr>
        <w:br w:type="page"/>
      </w:r>
    </w:p>
    <w:p>
      <w:pPr>
        <w:pStyle w:val="4"/>
        <w:spacing w:line="360" w:lineRule="auto"/>
        <w:ind w:firstLine="643"/>
        <w:jc w:val="center"/>
        <w:rPr>
          <w:rFonts w:ascii="Times New Roman" w:hAnsi="Times New Roman" w:eastAsia="宋体"/>
          <w:b/>
          <w:sz w:val="32"/>
          <w:szCs w:val="32"/>
        </w:rPr>
      </w:pPr>
      <w:r>
        <w:rPr>
          <w:rFonts w:hint="eastAsia" w:ascii="Times New Roman" w:eastAsia="宋体" w:hAnsiTheme="minorEastAsia"/>
          <w:b/>
          <w:sz w:val="32"/>
          <w:szCs w:val="32"/>
        </w:rPr>
        <w:t>报价明细表</w:t>
      </w:r>
    </w:p>
    <w:p>
      <w:pPr>
        <w:pStyle w:val="4"/>
        <w:spacing w:line="360" w:lineRule="auto"/>
        <w:jc w:val="left"/>
        <w:rPr>
          <w:rFonts w:ascii="Times New Roman" w:hAnsi="Times New Roman" w:eastAsia="宋体" w:cs="宋体"/>
          <w:b/>
          <w:bCs/>
          <w:szCs w:val="28"/>
        </w:rPr>
      </w:pPr>
      <w:r>
        <w:rPr>
          <w:rFonts w:hint="eastAsia" w:ascii="Times New Roman" w:eastAsia="宋体" w:cs="宋体" w:hAnsiTheme="minorEastAsia"/>
          <w:b/>
          <w:szCs w:val="28"/>
        </w:rPr>
        <w:t>项目名称：</w:t>
      </w:r>
      <w:r>
        <w:rPr>
          <w:rFonts w:hint="eastAsia" w:ascii="Times New Roman" w:eastAsia="宋体" w:cs="宋体" w:hAnsiTheme="minorEastAsia"/>
          <w:b/>
          <w:bCs/>
          <w:szCs w:val="28"/>
        </w:rPr>
        <w:t>南通市体育运动学校</w:t>
      </w:r>
      <w:r>
        <w:rPr>
          <w:rFonts w:hint="eastAsia" w:ascii="Times New Roman" w:hAnsi="Times New Roman" w:eastAsia="宋体" w:cs="宋体"/>
          <w:b/>
          <w:bCs/>
          <w:szCs w:val="28"/>
        </w:rPr>
        <w:t>2022</w:t>
      </w:r>
      <w:r>
        <w:rPr>
          <w:rFonts w:hint="eastAsia" w:ascii="Times New Roman" w:eastAsia="宋体" w:cs="宋体" w:hAnsiTheme="minorEastAsia"/>
          <w:b/>
          <w:bCs/>
          <w:szCs w:val="28"/>
        </w:rPr>
        <w:t>年艺术节闭幕式舞台布置采购项目</w:t>
      </w:r>
    </w:p>
    <w:tbl>
      <w:tblPr>
        <w:tblStyle w:val="14"/>
        <w:tblW w:w="9371" w:type="dxa"/>
        <w:tblInd w:w="93" w:type="dxa"/>
        <w:tblLayout w:type="autofit"/>
        <w:tblCellMar>
          <w:top w:w="0" w:type="dxa"/>
          <w:left w:w="108" w:type="dxa"/>
          <w:bottom w:w="0" w:type="dxa"/>
          <w:right w:w="108" w:type="dxa"/>
        </w:tblCellMar>
      </w:tblPr>
      <w:tblGrid>
        <w:gridCol w:w="880"/>
        <w:gridCol w:w="1520"/>
        <w:gridCol w:w="2718"/>
        <w:gridCol w:w="709"/>
        <w:gridCol w:w="851"/>
        <w:gridCol w:w="708"/>
        <w:gridCol w:w="709"/>
        <w:gridCol w:w="1276"/>
      </w:tblGrid>
      <w:tr>
        <w:tblPrEx>
          <w:tblCellMar>
            <w:top w:w="0" w:type="dxa"/>
            <w:left w:w="108" w:type="dxa"/>
            <w:bottom w:w="0" w:type="dxa"/>
            <w:right w:w="108" w:type="dxa"/>
          </w:tblCellMar>
        </w:tblPrEx>
        <w:trPr>
          <w:trHeight w:val="589"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Times New Roman" w:hAnsi="Times New Roman"/>
                <w:color w:val="000000"/>
                <w:sz w:val="24"/>
                <w:szCs w:val="24"/>
              </w:rPr>
            </w:pPr>
            <w:r>
              <w:rPr>
                <w:rFonts w:ascii="Times New Roman" w:hAnsiTheme="minorEastAsia"/>
                <w:color w:val="000000"/>
                <w:sz w:val="24"/>
                <w:szCs w:val="24"/>
              </w:rPr>
              <w:t>类别</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项目内容</w:t>
            </w:r>
          </w:p>
        </w:tc>
        <w:tc>
          <w:tcPr>
            <w:tcW w:w="27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规格</w:t>
            </w:r>
            <w:r>
              <w:rPr>
                <w:rFonts w:ascii="Times New Roman" w:hAnsi="Times New Roman"/>
                <w:color w:val="000000"/>
                <w:sz w:val="24"/>
                <w:szCs w:val="24"/>
              </w:rPr>
              <w:t>/</w:t>
            </w:r>
            <w:r>
              <w:rPr>
                <w:rFonts w:ascii="Times New Roman" w:hAnsiTheme="minorEastAsia"/>
                <w:color w:val="000000"/>
                <w:sz w:val="24"/>
                <w:szCs w:val="24"/>
              </w:rPr>
              <w:t>说明</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单价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备注</w:t>
            </w:r>
          </w:p>
        </w:tc>
      </w:tr>
      <w:tr>
        <w:tblPrEx>
          <w:tblCellMar>
            <w:top w:w="0" w:type="dxa"/>
            <w:left w:w="108" w:type="dxa"/>
            <w:bottom w:w="0" w:type="dxa"/>
            <w:right w:w="108" w:type="dxa"/>
          </w:tblCellMar>
        </w:tblPrEx>
        <w:trPr>
          <w:trHeight w:val="990" w:hRule="atLeast"/>
        </w:trPr>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舞台部分</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LED</w:t>
            </w:r>
            <w:r>
              <w:rPr>
                <w:rFonts w:ascii="Times New Roman" w:hAnsiTheme="minorEastAsia"/>
                <w:color w:val="000000"/>
                <w:sz w:val="24"/>
                <w:szCs w:val="24"/>
              </w:rPr>
              <w:t>高清主屏幕</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P3</w:t>
            </w:r>
            <w:r>
              <w:rPr>
                <w:rFonts w:ascii="Times New Roman" w:hAnsiTheme="minorEastAsia"/>
                <w:color w:val="000000"/>
                <w:sz w:val="24"/>
                <w:szCs w:val="24"/>
              </w:rPr>
              <w:t>高清</w:t>
            </w:r>
            <w:r>
              <w:rPr>
                <w:rFonts w:ascii="Times New Roman" w:hAnsi="Times New Roman"/>
                <w:color w:val="000000"/>
                <w:sz w:val="24"/>
                <w:szCs w:val="24"/>
              </w:rPr>
              <w:t>LED</w:t>
            </w:r>
            <w:r>
              <w:rPr>
                <w:rFonts w:ascii="Times New Roman" w:hAnsiTheme="minorEastAsia"/>
                <w:color w:val="000000"/>
                <w:sz w:val="24"/>
                <w:szCs w:val="24"/>
              </w:rPr>
              <w:t>大屏，</w:t>
            </w:r>
            <w:r>
              <w:rPr>
                <w:rFonts w:ascii="Times New Roman" w:hAnsi="Times New Roman"/>
                <w:color w:val="000000"/>
                <w:sz w:val="24"/>
                <w:szCs w:val="24"/>
              </w:rPr>
              <w:t>8</w:t>
            </w:r>
            <w:r>
              <w:rPr>
                <w:rFonts w:ascii="Times New Roman" w:hAnsiTheme="minorEastAsia"/>
                <w:color w:val="000000"/>
                <w:sz w:val="24"/>
                <w:szCs w:val="24"/>
              </w:rPr>
              <w:t>米宽</w:t>
            </w:r>
            <w:r>
              <w:rPr>
                <w:rFonts w:ascii="Times New Roman" w:hAnsi="Times New Roman"/>
                <w:color w:val="000000"/>
                <w:sz w:val="24"/>
                <w:szCs w:val="24"/>
              </w:rPr>
              <w:t>4</w:t>
            </w:r>
            <w:r>
              <w:rPr>
                <w:rFonts w:ascii="Times New Roman" w:hAnsiTheme="minorEastAsia"/>
                <w:color w:val="000000"/>
                <w:sz w:val="24"/>
                <w:szCs w:val="24"/>
              </w:rPr>
              <w:t>米高，提前一天全天彩排服务，活动日全天服务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32</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含操控师</w:t>
            </w:r>
          </w:p>
        </w:tc>
      </w:tr>
      <w:tr>
        <w:tblPrEx>
          <w:tblCellMar>
            <w:top w:w="0" w:type="dxa"/>
            <w:left w:w="108" w:type="dxa"/>
            <w:bottom w:w="0" w:type="dxa"/>
            <w:right w:w="108" w:type="dxa"/>
          </w:tblCellMar>
        </w:tblPrEx>
        <w:trPr>
          <w:trHeight w:val="99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外框背景</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镀锌方管桁架，异形</w:t>
            </w:r>
            <w:r>
              <w:rPr>
                <w:rFonts w:ascii="Times New Roman" w:hAnsi="Times New Roman"/>
                <w:color w:val="000000"/>
                <w:sz w:val="24"/>
                <w:szCs w:val="24"/>
              </w:rPr>
              <w:t>KT</w:t>
            </w:r>
            <w:r>
              <w:rPr>
                <w:rFonts w:ascii="Times New Roman" w:hAnsiTheme="minorEastAsia"/>
                <w:color w:val="000000"/>
                <w:sz w:val="24"/>
                <w:szCs w:val="24"/>
              </w:rPr>
              <w:t>板裁型裱贴，左右外框尺寸合计</w:t>
            </w:r>
            <w:r>
              <w:rPr>
                <w:rFonts w:ascii="Times New Roman" w:hAnsi="Times New Roman"/>
                <w:color w:val="000000"/>
                <w:sz w:val="24"/>
                <w:szCs w:val="24"/>
              </w:rPr>
              <w:t>4</w:t>
            </w:r>
            <w:r>
              <w:rPr>
                <w:rFonts w:ascii="Times New Roman" w:hAnsiTheme="minorEastAsia"/>
                <w:color w:val="000000"/>
                <w:sz w:val="24"/>
                <w:szCs w:val="24"/>
              </w:rPr>
              <w:t>米</w:t>
            </w:r>
            <w:r>
              <w:rPr>
                <w:rFonts w:ascii="Times New Roman" w:hAnsi="Times New Roman"/>
                <w:color w:val="000000"/>
                <w:sz w:val="24"/>
                <w:szCs w:val="24"/>
              </w:rPr>
              <w:t>x4.5</w:t>
            </w:r>
            <w:r>
              <w:rPr>
                <w:rFonts w:ascii="Times New Roman" w:hAnsiTheme="minorEastAsia"/>
                <w:color w:val="000000"/>
                <w:sz w:val="24"/>
                <w:szCs w:val="24"/>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18</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含设计及画面制作</w:t>
            </w:r>
          </w:p>
        </w:tc>
      </w:tr>
      <w:tr>
        <w:tblPrEx>
          <w:tblCellMar>
            <w:top w:w="0" w:type="dxa"/>
            <w:left w:w="108" w:type="dxa"/>
            <w:bottom w:w="0" w:type="dxa"/>
            <w:right w:w="108" w:type="dxa"/>
          </w:tblCellMar>
        </w:tblPrEx>
        <w:trPr>
          <w:trHeight w:val="99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舞台</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12</w:t>
            </w:r>
            <w:r>
              <w:rPr>
                <w:rFonts w:ascii="Times New Roman" w:hAnsiTheme="minorEastAsia"/>
                <w:color w:val="000000"/>
                <w:sz w:val="24"/>
                <w:szCs w:val="24"/>
              </w:rPr>
              <w:t>米</w:t>
            </w:r>
            <w:r>
              <w:rPr>
                <w:rFonts w:ascii="Times New Roman" w:hAnsi="Times New Roman"/>
                <w:color w:val="000000"/>
                <w:sz w:val="24"/>
                <w:szCs w:val="24"/>
              </w:rPr>
              <w:t>x6</w:t>
            </w:r>
            <w:r>
              <w:rPr>
                <w:rFonts w:ascii="Times New Roman" w:hAnsiTheme="minorEastAsia"/>
                <w:color w:val="000000"/>
                <w:sz w:val="24"/>
                <w:szCs w:val="24"/>
              </w:rPr>
              <w:t>米，钢架可调节舞台，高</w:t>
            </w:r>
            <w:r>
              <w:rPr>
                <w:rFonts w:ascii="Times New Roman" w:hAnsi="Times New Roman"/>
                <w:color w:val="000000"/>
                <w:sz w:val="24"/>
                <w:szCs w:val="24"/>
              </w:rPr>
              <w:t>60</w:t>
            </w:r>
            <w:r>
              <w:rPr>
                <w:rFonts w:ascii="Times New Roman" w:hAnsiTheme="minorEastAsia"/>
                <w:color w:val="000000"/>
                <w:sz w:val="24"/>
                <w:szCs w:val="24"/>
              </w:rPr>
              <w:t>厘米，全部铺设红色地毯</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72</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含红色地毯</w:t>
            </w: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舞台台阶</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heme="minorEastAsia"/>
                <w:color w:val="000000"/>
                <w:sz w:val="24"/>
                <w:szCs w:val="24"/>
              </w:rPr>
              <w:t>组，</w:t>
            </w:r>
            <w:r>
              <w:rPr>
                <w:rFonts w:ascii="Times New Roman" w:hAnsi="Times New Roman"/>
                <w:color w:val="000000"/>
                <w:sz w:val="24"/>
                <w:szCs w:val="24"/>
              </w:rPr>
              <w:t>2</w:t>
            </w:r>
            <w:r>
              <w:rPr>
                <w:rFonts w:ascii="Times New Roman" w:hAnsiTheme="minorEastAsia"/>
                <w:color w:val="000000"/>
                <w:sz w:val="24"/>
                <w:szCs w:val="24"/>
              </w:rPr>
              <w:t>阶，铺设红色地毯</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组</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4</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含红色地毯</w:t>
            </w: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台口立体字</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s="宋体"/>
                <w:color w:val="000000"/>
                <w:sz w:val="24"/>
                <w:szCs w:val="24"/>
              </w:rPr>
            </w:pPr>
            <w:r>
              <w:rPr>
                <w:rFonts w:hint="eastAsia" w:ascii="Times New Roman" w:cs="宋体" w:hAnsiTheme="minorEastAsia"/>
                <w:color w:val="000000"/>
                <w:sz w:val="24"/>
                <w:szCs w:val="24"/>
              </w:rPr>
              <w:t>结合当时德育主题（待定）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项</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需二次安装</w:t>
            </w:r>
          </w:p>
        </w:tc>
      </w:tr>
      <w:tr>
        <w:tblPrEx>
          <w:tblCellMar>
            <w:top w:w="0" w:type="dxa"/>
            <w:left w:w="108" w:type="dxa"/>
            <w:bottom w:w="0" w:type="dxa"/>
            <w:right w:w="108" w:type="dxa"/>
          </w:tblCellMar>
        </w:tblPrEx>
        <w:trPr>
          <w:trHeight w:val="132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音响</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演出音响</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线阵列音响</w:t>
            </w:r>
            <w:r>
              <w:rPr>
                <w:rFonts w:ascii="Times New Roman" w:hAnsi="Times New Roman"/>
                <w:color w:val="000000"/>
                <w:sz w:val="24"/>
                <w:szCs w:val="24"/>
              </w:rPr>
              <w:t>8</w:t>
            </w:r>
            <w:r>
              <w:rPr>
                <w:rFonts w:ascii="Times New Roman" w:hAnsiTheme="minorEastAsia"/>
                <w:color w:val="000000"/>
                <w:sz w:val="24"/>
                <w:szCs w:val="24"/>
              </w:rPr>
              <w:t>加</w:t>
            </w:r>
            <w:r>
              <w:rPr>
                <w:rFonts w:ascii="Times New Roman" w:hAnsi="Times New Roman"/>
                <w:color w:val="000000"/>
                <w:sz w:val="24"/>
                <w:szCs w:val="24"/>
              </w:rPr>
              <w:t>4</w:t>
            </w:r>
            <w:r>
              <w:rPr>
                <w:rFonts w:ascii="Times New Roman" w:hAnsiTheme="minorEastAsia"/>
                <w:color w:val="000000"/>
                <w:sz w:val="24"/>
                <w:szCs w:val="24"/>
              </w:rPr>
              <w:t>，加</w:t>
            </w:r>
            <w:r>
              <w:rPr>
                <w:rFonts w:ascii="Times New Roman" w:hAnsi="Times New Roman"/>
                <w:color w:val="000000"/>
                <w:sz w:val="24"/>
                <w:szCs w:val="24"/>
              </w:rPr>
              <w:t>2</w:t>
            </w:r>
            <w:r>
              <w:rPr>
                <w:rFonts w:ascii="Times New Roman" w:hAnsiTheme="minorEastAsia"/>
                <w:color w:val="000000"/>
                <w:sz w:val="24"/>
                <w:szCs w:val="24"/>
              </w:rPr>
              <w:t>组反听，含调音台、功放、无线话筒</w:t>
            </w:r>
            <w:r>
              <w:rPr>
                <w:rFonts w:ascii="Times New Roman" w:hAnsi="Times New Roman"/>
                <w:color w:val="000000"/>
                <w:sz w:val="24"/>
                <w:szCs w:val="24"/>
              </w:rPr>
              <w:t>6</w:t>
            </w:r>
            <w:r>
              <w:rPr>
                <w:rFonts w:ascii="Times New Roman" w:hAnsiTheme="minorEastAsia"/>
                <w:color w:val="000000"/>
                <w:sz w:val="24"/>
                <w:szCs w:val="24"/>
              </w:rPr>
              <w:t>只，电容话筒</w:t>
            </w:r>
            <w:r>
              <w:rPr>
                <w:rFonts w:ascii="Times New Roman" w:hAnsi="Times New Roman"/>
                <w:color w:val="000000"/>
                <w:sz w:val="24"/>
                <w:szCs w:val="24"/>
              </w:rPr>
              <w:t>2</w:t>
            </w:r>
            <w:r>
              <w:rPr>
                <w:rFonts w:ascii="Times New Roman" w:hAnsiTheme="minorEastAsia"/>
                <w:color w:val="000000"/>
                <w:sz w:val="24"/>
                <w:szCs w:val="24"/>
              </w:rPr>
              <w:t>只，立架</w:t>
            </w:r>
            <w:r>
              <w:rPr>
                <w:rFonts w:ascii="Times New Roman" w:hAnsi="Times New Roman"/>
                <w:color w:val="000000"/>
                <w:sz w:val="24"/>
                <w:szCs w:val="24"/>
              </w:rPr>
              <w:t>6</w:t>
            </w:r>
            <w:r>
              <w:rPr>
                <w:rFonts w:ascii="Times New Roman" w:hAnsiTheme="minorEastAsia"/>
                <w:color w:val="000000"/>
                <w:sz w:val="24"/>
                <w:szCs w:val="24"/>
              </w:rPr>
              <w:t>支，小蜜蜂</w:t>
            </w:r>
            <w:r>
              <w:rPr>
                <w:rFonts w:ascii="Times New Roman" w:hAnsi="Times New Roman"/>
                <w:color w:val="000000"/>
                <w:sz w:val="24"/>
                <w:szCs w:val="24"/>
              </w:rPr>
              <w:t>6</w:t>
            </w:r>
            <w:r>
              <w:rPr>
                <w:rFonts w:ascii="Times New Roman" w:hAnsiTheme="minorEastAsia"/>
                <w:color w:val="000000"/>
                <w:sz w:val="24"/>
                <w:szCs w:val="24"/>
              </w:rPr>
              <w:t>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含操控师</w:t>
            </w:r>
          </w:p>
        </w:tc>
      </w:tr>
      <w:tr>
        <w:tblPrEx>
          <w:tblCellMar>
            <w:top w:w="0" w:type="dxa"/>
            <w:left w:w="108" w:type="dxa"/>
            <w:bottom w:w="0" w:type="dxa"/>
            <w:right w:w="108" w:type="dxa"/>
          </w:tblCellMar>
        </w:tblPrEx>
        <w:trPr>
          <w:trHeight w:val="66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灯光</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灯光专用龙门架</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前置</w:t>
            </w:r>
            <w:r>
              <w:rPr>
                <w:rFonts w:ascii="Times New Roman" w:hAnsi="Times New Roman"/>
                <w:color w:val="000000"/>
                <w:sz w:val="24"/>
                <w:szCs w:val="24"/>
              </w:rPr>
              <w:t>2</w:t>
            </w:r>
            <w:r>
              <w:rPr>
                <w:rFonts w:ascii="Times New Roman" w:hAnsiTheme="minorEastAsia"/>
                <w:color w:val="000000"/>
                <w:sz w:val="24"/>
                <w:szCs w:val="24"/>
              </w:rPr>
              <w:t>组双脚龙门架，跨度均为</w:t>
            </w:r>
            <w:r>
              <w:rPr>
                <w:rFonts w:ascii="Times New Roman" w:hAnsi="Times New Roman"/>
                <w:color w:val="000000"/>
                <w:sz w:val="24"/>
                <w:szCs w:val="24"/>
              </w:rPr>
              <w:t>13</w:t>
            </w:r>
            <w:r>
              <w:rPr>
                <w:rFonts w:ascii="Times New Roman" w:hAnsiTheme="minorEastAsia"/>
                <w:color w:val="000000"/>
                <w:sz w:val="24"/>
                <w:szCs w:val="24"/>
              </w:rPr>
              <w:t>米，高</w:t>
            </w:r>
            <w:r>
              <w:rPr>
                <w:rFonts w:ascii="Times New Roman" w:hAnsi="Times New Roman"/>
                <w:color w:val="000000"/>
                <w:sz w:val="24"/>
                <w:szCs w:val="24"/>
              </w:rPr>
              <w:t>6</w:t>
            </w:r>
            <w:r>
              <w:rPr>
                <w:rFonts w:ascii="Times New Roman" w:hAnsiTheme="minorEastAsia"/>
                <w:color w:val="000000"/>
                <w:sz w:val="24"/>
                <w:szCs w:val="24"/>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米</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25</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立柱高</w:t>
            </w:r>
            <w:r>
              <w:rPr>
                <w:rFonts w:ascii="Times New Roman" w:hAnsi="Times New Roman"/>
                <w:color w:val="000000"/>
                <w:sz w:val="24"/>
                <w:szCs w:val="24"/>
              </w:rPr>
              <w:t>6</w:t>
            </w:r>
            <w:r>
              <w:rPr>
                <w:rFonts w:ascii="Times New Roman" w:hAnsiTheme="minorEastAsia"/>
                <w:color w:val="000000"/>
                <w:sz w:val="24"/>
                <w:szCs w:val="24"/>
              </w:rPr>
              <w:t>米</w:t>
            </w: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LED</w:t>
            </w:r>
            <w:r>
              <w:rPr>
                <w:rFonts w:ascii="Times New Roman" w:hAnsiTheme="minorEastAsia"/>
                <w:color w:val="000000"/>
                <w:sz w:val="24"/>
                <w:szCs w:val="24"/>
              </w:rPr>
              <w:t>面灯</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只</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32</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含操控师</w:t>
            </w: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追光灯</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只</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2</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含操控师</w:t>
            </w: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LED</w:t>
            </w:r>
            <w:r>
              <w:rPr>
                <w:rFonts w:ascii="Times New Roman" w:hAnsiTheme="minorEastAsia"/>
                <w:color w:val="000000"/>
                <w:sz w:val="24"/>
                <w:szCs w:val="24"/>
              </w:rPr>
              <w:t>帕灯</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只</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32</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含操控师</w:t>
            </w:r>
          </w:p>
        </w:tc>
      </w:tr>
      <w:tr>
        <w:tblPrEx>
          <w:tblCellMar>
            <w:top w:w="0" w:type="dxa"/>
            <w:left w:w="108" w:type="dxa"/>
            <w:bottom w:w="0" w:type="dxa"/>
            <w:right w:w="108" w:type="dxa"/>
          </w:tblCellMar>
        </w:tblPrEx>
        <w:trPr>
          <w:trHeight w:val="33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证书</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个人</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300g</w:t>
            </w:r>
            <w:r>
              <w:rPr>
                <w:rFonts w:ascii="Times New Roman" w:hAnsiTheme="minorEastAsia"/>
                <w:color w:val="000000"/>
                <w:sz w:val="24"/>
                <w:szCs w:val="24"/>
              </w:rPr>
              <w:t>白卡纸彩印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张</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110</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集体</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300g</w:t>
            </w:r>
            <w:r>
              <w:rPr>
                <w:rFonts w:ascii="Times New Roman" w:hAnsiTheme="minorEastAsia"/>
                <w:color w:val="000000"/>
                <w:sz w:val="24"/>
                <w:szCs w:val="24"/>
              </w:rPr>
              <w:t>白卡纸彩印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张</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33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人员服务</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录像师</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含活动直播及视频剪辑服务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摄影师</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全程跟拍</w:t>
            </w:r>
            <w:r>
              <w:rPr>
                <w:rFonts w:ascii="Times New Roman" w:hAnsi="Times New Roman"/>
                <w:color w:val="000000"/>
                <w:sz w:val="24"/>
                <w:szCs w:val="24"/>
              </w:rPr>
              <w:t>100</w:t>
            </w:r>
            <w:r>
              <w:rPr>
                <w:rFonts w:ascii="Times New Roman" w:hAnsiTheme="minorEastAsia"/>
                <w:color w:val="000000"/>
                <w:sz w:val="24"/>
                <w:szCs w:val="24"/>
              </w:rPr>
              <w:t>张以上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33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olor w:val="000000"/>
                <w:sz w:val="24"/>
                <w:szCs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彩排服务</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灯光音响舞美集合彩排一次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次</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33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运输</w:t>
            </w: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车费及搬运</w:t>
            </w:r>
          </w:p>
        </w:tc>
        <w:tc>
          <w:tcPr>
            <w:tcW w:w="27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篮球馆一楼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项</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r>
        <w:tblPrEx>
          <w:tblCellMar>
            <w:top w:w="0" w:type="dxa"/>
            <w:left w:w="108" w:type="dxa"/>
            <w:bottom w:w="0" w:type="dxa"/>
            <w:right w:w="108" w:type="dxa"/>
          </w:tblCellMar>
        </w:tblPrEx>
        <w:trPr>
          <w:trHeight w:val="461" w:hRule="atLeast"/>
        </w:trPr>
        <w:tc>
          <w:tcPr>
            <w:tcW w:w="7386"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r>
              <w:rPr>
                <w:rFonts w:ascii="Times New Roman" w:hAnsiTheme="minorEastAsia"/>
                <w:color w:val="000000"/>
                <w:sz w:val="24"/>
                <w:szCs w:val="24"/>
              </w:rPr>
              <w:t>合计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color w:val="000000"/>
                <w:sz w:val="24"/>
                <w:szCs w:val="24"/>
              </w:rPr>
            </w:pPr>
          </w:p>
        </w:tc>
      </w:tr>
    </w:tbl>
    <w:p>
      <w:pPr>
        <w:pStyle w:val="4"/>
        <w:spacing w:line="360" w:lineRule="auto"/>
        <w:jc w:val="left"/>
        <w:rPr>
          <w:rFonts w:ascii="Times New Roman" w:eastAsia="宋体" w:hAnsiTheme="minorEastAsia"/>
          <w:b/>
          <w:bCs/>
          <w:sz w:val="24"/>
          <w:szCs w:val="24"/>
        </w:rPr>
      </w:pPr>
    </w:p>
    <w:p>
      <w:pPr>
        <w:widowControl/>
        <w:ind w:firstLine="482"/>
        <w:rPr>
          <w:rFonts w:ascii="Times New Roman" w:hAnsiTheme="minorEastAsia"/>
          <w:b/>
          <w:bCs/>
          <w:kern w:val="2"/>
          <w:sz w:val="24"/>
          <w:szCs w:val="24"/>
        </w:rPr>
      </w:pPr>
      <w:r>
        <w:rPr>
          <w:rFonts w:ascii="Times New Roman" w:hAnsiTheme="minorEastAsia"/>
          <w:b/>
          <w:bCs/>
          <w:sz w:val="24"/>
          <w:szCs w:val="24"/>
        </w:rPr>
        <w:br w:type="page"/>
      </w:r>
    </w:p>
    <w:p>
      <w:pPr>
        <w:pStyle w:val="4"/>
        <w:spacing w:line="360" w:lineRule="auto"/>
        <w:jc w:val="left"/>
        <w:rPr>
          <w:rFonts w:ascii="Times New Roman" w:hAnsi="Times New Roman" w:cs="宋体"/>
          <w:b/>
          <w:sz w:val="48"/>
          <w:szCs w:val="32"/>
        </w:rPr>
      </w:pPr>
      <w:r>
        <w:rPr>
          <w:rFonts w:hint="eastAsia" w:ascii="Times New Roman" w:eastAsia="宋体" w:hAnsiTheme="minorEastAsia"/>
          <w:b/>
          <w:bCs/>
          <w:sz w:val="24"/>
          <w:szCs w:val="24"/>
        </w:rPr>
        <w:t>附件</w:t>
      </w:r>
      <w:r>
        <w:rPr>
          <w:rFonts w:hint="eastAsia" w:ascii="Times New Roman" w:eastAsia="宋体" w:hAnsiTheme="minorEastAsia"/>
          <w:b/>
          <w:bCs/>
          <w:sz w:val="24"/>
          <w:szCs w:val="24"/>
          <w:lang w:val="en-US" w:eastAsia="zh-CN"/>
        </w:rPr>
        <w:t>4：</w:t>
      </w:r>
      <w:bookmarkStart w:id="2" w:name="_GoBack"/>
      <w:bookmarkEnd w:id="2"/>
      <w:r>
        <w:rPr>
          <w:rFonts w:hint="eastAsia" w:ascii="Times New Roman" w:hAnsi="Times New Roman" w:eastAsia="宋体"/>
          <w:b/>
          <w:bCs/>
          <w:sz w:val="24"/>
          <w:szCs w:val="24"/>
        </w:rPr>
        <w:t xml:space="preserve">  </w:t>
      </w:r>
      <w:r>
        <w:rPr>
          <w:rFonts w:hint="eastAsia" w:ascii="Times New Roman" w:eastAsia="宋体" w:hAnsiTheme="minorEastAsia"/>
          <w:b/>
          <w:bCs/>
          <w:sz w:val="24"/>
          <w:szCs w:val="24"/>
        </w:rPr>
        <w:t>采购合同</w:t>
      </w:r>
    </w:p>
    <w:p>
      <w:pPr>
        <w:tabs>
          <w:tab w:val="left" w:pos="4320"/>
        </w:tabs>
        <w:snapToGrid w:val="0"/>
        <w:ind w:firstLine="971"/>
        <w:jc w:val="center"/>
        <w:rPr>
          <w:rFonts w:cs="方正小标宋_GBK" w:asciiTheme="majorEastAsia" w:hAnsiTheme="majorEastAsia" w:eastAsiaTheme="majorEastAsia"/>
          <w:b/>
          <w:bCs/>
          <w:spacing w:val="22"/>
          <w:sz w:val="44"/>
          <w:szCs w:val="44"/>
        </w:rPr>
      </w:pPr>
    </w:p>
    <w:p>
      <w:pPr>
        <w:autoSpaceDE w:val="0"/>
        <w:autoSpaceDN w:val="0"/>
        <w:adjustRightInd w:val="0"/>
        <w:spacing w:line="520" w:lineRule="exact"/>
        <w:ind w:firstLine="0" w:firstLineChars="0"/>
        <w:jc w:val="center"/>
        <w:rPr>
          <w:rFonts w:ascii="Times New Roman" w:hAnsi="宋体" w:cs="宋体"/>
          <w:b/>
          <w:bCs/>
          <w:sz w:val="36"/>
          <w:szCs w:val="36"/>
        </w:rPr>
      </w:pPr>
      <w:r>
        <w:rPr>
          <w:rFonts w:hint="eastAsia" w:ascii="Times New Roman" w:hAnsi="宋体" w:cs="宋体"/>
          <w:b/>
          <w:bCs/>
          <w:sz w:val="36"/>
          <w:szCs w:val="36"/>
        </w:rPr>
        <w:t>合同主要条款</w:t>
      </w:r>
    </w:p>
    <w:p>
      <w:pPr>
        <w:autoSpaceDE w:val="0"/>
        <w:autoSpaceDN w:val="0"/>
        <w:adjustRightInd w:val="0"/>
        <w:spacing w:line="520" w:lineRule="exact"/>
        <w:ind w:firstLine="480"/>
        <w:rPr>
          <w:rFonts w:ascii="Times New Roman" w:hAnsi="宋体" w:cs="宋体"/>
          <w:sz w:val="24"/>
          <w:szCs w:val="24"/>
        </w:rPr>
      </w:pPr>
      <w:r>
        <w:rPr>
          <w:rFonts w:hint="eastAsia" w:ascii="Times New Roman" w:hAnsi="宋体" w:cs="宋体"/>
          <w:sz w:val="24"/>
          <w:szCs w:val="24"/>
        </w:rPr>
        <w:t>甲（需）方：南通市体育运动学校</w:t>
      </w:r>
    </w:p>
    <w:p>
      <w:pPr>
        <w:autoSpaceDE w:val="0"/>
        <w:autoSpaceDN w:val="0"/>
        <w:adjustRightInd w:val="0"/>
        <w:spacing w:line="520" w:lineRule="exact"/>
        <w:ind w:firstLine="480"/>
        <w:rPr>
          <w:rFonts w:ascii="Times New Roman" w:hAnsi="宋体" w:cs="宋体"/>
          <w:sz w:val="24"/>
          <w:szCs w:val="24"/>
        </w:rPr>
      </w:pPr>
      <w:r>
        <w:rPr>
          <w:rFonts w:hint="eastAsia" w:ascii="Times New Roman" w:hAnsi="宋体" w:cs="宋体"/>
          <w:sz w:val="24"/>
          <w:szCs w:val="24"/>
        </w:rPr>
        <w:t>乙（供）方：</w:t>
      </w:r>
    </w:p>
    <w:p>
      <w:pPr>
        <w:autoSpaceDE w:val="0"/>
        <w:autoSpaceDN w:val="0"/>
        <w:adjustRightInd w:val="0"/>
        <w:spacing w:line="520" w:lineRule="exact"/>
        <w:ind w:firstLine="480"/>
        <w:rPr>
          <w:rFonts w:ascii="Times New Roman" w:hAnsi="宋体" w:cs="宋体"/>
          <w:sz w:val="24"/>
          <w:szCs w:val="24"/>
        </w:rPr>
      </w:pPr>
      <w:r>
        <w:rPr>
          <w:rFonts w:hint="eastAsia" w:ascii="Times New Roman" w:hAnsi="宋体" w:cs="宋体"/>
          <w:sz w:val="24"/>
          <w:szCs w:val="24"/>
        </w:rPr>
        <w:t>签订地点：</w:t>
      </w:r>
    </w:p>
    <w:p>
      <w:pPr>
        <w:autoSpaceDE w:val="0"/>
        <w:autoSpaceDN w:val="0"/>
        <w:adjustRightInd w:val="0"/>
        <w:spacing w:line="520" w:lineRule="exact"/>
        <w:ind w:firstLine="480"/>
        <w:rPr>
          <w:rFonts w:ascii="Times New Roman" w:hAnsi="宋体" w:cs="宋体"/>
          <w:sz w:val="24"/>
          <w:szCs w:val="24"/>
        </w:rPr>
      </w:pPr>
      <w:r>
        <w:rPr>
          <w:rFonts w:hint="eastAsia" w:ascii="Times New Roman" w:hAnsi="宋体" w:cs="宋体"/>
          <w:sz w:val="24"/>
          <w:szCs w:val="24"/>
        </w:rPr>
        <w:t xml:space="preserve">签订时间：     年   月   日                   </w:t>
      </w:r>
    </w:p>
    <w:p>
      <w:pPr>
        <w:autoSpaceDE w:val="0"/>
        <w:autoSpaceDN w:val="0"/>
        <w:adjustRightInd w:val="0"/>
        <w:spacing w:line="520" w:lineRule="exact"/>
        <w:ind w:firstLine="480"/>
        <w:rPr>
          <w:rFonts w:ascii="Times New Roman" w:hAnsi="宋体" w:cs="宋体"/>
          <w:sz w:val="24"/>
          <w:szCs w:val="24"/>
        </w:rPr>
      </w:pPr>
      <w:r>
        <w:rPr>
          <w:rFonts w:hint="eastAsia" w:ascii="Times New Roman" w:hAnsi="宋体" w:cs="宋体"/>
          <w:sz w:val="24"/>
          <w:szCs w:val="24"/>
        </w:rPr>
        <w:t>根据《中华人民共和国政府采购法》、《中华人民共和国民法典》及（项目名称）2022年艺术节闭幕式舞台布置采购项目的采购结果、采购文件及投标文件，经双方协商一致，签订本合同。</w:t>
      </w:r>
    </w:p>
    <w:p>
      <w:pPr>
        <w:autoSpaceDE w:val="0"/>
        <w:autoSpaceDN w:val="0"/>
        <w:adjustRightInd w:val="0"/>
        <w:spacing w:line="520" w:lineRule="exact"/>
        <w:ind w:firstLine="480"/>
        <w:rPr>
          <w:rFonts w:ascii="Times New Roman" w:hAnsi="Times New Roman" w:cs="宋体"/>
          <w:sz w:val="24"/>
          <w:szCs w:val="24"/>
        </w:rPr>
      </w:pPr>
      <w:r>
        <w:rPr>
          <w:rFonts w:hint="eastAsia" w:ascii="Times New Roman" w:hAnsi="宋体" w:cs="宋体"/>
          <w:sz w:val="24"/>
          <w:szCs w:val="24"/>
        </w:rPr>
        <w:t>一、采购项目内容及合同总价</w:t>
      </w:r>
    </w:p>
    <w:p>
      <w:pPr>
        <w:ind w:firstLine="480"/>
        <w:rPr>
          <w:rFonts w:ascii="Times New Roman" w:hAnsi="Times New Roman" w:cs="宋体"/>
          <w:sz w:val="24"/>
          <w:szCs w:val="24"/>
        </w:rPr>
      </w:pPr>
      <w:r>
        <w:rPr>
          <w:rFonts w:hint="eastAsia" w:ascii="Times New Roman" w:hAnsi="宋体" w:cs="宋体"/>
          <w:sz w:val="24"/>
          <w:szCs w:val="24"/>
        </w:rPr>
        <w:t>（一）采购内容：</w:t>
      </w:r>
      <w:r>
        <w:rPr>
          <w:rFonts w:hint="eastAsia" w:ascii="Times New Roman" w:hAnsi="Times New Roman" w:cs="宋体"/>
          <w:sz w:val="24"/>
          <w:szCs w:val="24"/>
        </w:rPr>
        <w:t>2022</w:t>
      </w:r>
      <w:r>
        <w:rPr>
          <w:rFonts w:hint="eastAsia" w:ascii="Times New Roman" w:hAnsi="宋体" w:cs="宋体"/>
          <w:sz w:val="24"/>
          <w:szCs w:val="24"/>
        </w:rPr>
        <w:t>年艺术节闭幕式舞台布置，具体内容详见附件。</w:t>
      </w:r>
    </w:p>
    <w:p>
      <w:pPr>
        <w:ind w:firstLine="480"/>
        <w:rPr>
          <w:rFonts w:ascii="Times New Roman" w:hAnsi="Times New Roman" w:cs="宋体"/>
          <w:sz w:val="24"/>
          <w:szCs w:val="24"/>
        </w:rPr>
      </w:pPr>
      <w:r>
        <w:rPr>
          <w:rFonts w:hint="eastAsia" w:ascii="Times New Roman" w:hAnsi="宋体" w:cs="宋体"/>
          <w:sz w:val="24"/>
          <w:szCs w:val="24"/>
        </w:rPr>
        <w:t>（二）本项目合同总金额为人民币</w:t>
      </w:r>
      <w:r>
        <w:rPr>
          <w:rFonts w:hint="eastAsia" w:ascii="Times New Roman" w:hAnsi="Times New Roman" w:cs="宋体"/>
          <w:sz w:val="24"/>
          <w:szCs w:val="24"/>
          <w:u w:val="single"/>
        </w:rPr>
        <w:t xml:space="preserve">    </w:t>
      </w:r>
      <w:r>
        <w:rPr>
          <w:rFonts w:hint="eastAsia" w:ascii="Times New Roman" w:hAnsi="宋体" w:cs="宋体"/>
          <w:sz w:val="24"/>
          <w:szCs w:val="24"/>
        </w:rPr>
        <w:t>元（人民币</w:t>
      </w:r>
      <w:r>
        <w:rPr>
          <w:rFonts w:hint="eastAsia" w:ascii="Times New Roman" w:hAnsi="Times New Roman" w:cs="宋体"/>
          <w:sz w:val="24"/>
          <w:szCs w:val="24"/>
          <w:u w:val="single"/>
        </w:rPr>
        <w:t xml:space="preserve">     </w:t>
      </w:r>
      <w:r>
        <w:rPr>
          <w:rFonts w:hint="eastAsia" w:ascii="Times New Roman" w:hAnsi="宋体" w:cs="宋体"/>
          <w:sz w:val="24"/>
          <w:szCs w:val="24"/>
        </w:rPr>
        <w:t>元整）。</w:t>
      </w:r>
    </w:p>
    <w:p>
      <w:pPr>
        <w:snapToGrid w:val="0"/>
        <w:ind w:firstLine="480"/>
        <w:rPr>
          <w:rFonts w:ascii="Times New Roman" w:hAnsi="Times New Roman" w:cs="宋体"/>
          <w:sz w:val="24"/>
          <w:szCs w:val="24"/>
        </w:rPr>
      </w:pPr>
      <w:r>
        <w:rPr>
          <w:rFonts w:hint="eastAsia" w:ascii="Times New Roman" w:hAnsi="宋体" w:cs="宋体"/>
          <w:sz w:val="24"/>
          <w:szCs w:val="24"/>
        </w:rPr>
        <w:t>合同总报价（以人民币计价）应包含货物的成本、利润、税金、市场材料价格风险费、政策性调整风险费等的所有费用；深化设计服务和制作费、设备购置或租赁费、设备搬运装卸及运输费、设备安装调试费、场地布置费、人员服务费、保险；技术资料、损耗、人工费、机械费、管理费、利润；国家税务部门规定的各项税金及相关伴随服务等一切费用；即承诺完成本项目采购需求工作的所有费用。</w:t>
      </w:r>
    </w:p>
    <w:p>
      <w:pPr>
        <w:tabs>
          <w:tab w:val="left" w:pos="814"/>
        </w:tabs>
        <w:adjustRightInd w:val="0"/>
        <w:snapToGrid w:val="0"/>
        <w:ind w:firstLine="480"/>
        <w:jc w:val="left"/>
        <w:rPr>
          <w:rFonts w:ascii="Times New Roman" w:hAnsi="Times New Roman" w:cs="宋体"/>
          <w:sz w:val="24"/>
          <w:szCs w:val="24"/>
        </w:rPr>
      </w:pPr>
      <w:r>
        <w:rPr>
          <w:rFonts w:hint="eastAsia" w:ascii="Times New Roman" w:hAnsi="宋体" w:cs="宋体"/>
          <w:sz w:val="24"/>
          <w:szCs w:val="24"/>
        </w:rPr>
        <w:t>二、交货地点、方式：合同履行地为江苏南通市体育运动学校，乙方送货至甲方指定的现场并搭建，且验收合格。</w:t>
      </w:r>
    </w:p>
    <w:p>
      <w:pPr>
        <w:tabs>
          <w:tab w:val="left" w:pos="814"/>
        </w:tabs>
        <w:adjustRightInd w:val="0"/>
        <w:snapToGrid w:val="0"/>
        <w:ind w:firstLine="480"/>
        <w:rPr>
          <w:rFonts w:ascii="Times New Roman" w:hAnsi="Times New Roman" w:cs="宋体"/>
          <w:sz w:val="24"/>
          <w:szCs w:val="24"/>
          <w:u w:val="single"/>
        </w:rPr>
      </w:pPr>
      <w:r>
        <w:rPr>
          <w:rFonts w:hint="eastAsia" w:ascii="Times New Roman" w:hAnsi="宋体" w:cs="宋体"/>
          <w:sz w:val="24"/>
          <w:szCs w:val="24"/>
        </w:rPr>
        <w:t>三、运输方式及费用：</w:t>
      </w:r>
      <w:r>
        <w:rPr>
          <w:rFonts w:hint="eastAsia" w:ascii="Times New Roman" w:hAnsi="宋体" w:cs="宋体"/>
          <w:sz w:val="24"/>
          <w:szCs w:val="24"/>
          <w:u w:val="single"/>
        </w:rPr>
        <w:t>由乙方负责运输并承担运费、搭建费、拆装费。</w:t>
      </w:r>
    </w:p>
    <w:p>
      <w:pPr>
        <w:tabs>
          <w:tab w:val="left" w:pos="814"/>
        </w:tabs>
        <w:adjustRightInd w:val="0"/>
        <w:snapToGrid w:val="0"/>
        <w:ind w:firstLine="480"/>
        <w:rPr>
          <w:rFonts w:ascii="Times New Roman" w:hAnsi="Times New Roman" w:cs="宋体"/>
          <w:sz w:val="24"/>
          <w:szCs w:val="24"/>
        </w:rPr>
      </w:pPr>
      <w:r>
        <w:rPr>
          <w:rFonts w:hint="eastAsia" w:ascii="Times New Roman" w:hAnsi="宋体" w:cs="宋体"/>
          <w:sz w:val="24"/>
          <w:szCs w:val="24"/>
        </w:rPr>
        <w:t>四、工期：</w:t>
      </w:r>
    </w:p>
    <w:p>
      <w:pPr>
        <w:tabs>
          <w:tab w:val="left" w:pos="814"/>
        </w:tabs>
        <w:adjustRightInd w:val="0"/>
        <w:snapToGrid w:val="0"/>
        <w:ind w:firstLine="480"/>
        <w:jc w:val="left"/>
        <w:rPr>
          <w:rFonts w:ascii="Times New Roman" w:hAnsi="宋体" w:cs="宋体"/>
          <w:sz w:val="24"/>
          <w:szCs w:val="24"/>
        </w:rPr>
      </w:pPr>
      <w:r>
        <w:rPr>
          <w:rFonts w:hint="eastAsia" w:ascii="Times New Roman" w:hAnsi="宋体" w:cs="宋体"/>
          <w:sz w:val="24"/>
          <w:szCs w:val="24"/>
        </w:rPr>
        <w:t>乙方自合同签定之日起15天内完成2022年艺术节闭幕式舞台布置等，满足演出要求，并通过学校验收。</w:t>
      </w:r>
    </w:p>
    <w:p>
      <w:pPr>
        <w:pStyle w:val="2"/>
        <w:ind w:firstLine="480"/>
      </w:pPr>
      <w:r>
        <w:rPr>
          <w:rFonts w:hint="eastAsia" w:ascii="Times New Roman" w:cs="宋体"/>
          <w:b w:val="0"/>
          <w:sz w:val="24"/>
          <w:szCs w:val="24"/>
        </w:rPr>
        <w:t>五、履约保证金</w:t>
      </w:r>
      <w:r>
        <w:rPr>
          <w:rFonts w:hint="eastAsia" w:ascii="Times New Roman" w:cs="宋体"/>
          <w:b w:val="0"/>
          <w:sz w:val="24"/>
          <w:szCs w:val="24"/>
          <w:u w:val="single"/>
        </w:rPr>
        <w:t xml:space="preserve">  无 </w:t>
      </w:r>
      <w:r>
        <w:rPr>
          <w:rFonts w:hint="eastAsia" w:ascii="Times New Roman" w:cs="宋体"/>
          <w:b w:val="0"/>
          <w:sz w:val="24"/>
          <w:szCs w:val="24"/>
        </w:rPr>
        <w:t xml:space="preserve"> 。</w:t>
      </w:r>
    </w:p>
    <w:p>
      <w:pPr>
        <w:tabs>
          <w:tab w:val="left" w:pos="814"/>
        </w:tabs>
        <w:adjustRightInd w:val="0"/>
        <w:snapToGrid w:val="0"/>
        <w:ind w:firstLine="480"/>
        <w:rPr>
          <w:rFonts w:ascii="Times New Roman" w:hAnsi="Times New Roman" w:cs="宋体"/>
          <w:sz w:val="24"/>
          <w:szCs w:val="24"/>
        </w:rPr>
      </w:pPr>
      <w:r>
        <w:rPr>
          <w:rFonts w:hint="eastAsia" w:ascii="Times New Roman" w:hAnsi="宋体" w:cs="宋体"/>
          <w:sz w:val="24"/>
          <w:szCs w:val="24"/>
        </w:rPr>
        <w:t>六、结算方式及期限：</w:t>
      </w:r>
    </w:p>
    <w:p>
      <w:pPr>
        <w:snapToGrid w:val="0"/>
        <w:ind w:firstLine="480"/>
        <w:rPr>
          <w:rFonts w:ascii="Times New Roman" w:hAnsi="Times New Roman" w:cs="宋体"/>
          <w:color w:val="000000"/>
          <w:sz w:val="24"/>
          <w:szCs w:val="24"/>
          <w:u w:val="single"/>
        </w:rPr>
      </w:pPr>
      <w:r>
        <w:rPr>
          <w:rFonts w:hint="eastAsia" w:ascii="Times New Roman" w:hAnsi="Times New Roman" w:cs="宋体"/>
          <w:color w:val="000000"/>
          <w:kern w:val="2"/>
          <w:sz w:val="24"/>
          <w:szCs w:val="24"/>
          <w:highlight w:val="yellow"/>
        </w:rPr>
        <w:t>闭幕式活动结束后一次性付清合同价的全部款项（需提供发票）。</w:t>
      </w:r>
    </w:p>
    <w:p>
      <w:pPr>
        <w:snapToGrid w:val="0"/>
        <w:ind w:firstLine="480"/>
        <w:rPr>
          <w:rFonts w:ascii="Times New Roman" w:hAnsi="Times New Roman" w:cs="宋体"/>
          <w:sz w:val="24"/>
          <w:szCs w:val="24"/>
          <w:u w:val="single"/>
        </w:rPr>
      </w:pPr>
      <w:r>
        <w:rPr>
          <w:rFonts w:hint="eastAsia" w:ascii="Times New Roman" w:hAnsi="宋体" w:cs="宋体"/>
          <w:sz w:val="24"/>
          <w:szCs w:val="24"/>
          <w:u w:val="single"/>
        </w:rPr>
        <w:t>款项由甲方按相关财务支付规定办理支付手续。每次付款乙方均需提供正规发票。以上付款均不计利息。</w:t>
      </w:r>
    </w:p>
    <w:p>
      <w:pPr>
        <w:tabs>
          <w:tab w:val="left" w:pos="814"/>
        </w:tabs>
        <w:adjustRightInd w:val="0"/>
        <w:snapToGrid w:val="0"/>
        <w:ind w:firstLine="480"/>
        <w:rPr>
          <w:rFonts w:ascii="Times New Roman" w:hAnsi="Times New Roman" w:cs="宋体"/>
          <w:sz w:val="24"/>
          <w:szCs w:val="24"/>
        </w:rPr>
      </w:pPr>
      <w:r>
        <w:rPr>
          <w:rFonts w:hint="eastAsia" w:ascii="Times New Roman" w:hAnsi="宋体" w:cs="宋体"/>
          <w:sz w:val="24"/>
          <w:szCs w:val="24"/>
        </w:rPr>
        <w:t>七、一般条款：</w:t>
      </w:r>
    </w:p>
    <w:p>
      <w:pPr>
        <w:pStyle w:val="7"/>
        <w:spacing w:after="0" w:line="360" w:lineRule="auto"/>
        <w:ind w:left="0" w:leftChars="0" w:firstLine="482"/>
        <w:rPr>
          <w:rFonts w:ascii="Times New Roman" w:hAnsi="Times New Roman" w:cs="宋体"/>
          <w:sz w:val="24"/>
          <w:szCs w:val="24"/>
        </w:rPr>
      </w:pPr>
      <w:r>
        <w:rPr>
          <w:rFonts w:hint="eastAsia" w:ascii="Times New Roman" w:hAnsi="Times New Roman" w:cs="宋体"/>
          <w:b/>
          <w:bCs/>
          <w:sz w:val="24"/>
          <w:szCs w:val="24"/>
        </w:rPr>
        <w:t>1</w:t>
      </w:r>
      <w:r>
        <w:rPr>
          <w:rFonts w:hint="eastAsia" w:ascii="Times New Roman" w:hAnsi="宋体" w:cs="宋体"/>
          <w:b/>
          <w:bCs/>
          <w:sz w:val="24"/>
          <w:szCs w:val="24"/>
        </w:rPr>
        <w:t>、现场安全和设备维护：</w:t>
      </w:r>
    </w:p>
    <w:p>
      <w:pPr>
        <w:pStyle w:val="7"/>
        <w:spacing w:after="0" w:line="360" w:lineRule="auto"/>
        <w:ind w:left="0" w:leftChars="0" w:firstLine="480"/>
        <w:rPr>
          <w:rFonts w:ascii="Times New Roman" w:hAnsi="Times New Roman" w:cs="宋体"/>
          <w:sz w:val="24"/>
          <w:szCs w:val="24"/>
        </w:rPr>
      </w:pPr>
      <w:r>
        <w:rPr>
          <w:rFonts w:hint="eastAsia" w:ascii="Times New Roman" w:hAnsi="Times New Roman" w:cs="宋体"/>
          <w:kern w:val="2"/>
          <w:sz w:val="24"/>
          <w:szCs w:val="24"/>
        </w:rPr>
        <w:t>成交供应商现场搭建的舞台需指定专人负责安全维护，如因供应商自己问题造成的设备损坏或安全事故由成交供应商自行负责，学校不承担此内任何损失和安全风险。搭建、演出过程中做好必要的安全防护措施，及时消除安全隐患，确保作业安全。因供应商作业安全防护措施不到位或违章作业等引起的所有安全责任事故均由服务供应商自行负责，并承担经济损失。</w:t>
      </w:r>
    </w:p>
    <w:p>
      <w:pPr>
        <w:pStyle w:val="7"/>
        <w:spacing w:after="0" w:line="360" w:lineRule="auto"/>
        <w:ind w:left="0" w:leftChars="0" w:firstLine="482"/>
        <w:rPr>
          <w:rFonts w:ascii="Times New Roman" w:hAnsi="Times New Roman" w:cs="宋体"/>
          <w:b/>
          <w:bCs/>
          <w:sz w:val="24"/>
          <w:szCs w:val="24"/>
        </w:rPr>
      </w:pPr>
      <w:r>
        <w:rPr>
          <w:rFonts w:hint="eastAsia" w:ascii="Times New Roman" w:hAnsi="Times New Roman" w:cs="宋体"/>
          <w:b/>
          <w:sz w:val="24"/>
          <w:szCs w:val="24"/>
        </w:rPr>
        <w:t>2</w:t>
      </w:r>
      <w:r>
        <w:rPr>
          <w:rFonts w:hint="eastAsia" w:ascii="Times New Roman" w:hAnsi="宋体" w:cs="宋体"/>
          <w:b/>
          <w:sz w:val="24"/>
          <w:szCs w:val="24"/>
        </w:rPr>
        <w:t>、索赔</w:t>
      </w:r>
      <w:r>
        <w:rPr>
          <w:rFonts w:hint="eastAsia" w:ascii="Times New Roman" w:hAnsi="宋体" w:cs="宋体"/>
          <w:b/>
          <w:bCs/>
          <w:sz w:val="24"/>
          <w:szCs w:val="24"/>
        </w:rPr>
        <w:t>：</w:t>
      </w:r>
    </w:p>
    <w:p>
      <w:pPr>
        <w:pStyle w:val="7"/>
        <w:spacing w:after="0" w:line="360" w:lineRule="auto"/>
        <w:ind w:left="0" w:leftChars="0" w:firstLine="480"/>
        <w:rPr>
          <w:rFonts w:ascii="Times New Roman" w:hAnsi="Times New Roman" w:cs="宋体"/>
          <w:sz w:val="24"/>
          <w:szCs w:val="24"/>
        </w:rPr>
      </w:pPr>
      <w:r>
        <w:rPr>
          <w:rFonts w:hint="eastAsia" w:ascii="Times New Roman" w:hAnsi="Times New Roman" w:cs="宋体"/>
          <w:kern w:val="2"/>
          <w:sz w:val="24"/>
          <w:szCs w:val="24"/>
        </w:rPr>
        <w:t>供应商在活动期间内，如有损坏甲方场地设施照价赔偿。</w:t>
      </w:r>
    </w:p>
    <w:p>
      <w:pPr>
        <w:pStyle w:val="7"/>
        <w:spacing w:after="0" w:line="360" w:lineRule="auto"/>
        <w:ind w:left="0" w:leftChars="0" w:firstLine="482"/>
        <w:rPr>
          <w:rFonts w:ascii="Times New Roman" w:hAnsi="Times New Roman" w:cs="宋体"/>
          <w:b/>
          <w:sz w:val="24"/>
          <w:szCs w:val="24"/>
        </w:rPr>
      </w:pPr>
      <w:r>
        <w:rPr>
          <w:rFonts w:hint="eastAsia" w:ascii="Times New Roman" w:hAnsi="Times New Roman" w:cs="宋体"/>
          <w:b/>
          <w:sz w:val="24"/>
          <w:szCs w:val="24"/>
        </w:rPr>
        <w:t>3</w:t>
      </w:r>
      <w:r>
        <w:rPr>
          <w:rFonts w:hint="eastAsia" w:ascii="Times New Roman" w:hAnsi="宋体" w:cs="宋体"/>
          <w:b/>
          <w:sz w:val="24"/>
          <w:szCs w:val="24"/>
        </w:rPr>
        <w:t>、不可抗力：</w:t>
      </w:r>
    </w:p>
    <w:p>
      <w:pPr>
        <w:pStyle w:val="7"/>
        <w:spacing w:after="0" w:line="360" w:lineRule="auto"/>
        <w:ind w:left="0" w:leftChars="0" w:firstLine="480"/>
        <w:rPr>
          <w:rFonts w:ascii="Times New Roman" w:hAnsi="Times New Roman" w:cs="宋体"/>
          <w:sz w:val="24"/>
          <w:szCs w:val="24"/>
        </w:rPr>
      </w:pPr>
      <w:r>
        <w:rPr>
          <w:rFonts w:hint="eastAsia" w:ascii="Times New Roman" w:hAnsi="宋体" w:cs="宋体"/>
          <w:sz w:val="24"/>
          <w:szCs w:val="24"/>
        </w:rPr>
        <w:t>因不可抗力不能履行合同的，根据不可抗力的影响，部分或者全部免除责任。但合同一方延迟履行后发生不可抗力的，不能免除责任。</w:t>
      </w:r>
    </w:p>
    <w:p>
      <w:pPr>
        <w:pStyle w:val="7"/>
        <w:spacing w:after="0" w:line="360" w:lineRule="auto"/>
        <w:ind w:left="0" w:leftChars="0" w:firstLine="480"/>
        <w:rPr>
          <w:rFonts w:ascii="Times New Roman" w:hAnsi="Times New Roman" w:cs="宋体"/>
          <w:sz w:val="24"/>
          <w:szCs w:val="24"/>
        </w:rPr>
      </w:pPr>
      <w:r>
        <w:rPr>
          <w:rFonts w:hint="eastAsia" w:ascii="Times New Roman" w:hAnsi="宋体" w:cs="宋体"/>
          <w:sz w:val="24"/>
          <w:szCs w:val="24"/>
        </w:rPr>
        <w:t>合同一方因不可抗力不能履行合同的，应当及时通知对方，以减轻可能给对方造成的损失，并应当在合理期限内提供证明。</w:t>
      </w:r>
    </w:p>
    <w:p>
      <w:pPr>
        <w:pStyle w:val="7"/>
        <w:spacing w:after="0" w:line="360" w:lineRule="auto"/>
        <w:ind w:left="0" w:leftChars="0" w:firstLine="482"/>
        <w:rPr>
          <w:rFonts w:ascii="Times New Roman" w:hAnsi="Times New Roman" w:cs="宋体"/>
          <w:b/>
          <w:sz w:val="24"/>
          <w:szCs w:val="24"/>
        </w:rPr>
      </w:pPr>
      <w:r>
        <w:rPr>
          <w:rFonts w:hint="eastAsia" w:ascii="Times New Roman" w:hAnsi="Times New Roman" w:cs="宋体"/>
          <w:b/>
          <w:sz w:val="24"/>
          <w:szCs w:val="24"/>
        </w:rPr>
        <w:t>4</w:t>
      </w:r>
      <w:r>
        <w:rPr>
          <w:rFonts w:hint="eastAsia" w:ascii="Times New Roman" w:hAnsi="宋体" w:cs="宋体"/>
          <w:b/>
          <w:sz w:val="24"/>
          <w:szCs w:val="24"/>
        </w:rPr>
        <w:t>、违约责任：</w:t>
      </w:r>
    </w:p>
    <w:p>
      <w:pPr>
        <w:pStyle w:val="7"/>
        <w:spacing w:after="0" w:line="360" w:lineRule="auto"/>
        <w:ind w:left="0" w:leftChars="0" w:firstLine="480"/>
        <w:rPr>
          <w:rFonts w:ascii="Times New Roman" w:hAnsi="Times New Roman" w:cs="宋体"/>
          <w:sz w:val="24"/>
          <w:szCs w:val="24"/>
        </w:rPr>
      </w:pPr>
      <w:r>
        <w:rPr>
          <w:rFonts w:hint="eastAsia" w:ascii="Times New Roman" w:hAnsi="宋体" w:cs="宋体"/>
          <w:sz w:val="24"/>
          <w:szCs w:val="24"/>
        </w:rPr>
        <w:t>甲方如未按期付款，应按逾期付款金额的银行同期</w:t>
      </w:r>
      <w:r>
        <w:rPr>
          <w:rFonts w:hint="eastAsia" w:ascii="Times New Roman" w:hAnsi="Times New Roman" w:cs="宋体"/>
          <w:sz w:val="24"/>
          <w:szCs w:val="24"/>
        </w:rPr>
        <w:t>L</w:t>
      </w:r>
      <w:r>
        <w:rPr>
          <w:rFonts w:ascii="Times New Roman" w:hAnsi="Times New Roman" w:cs="宋体"/>
          <w:sz w:val="24"/>
          <w:szCs w:val="24"/>
        </w:rPr>
        <w:t>PR</w:t>
      </w:r>
      <w:r>
        <w:rPr>
          <w:rFonts w:hint="eastAsia" w:ascii="Times New Roman" w:hAnsi="宋体" w:cs="宋体"/>
          <w:sz w:val="24"/>
          <w:szCs w:val="24"/>
        </w:rPr>
        <w:t>利率向乙方支付逾期付款违约金。</w:t>
      </w:r>
    </w:p>
    <w:p>
      <w:pPr>
        <w:pStyle w:val="7"/>
        <w:spacing w:after="0" w:line="360" w:lineRule="auto"/>
        <w:ind w:left="0" w:leftChars="0" w:firstLine="480"/>
        <w:rPr>
          <w:rFonts w:ascii="Times New Roman" w:hAnsi="Times New Roman" w:cs="宋体"/>
          <w:szCs w:val="24"/>
        </w:rPr>
      </w:pPr>
      <w:bookmarkStart w:id="0" w:name="OLE_LINK1"/>
      <w:r>
        <w:rPr>
          <w:rFonts w:hint="eastAsia" w:ascii="Times New Roman" w:hAnsi="宋体" w:cs="宋体"/>
          <w:sz w:val="24"/>
          <w:szCs w:val="24"/>
        </w:rPr>
        <w:t>乙方未在合同服务期限内完成，或者布置验收不合格的，甲方有权解除合同，并由乙方按合同总价的</w:t>
      </w:r>
      <w:r>
        <w:rPr>
          <w:rFonts w:hint="eastAsia" w:ascii="Times New Roman" w:hAnsi="Times New Roman" w:cs="宋体"/>
          <w:sz w:val="24"/>
          <w:szCs w:val="24"/>
        </w:rPr>
        <w:t>30</w:t>
      </w:r>
      <w:r>
        <w:rPr>
          <w:rFonts w:hint="eastAsia" w:ascii="Times New Roman" w:hAnsi="宋体" w:cs="宋体"/>
          <w:sz w:val="24"/>
          <w:szCs w:val="24"/>
        </w:rPr>
        <w:t>％标准赔偿甲方一切损失（包括可得利益损失）。</w:t>
      </w:r>
    </w:p>
    <w:bookmarkEnd w:id="0"/>
    <w:p>
      <w:pPr>
        <w:pStyle w:val="7"/>
        <w:spacing w:after="0" w:line="360" w:lineRule="auto"/>
        <w:ind w:left="0" w:leftChars="0" w:firstLine="482"/>
        <w:rPr>
          <w:rFonts w:ascii="Times New Roman" w:hAnsi="Times New Roman" w:cs="宋体"/>
          <w:sz w:val="24"/>
          <w:szCs w:val="24"/>
        </w:rPr>
      </w:pPr>
      <w:r>
        <w:rPr>
          <w:rFonts w:hint="eastAsia" w:ascii="Times New Roman" w:hAnsi="Times New Roman" w:cs="宋体"/>
          <w:b/>
          <w:sz w:val="24"/>
          <w:szCs w:val="24"/>
        </w:rPr>
        <w:t>5</w:t>
      </w:r>
      <w:r>
        <w:rPr>
          <w:rFonts w:hint="eastAsia" w:ascii="Times New Roman" w:hAnsi="宋体" w:cs="宋体"/>
          <w:b/>
          <w:sz w:val="24"/>
          <w:szCs w:val="24"/>
        </w:rPr>
        <w:t>、法律适用：</w:t>
      </w:r>
      <w:r>
        <w:rPr>
          <w:rFonts w:hint="eastAsia" w:ascii="Times New Roman" w:hAnsi="宋体" w:cs="宋体"/>
          <w:sz w:val="24"/>
          <w:szCs w:val="24"/>
        </w:rPr>
        <w:t>本合同没有约定的事项，适用《中华人民共和国民法典》以及其他法律法规的规定。</w:t>
      </w:r>
    </w:p>
    <w:p>
      <w:pPr>
        <w:pStyle w:val="7"/>
        <w:spacing w:after="0" w:line="360" w:lineRule="auto"/>
        <w:ind w:left="0" w:leftChars="0" w:firstLine="482"/>
        <w:rPr>
          <w:rFonts w:ascii="Times New Roman" w:hAnsi="Times New Roman" w:cs="宋体"/>
          <w:sz w:val="24"/>
          <w:szCs w:val="24"/>
        </w:rPr>
      </w:pPr>
      <w:r>
        <w:rPr>
          <w:rFonts w:hint="eastAsia" w:ascii="Times New Roman" w:hAnsi="Times New Roman" w:cs="宋体"/>
          <w:b/>
          <w:sz w:val="24"/>
          <w:szCs w:val="24"/>
        </w:rPr>
        <w:t>6</w:t>
      </w:r>
      <w:r>
        <w:rPr>
          <w:rFonts w:hint="eastAsia" w:ascii="Times New Roman" w:hAnsi="宋体" w:cs="宋体"/>
          <w:b/>
          <w:sz w:val="24"/>
          <w:szCs w:val="24"/>
        </w:rPr>
        <w:t>、通信方式：</w:t>
      </w:r>
      <w:r>
        <w:rPr>
          <w:rFonts w:hint="eastAsia" w:ascii="Times New Roman" w:hAnsi="宋体" w:cs="宋体"/>
          <w:sz w:val="24"/>
          <w:szCs w:val="24"/>
        </w:rPr>
        <w:t>双方按照本合同约定的住所、电话采用书面或口头方式联络。所有书面文件、通知等邮寄至约定住所即为有效送达。</w:t>
      </w:r>
    </w:p>
    <w:p>
      <w:pPr>
        <w:pStyle w:val="7"/>
        <w:spacing w:after="0" w:line="360" w:lineRule="auto"/>
        <w:ind w:left="0" w:leftChars="0" w:firstLine="480"/>
        <w:rPr>
          <w:rFonts w:ascii="Times New Roman" w:hAnsi="Times New Roman" w:cs="宋体"/>
          <w:sz w:val="24"/>
          <w:szCs w:val="24"/>
        </w:rPr>
      </w:pPr>
      <w:r>
        <w:rPr>
          <w:rFonts w:hint="eastAsia" w:ascii="Times New Roman" w:hAnsi="宋体" w:cs="宋体"/>
          <w:sz w:val="24"/>
          <w:szCs w:val="24"/>
        </w:rPr>
        <w:t>八、争议解决方式：</w:t>
      </w:r>
      <w:r>
        <w:rPr>
          <w:rFonts w:hint="eastAsia" w:ascii="Times New Roman" w:hAnsi="宋体" w:cs="宋体"/>
          <w:sz w:val="24"/>
          <w:szCs w:val="24"/>
          <w:u w:val="single"/>
        </w:rPr>
        <w:t>协商解决，协商不成，提交甲方所在地法院解决。</w:t>
      </w:r>
    </w:p>
    <w:p>
      <w:pPr>
        <w:pStyle w:val="7"/>
        <w:spacing w:after="0" w:line="360" w:lineRule="auto"/>
        <w:ind w:left="0" w:leftChars="0" w:firstLine="480"/>
        <w:rPr>
          <w:rFonts w:ascii="Times New Roman" w:hAnsi="Times New Roman" w:cs="宋体"/>
          <w:sz w:val="24"/>
          <w:szCs w:val="24"/>
        </w:rPr>
      </w:pPr>
      <w:r>
        <w:rPr>
          <w:rFonts w:hint="eastAsia" w:ascii="Times New Roman" w:hAnsi="宋体" w:cs="宋体"/>
          <w:sz w:val="24"/>
          <w:szCs w:val="24"/>
        </w:rPr>
        <w:t>九、合同附件：</w:t>
      </w:r>
      <w:r>
        <w:rPr>
          <w:rFonts w:hint="eastAsia" w:ascii="Times New Roman" w:hAnsi="宋体" w:cs="宋体"/>
          <w:sz w:val="24"/>
          <w:szCs w:val="24"/>
          <w:u w:val="single"/>
        </w:rPr>
        <w:t>招标文件、投标报价文件及产品技术配置清单等均为合同的组成部分。</w:t>
      </w:r>
    </w:p>
    <w:p>
      <w:pPr>
        <w:tabs>
          <w:tab w:val="left" w:pos="814"/>
        </w:tabs>
        <w:adjustRightInd w:val="0"/>
        <w:snapToGrid w:val="0"/>
        <w:ind w:firstLine="480"/>
        <w:rPr>
          <w:rFonts w:ascii="Times New Roman" w:hAnsi="Times New Roman" w:cs="宋体"/>
          <w:sz w:val="24"/>
          <w:szCs w:val="24"/>
        </w:rPr>
      </w:pPr>
      <w:r>
        <w:rPr>
          <w:rFonts w:hint="eastAsia" w:ascii="Times New Roman" w:hAnsi="宋体" w:cs="宋体"/>
          <w:sz w:val="24"/>
          <w:szCs w:val="24"/>
        </w:rPr>
        <w:t>十、合同文本：本合同一式</w:t>
      </w:r>
      <w:r>
        <w:rPr>
          <w:rFonts w:hint="eastAsia" w:ascii="Times New Roman" w:hAnsi="宋体" w:cs="宋体"/>
          <w:sz w:val="24"/>
          <w:szCs w:val="24"/>
          <w:u w:val="single"/>
        </w:rPr>
        <w:t>陆</w:t>
      </w:r>
      <w:r>
        <w:rPr>
          <w:rFonts w:hint="eastAsia" w:ascii="Times New Roman" w:hAnsi="宋体" w:cs="宋体"/>
          <w:sz w:val="24"/>
          <w:szCs w:val="24"/>
        </w:rPr>
        <w:t>份，甲方执</w:t>
      </w:r>
      <w:r>
        <w:rPr>
          <w:rFonts w:hint="eastAsia" w:ascii="Times New Roman" w:hAnsi="宋体" w:cs="宋体"/>
          <w:sz w:val="24"/>
          <w:szCs w:val="24"/>
          <w:u w:val="single"/>
        </w:rPr>
        <w:t>肆</w:t>
      </w:r>
      <w:r>
        <w:rPr>
          <w:rFonts w:hint="eastAsia" w:ascii="Times New Roman" w:hAnsi="宋体" w:cs="宋体"/>
          <w:sz w:val="24"/>
          <w:szCs w:val="24"/>
        </w:rPr>
        <w:t>份，乙方执</w:t>
      </w:r>
      <w:r>
        <w:rPr>
          <w:rFonts w:hint="eastAsia" w:ascii="Times New Roman" w:hAnsi="宋体" w:cs="宋体"/>
          <w:sz w:val="24"/>
          <w:szCs w:val="24"/>
          <w:u w:val="single"/>
        </w:rPr>
        <w:t>贰</w:t>
      </w:r>
      <w:r>
        <w:rPr>
          <w:rFonts w:hint="eastAsia" w:ascii="Times New Roman" w:hAnsi="宋体" w:cs="宋体"/>
          <w:sz w:val="24"/>
          <w:szCs w:val="24"/>
        </w:rPr>
        <w:t>份。</w:t>
      </w:r>
    </w:p>
    <w:p>
      <w:pPr>
        <w:tabs>
          <w:tab w:val="left" w:pos="814"/>
        </w:tabs>
        <w:adjustRightInd w:val="0"/>
        <w:snapToGrid w:val="0"/>
        <w:ind w:firstLine="480"/>
        <w:rPr>
          <w:rFonts w:ascii="Times New Roman" w:hAnsi="Times New Roman" w:cs="宋体"/>
          <w:sz w:val="24"/>
          <w:szCs w:val="24"/>
        </w:rPr>
      </w:pPr>
      <w:r>
        <w:rPr>
          <w:rFonts w:hint="eastAsia" w:ascii="Times New Roman" w:hAnsi="宋体" w:cs="宋体"/>
          <w:sz w:val="24"/>
          <w:szCs w:val="24"/>
        </w:rPr>
        <w:t>十一、其它约定事项：</w:t>
      </w:r>
      <w:bookmarkStart w:id="1" w:name="key_0_2"/>
      <w:bookmarkEnd w:id="1"/>
    </w:p>
    <w:p>
      <w:pPr>
        <w:pStyle w:val="36"/>
        <w:spacing w:line="360" w:lineRule="auto"/>
        <w:ind w:firstLine="480"/>
        <w:rPr>
          <w:rFonts w:cs="宋体"/>
          <w:sz w:val="24"/>
          <w:szCs w:val="24"/>
        </w:rPr>
      </w:pPr>
      <w:r>
        <w:rPr>
          <w:rFonts w:hint="eastAsia" w:cs="宋体"/>
          <w:sz w:val="24"/>
          <w:szCs w:val="24"/>
        </w:rPr>
        <w:t>1</w:t>
      </w:r>
      <w:r>
        <w:rPr>
          <w:rFonts w:hint="eastAsia" w:hAnsi="宋体" w:cs="宋体"/>
          <w:sz w:val="24"/>
          <w:szCs w:val="24"/>
        </w:rPr>
        <w:t>、合同单价为乙方布置现场所需的全部费用。</w:t>
      </w:r>
    </w:p>
    <w:p>
      <w:pPr>
        <w:pStyle w:val="36"/>
        <w:spacing w:line="360" w:lineRule="auto"/>
        <w:ind w:firstLine="480"/>
        <w:rPr>
          <w:rFonts w:cs="宋体"/>
          <w:sz w:val="24"/>
          <w:szCs w:val="24"/>
        </w:rPr>
      </w:pPr>
      <w:r>
        <w:rPr>
          <w:rFonts w:hint="eastAsia" w:cs="宋体"/>
          <w:sz w:val="24"/>
          <w:szCs w:val="24"/>
        </w:rPr>
        <w:t>2</w:t>
      </w:r>
      <w:r>
        <w:rPr>
          <w:rFonts w:hint="eastAsia" w:hAnsi="宋体" w:cs="宋体"/>
          <w:sz w:val="24"/>
          <w:szCs w:val="24"/>
        </w:rPr>
        <w:t>、由于自然及社会因素造成的不可抗力原因而影响供货的只调整供货时间，不调整合同价款。如果后期发生工程变更调整，合同中有同类材料的参照合同单价执行，若合同中没有同类材料的参照合同单价同等价格水平测算，由甲方审核确认，按甲方确认单价结算。</w:t>
      </w:r>
    </w:p>
    <w:p>
      <w:pPr>
        <w:pStyle w:val="37"/>
        <w:spacing w:line="360" w:lineRule="auto"/>
        <w:ind w:firstLine="480"/>
        <w:rPr>
          <w:rFonts w:cs="宋体"/>
          <w:sz w:val="24"/>
          <w:szCs w:val="24"/>
        </w:rPr>
      </w:pPr>
      <w:r>
        <w:rPr>
          <w:rFonts w:hint="eastAsia" w:cs="宋体"/>
          <w:sz w:val="24"/>
          <w:szCs w:val="24"/>
        </w:rPr>
        <w:t>3</w:t>
      </w:r>
      <w:r>
        <w:rPr>
          <w:rFonts w:hint="eastAsia" w:hAnsi="宋体" w:cs="宋体"/>
          <w:sz w:val="24"/>
          <w:szCs w:val="24"/>
        </w:rPr>
        <w:t>、乙方在生产供货前必须到现场核实相关数据和情况，因生产或供货差错造成的一切损失由乙方承担。</w:t>
      </w:r>
    </w:p>
    <w:p>
      <w:pPr>
        <w:pStyle w:val="36"/>
        <w:spacing w:line="360" w:lineRule="auto"/>
        <w:ind w:firstLine="480"/>
        <w:rPr>
          <w:rFonts w:cs="宋体"/>
          <w:sz w:val="24"/>
          <w:szCs w:val="24"/>
        </w:rPr>
      </w:pPr>
      <w:r>
        <w:rPr>
          <w:rFonts w:hint="eastAsia" w:cs="宋体"/>
          <w:sz w:val="24"/>
          <w:szCs w:val="24"/>
        </w:rPr>
        <w:t>4</w:t>
      </w:r>
      <w:r>
        <w:rPr>
          <w:rFonts w:hint="eastAsia" w:hAnsi="宋体" w:cs="宋体"/>
          <w:sz w:val="24"/>
          <w:szCs w:val="24"/>
        </w:rPr>
        <w:t>、本次招标文件及附件、投标文件及附件、澄清文件及中标人的承诺、报价单等均是合同内容的组成部分。</w:t>
      </w:r>
    </w:p>
    <w:p>
      <w:pPr>
        <w:snapToGrid w:val="0"/>
        <w:ind w:firstLine="480"/>
        <w:rPr>
          <w:rFonts w:ascii="Times New Roman" w:hAnsi="Times New Roman" w:cs="宋体"/>
          <w:sz w:val="24"/>
          <w:szCs w:val="24"/>
        </w:rPr>
      </w:pPr>
      <w:r>
        <w:rPr>
          <w:rFonts w:hint="eastAsia" w:ascii="Times New Roman" w:hAnsi="Times New Roman" w:cs="宋体"/>
          <w:sz w:val="24"/>
          <w:szCs w:val="24"/>
        </w:rPr>
        <w:t>5</w:t>
      </w:r>
      <w:r>
        <w:rPr>
          <w:rFonts w:hint="eastAsia" w:ascii="Times New Roman" w:hAnsi="宋体" w:cs="宋体"/>
          <w:sz w:val="24"/>
          <w:szCs w:val="24"/>
        </w:rPr>
        <w:t>、本合同未尽事宜应按照《中华人民共和国民法典》、《中华人民共和国产品质量法》、《中华人民共和国政府采购法》及其相关配套法律法规之规定解释。</w:t>
      </w:r>
    </w:p>
    <w:p>
      <w:pPr>
        <w:spacing w:line="480" w:lineRule="exact"/>
        <w:ind w:firstLine="480"/>
        <w:rPr>
          <w:rFonts w:ascii="Times New Roman" w:hAnsi="Times New Roman" w:cs="宋体"/>
          <w:sz w:val="24"/>
          <w:szCs w:val="24"/>
        </w:rPr>
      </w:pPr>
    </w:p>
    <w:p>
      <w:pPr>
        <w:snapToGrid w:val="0"/>
        <w:ind w:firstLine="480"/>
        <w:rPr>
          <w:rFonts w:ascii="Times New Roman" w:hAnsi="宋体" w:cs="宋体"/>
          <w:sz w:val="24"/>
          <w:szCs w:val="24"/>
        </w:rPr>
      </w:pPr>
      <w:r>
        <w:rPr>
          <w:rFonts w:hint="eastAsia" w:ascii="Times New Roman" w:hAnsi="宋体" w:cs="宋体"/>
          <w:sz w:val="24"/>
          <w:szCs w:val="24"/>
        </w:rPr>
        <w:t xml:space="preserve">甲方（盖章）：南通市体育运动学校                          </w:t>
      </w:r>
    </w:p>
    <w:p>
      <w:pPr>
        <w:snapToGrid w:val="0"/>
        <w:ind w:firstLine="480"/>
        <w:rPr>
          <w:rFonts w:ascii="Times New Roman" w:hAnsi="宋体" w:cs="宋体"/>
          <w:sz w:val="24"/>
          <w:szCs w:val="24"/>
        </w:rPr>
      </w:pPr>
      <w:r>
        <w:rPr>
          <w:rFonts w:hint="eastAsia" w:ascii="Times New Roman" w:hAnsi="宋体" w:cs="宋体"/>
          <w:sz w:val="24"/>
          <w:szCs w:val="24"/>
        </w:rPr>
        <w:t xml:space="preserve">法定代表人或授权代表：                                          </w:t>
      </w:r>
    </w:p>
    <w:p>
      <w:pPr>
        <w:snapToGrid w:val="0"/>
        <w:ind w:firstLine="480"/>
        <w:rPr>
          <w:rFonts w:ascii="Times New Roman" w:hAnsi="宋体" w:cs="宋体"/>
          <w:sz w:val="24"/>
          <w:szCs w:val="24"/>
        </w:rPr>
      </w:pPr>
      <w:r>
        <w:rPr>
          <w:rFonts w:hint="eastAsia" w:ascii="Times New Roman" w:hAnsi="宋体" w:cs="宋体"/>
          <w:sz w:val="24"/>
          <w:szCs w:val="24"/>
        </w:rPr>
        <w:t xml:space="preserve">开户银行：江苏南通工行港闸支行 </w:t>
      </w:r>
    </w:p>
    <w:p>
      <w:pPr>
        <w:snapToGrid w:val="0"/>
        <w:ind w:firstLine="480"/>
        <w:rPr>
          <w:rFonts w:ascii="Times New Roman" w:hAnsi="宋体" w:cs="宋体"/>
          <w:sz w:val="24"/>
          <w:szCs w:val="24"/>
        </w:rPr>
      </w:pPr>
      <w:r>
        <w:rPr>
          <w:rFonts w:hint="eastAsia" w:ascii="Times New Roman" w:hAnsi="宋体" w:cs="宋体"/>
          <w:sz w:val="24"/>
          <w:szCs w:val="24"/>
        </w:rPr>
        <w:t xml:space="preserve">纳税人识别号：12320600467540238C        </w:t>
      </w:r>
    </w:p>
    <w:p>
      <w:pPr>
        <w:snapToGrid w:val="0"/>
        <w:ind w:firstLine="480"/>
        <w:rPr>
          <w:rFonts w:ascii="Times New Roman" w:hAnsi="宋体" w:cs="宋体"/>
          <w:sz w:val="24"/>
          <w:szCs w:val="24"/>
        </w:rPr>
      </w:pPr>
      <w:r>
        <w:rPr>
          <w:rFonts w:hint="eastAsia" w:ascii="Times New Roman" w:hAnsi="宋体" w:cs="宋体"/>
          <w:sz w:val="24"/>
          <w:szCs w:val="24"/>
        </w:rPr>
        <w:t>银行账号：1111823129100228745</w:t>
      </w:r>
    </w:p>
    <w:p>
      <w:pPr>
        <w:snapToGrid w:val="0"/>
        <w:ind w:firstLine="480"/>
        <w:rPr>
          <w:rFonts w:ascii="Times New Roman" w:hAnsi="宋体" w:cs="宋体"/>
          <w:sz w:val="24"/>
          <w:szCs w:val="24"/>
        </w:rPr>
      </w:pPr>
      <w:r>
        <w:rPr>
          <w:rFonts w:hint="eastAsia" w:ascii="Times New Roman" w:hAnsi="宋体" w:cs="宋体"/>
          <w:sz w:val="24"/>
          <w:szCs w:val="24"/>
        </w:rPr>
        <w:t xml:space="preserve">付款单位：南通市体育运动学校 </w:t>
      </w:r>
    </w:p>
    <w:p>
      <w:pPr>
        <w:snapToGrid w:val="0"/>
        <w:ind w:firstLine="480"/>
        <w:rPr>
          <w:rFonts w:ascii="Times New Roman" w:hAnsi="宋体" w:cs="宋体"/>
          <w:sz w:val="24"/>
          <w:szCs w:val="24"/>
        </w:rPr>
      </w:pPr>
      <w:r>
        <w:rPr>
          <w:rFonts w:hint="eastAsia" w:ascii="Times New Roman" w:hAnsi="宋体" w:cs="宋体"/>
          <w:sz w:val="24"/>
          <w:szCs w:val="24"/>
        </w:rPr>
        <w:t xml:space="preserve">地址：南通市崇川区石桥路168号  </w:t>
      </w:r>
    </w:p>
    <w:p>
      <w:pPr>
        <w:snapToGrid w:val="0"/>
        <w:ind w:firstLine="480"/>
        <w:rPr>
          <w:rFonts w:ascii="Times New Roman" w:hAnsi="宋体" w:cs="宋体"/>
          <w:sz w:val="24"/>
          <w:szCs w:val="24"/>
        </w:rPr>
      </w:pPr>
      <w:r>
        <w:rPr>
          <w:rFonts w:hint="eastAsia" w:ascii="Times New Roman" w:hAnsi="宋体" w:cs="宋体"/>
          <w:sz w:val="24"/>
          <w:szCs w:val="24"/>
        </w:rPr>
        <w:t xml:space="preserve">电话：0513-85606673                   </w:t>
      </w:r>
    </w:p>
    <w:p>
      <w:pPr>
        <w:snapToGrid w:val="0"/>
        <w:ind w:firstLine="480"/>
        <w:rPr>
          <w:rFonts w:ascii="Times New Roman" w:hAnsi="宋体" w:cs="宋体"/>
          <w:sz w:val="24"/>
          <w:szCs w:val="24"/>
        </w:rPr>
      </w:pPr>
      <w:r>
        <w:rPr>
          <w:rFonts w:hint="eastAsia" w:ascii="Times New Roman" w:hAnsi="宋体" w:cs="宋体"/>
          <w:sz w:val="24"/>
          <w:szCs w:val="24"/>
        </w:rPr>
        <w:t xml:space="preserve">日期: 2022年00月00日   </w:t>
      </w:r>
    </w:p>
    <w:p>
      <w:pPr>
        <w:snapToGrid w:val="0"/>
        <w:ind w:firstLine="480"/>
        <w:rPr>
          <w:rFonts w:ascii="Times New Roman" w:hAnsi="宋体" w:cs="宋体"/>
          <w:sz w:val="24"/>
          <w:szCs w:val="24"/>
        </w:rPr>
      </w:pPr>
      <w:r>
        <w:rPr>
          <w:rFonts w:hint="eastAsia" w:ascii="Times New Roman" w:hAnsi="宋体" w:cs="宋体"/>
          <w:sz w:val="24"/>
          <w:szCs w:val="24"/>
        </w:rPr>
        <w:t xml:space="preserve">                    </w:t>
      </w:r>
    </w:p>
    <w:p>
      <w:pPr>
        <w:snapToGrid w:val="0"/>
        <w:ind w:firstLine="480"/>
        <w:rPr>
          <w:rFonts w:ascii="Times New Roman" w:hAnsi="宋体" w:cs="宋体"/>
          <w:sz w:val="24"/>
          <w:szCs w:val="24"/>
        </w:rPr>
      </w:pPr>
      <w:r>
        <w:rPr>
          <w:rFonts w:hint="eastAsia" w:ascii="Times New Roman" w:hAnsi="宋体" w:cs="宋体"/>
          <w:sz w:val="24"/>
          <w:szCs w:val="24"/>
        </w:rPr>
        <w:t xml:space="preserve">乙方（盖章）：                       </w:t>
      </w:r>
    </w:p>
    <w:p>
      <w:pPr>
        <w:snapToGrid w:val="0"/>
        <w:ind w:firstLine="480"/>
        <w:rPr>
          <w:rFonts w:ascii="Times New Roman" w:hAnsi="宋体" w:cs="宋体"/>
          <w:sz w:val="24"/>
          <w:szCs w:val="24"/>
        </w:rPr>
      </w:pPr>
      <w:r>
        <w:rPr>
          <w:rFonts w:hint="eastAsia" w:ascii="Times New Roman" w:hAnsi="宋体" w:cs="宋体"/>
          <w:sz w:val="24"/>
          <w:szCs w:val="24"/>
        </w:rPr>
        <w:t xml:space="preserve">法定代表人或授权代表：                                          </w:t>
      </w:r>
    </w:p>
    <w:p>
      <w:pPr>
        <w:snapToGrid w:val="0"/>
        <w:ind w:firstLine="480"/>
        <w:rPr>
          <w:rFonts w:ascii="Times New Roman" w:hAnsi="宋体" w:cs="宋体"/>
          <w:sz w:val="24"/>
          <w:szCs w:val="24"/>
        </w:rPr>
      </w:pPr>
      <w:r>
        <w:rPr>
          <w:rFonts w:hint="eastAsia" w:ascii="Times New Roman" w:hAnsi="宋体" w:cs="宋体"/>
          <w:sz w:val="24"/>
          <w:szCs w:val="24"/>
        </w:rPr>
        <w:t>开户银行：</w:t>
      </w:r>
    </w:p>
    <w:p>
      <w:pPr>
        <w:snapToGrid w:val="0"/>
        <w:ind w:firstLine="480"/>
        <w:rPr>
          <w:rFonts w:ascii="Times New Roman" w:hAnsi="宋体" w:cs="宋体"/>
          <w:sz w:val="24"/>
          <w:szCs w:val="24"/>
        </w:rPr>
      </w:pPr>
      <w:r>
        <w:rPr>
          <w:rFonts w:hint="eastAsia" w:ascii="Times New Roman" w:hAnsi="宋体" w:cs="宋体"/>
          <w:sz w:val="24"/>
          <w:szCs w:val="24"/>
        </w:rPr>
        <w:t xml:space="preserve">纳税人识别号：      </w:t>
      </w:r>
    </w:p>
    <w:p>
      <w:pPr>
        <w:snapToGrid w:val="0"/>
        <w:ind w:firstLine="480"/>
        <w:rPr>
          <w:rFonts w:ascii="Times New Roman" w:hAnsi="宋体" w:cs="宋体"/>
          <w:sz w:val="24"/>
          <w:szCs w:val="24"/>
        </w:rPr>
      </w:pPr>
      <w:r>
        <w:rPr>
          <w:rFonts w:hint="eastAsia" w:ascii="Times New Roman" w:hAnsi="宋体" w:cs="宋体"/>
          <w:sz w:val="24"/>
          <w:szCs w:val="24"/>
        </w:rPr>
        <w:t>银行账号：</w:t>
      </w:r>
    </w:p>
    <w:p>
      <w:pPr>
        <w:snapToGrid w:val="0"/>
        <w:ind w:firstLine="480"/>
        <w:rPr>
          <w:rFonts w:ascii="Times New Roman" w:hAnsi="宋体" w:cs="宋体"/>
          <w:sz w:val="24"/>
          <w:szCs w:val="24"/>
        </w:rPr>
      </w:pPr>
      <w:r>
        <w:rPr>
          <w:rFonts w:hint="eastAsia" w:ascii="Times New Roman" w:hAnsi="宋体" w:cs="宋体"/>
          <w:sz w:val="24"/>
          <w:szCs w:val="24"/>
        </w:rPr>
        <w:t>收款单位：</w:t>
      </w:r>
    </w:p>
    <w:p>
      <w:pPr>
        <w:snapToGrid w:val="0"/>
        <w:ind w:firstLine="480"/>
        <w:rPr>
          <w:rFonts w:ascii="Times New Roman" w:hAnsi="宋体" w:cs="宋体"/>
          <w:sz w:val="24"/>
          <w:szCs w:val="24"/>
        </w:rPr>
      </w:pPr>
      <w:r>
        <w:rPr>
          <w:rFonts w:hint="eastAsia" w:ascii="Times New Roman" w:hAnsi="宋体" w:cs="宋体"/>
          <w:sz w:val="24"/>
          <w:szCs w:val="24"/>
        </w:rPr>
        <w:t>地址：</w:t>
      </w:r>
    </w:p>
    <w:p>
      <w:pPr>
        <w:snapToGrid w:val="0"/>
        <w:ind w:firstLine="480"/>
        <w:rPr>
          <w:rFonts w:ascii="Times New Roman" w:hAnsi="宋体" w:cs="宋体"/>
          <w:sz w:val="24"/>
          <w:szCs w:val="24"/>
        </w:rPr>
      </w:pPr>
      <w:r>
        <w:rPr>
          <w:rFonts w:hint="eastAsia" w:ascii="Times New Roman" w:hAnsi="宋体" w:cs="宋体"/>
          <w:sz w:val="24"/>
          <w:szCs w:val="24"/>
        </w:rPr>
        <w:t xml:space="preserve">电话：               </w:t>
      </w:r>
    </w:p>
    <w:p>
      <w:pPr>
        <w:snapToGrid w:val="0"/>
        <w:ind w:firstLine="480"/>
        <w:rPr>
          <w:rFonts w:ascii="Times New Roman" w:hAnsi="宋体" w:cs="宋体"/>
          <w:sz w:val="24"/>
          <w:szCs w:val="24"/>
        </w:rPr>
      </w:pPr>
      <w:r>
        <w:rPr>
          <w:rFonts w:hint="eastAsia" w:ascii="Times New Roman" w:hAnsi="宋体" w:cs="宋体"/>
          <w:sz w:val="24"/>
          <w:szCs w:val="24"/>
        </w:rPr>
        <w:t xml:space="preserve">日期: 2022年00月00日       </w:t>
      </w:r>
    </w:p>
    <w:p>
      <w:pPr>
        <w:snapToGrid w:val="0"/>
        <w:ind w:left="0" w:leftChars="0" w:firstLine="0" w:firstLineChars="0"/>
        <w:rPr>
          <w:rFonts w:ascii="Times New Roman" w:hAnsi="Times New Roman"/>
          <w:b/>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00"/>
      </w:pPr>
      <w:r>
        <w:separator/>
      </w:r>
    </w:p>
  </w:footnote>
  <w:footnote w:type="continuationSeparator" w:id="1">
    <w:p>
      <w:pPr>
        <w:spacing w:line="360" w:lineRule="auto"/>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DE70B"/>
    <w:multiLevelType w:val="singleLevel"/>
    <w:tmpl w:val="E6CDE70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ZDRiNzE2ODc4NzIzYjk4NGI3YjU4OTg2OGIwNDgifQ=="/>
  </w:docVars>
  <w:rsids>
    <w:rsidRoot w:val="00C10412"/>
    <w:rsid w:val="000B5EE5"/>
    <w:rsid w:val="001161D9"/>
    <w:rsid w:val="00116F1F"/>
    <w:rsid w:val="00121D2C"/>
    <w:rsid w:val="002F22D5"/>
    <w:rsid w:val="00315D78"/>
    <w:rsid w:val="00364FB2"/>
    <w:rsid w:val="00447495"/>
    <w:rsid w:val="004E7B33"/>
    <w:rsid w:val="0059188F"/>
    <w:rsid w:val="005C5C83"/>
    <w:rsid w:val="00672D13"/>
    <w:rsid w:val="0067723F"/>
    <w:rsid w:val="00702194"/>
    <w:rsid w:val="00720311"/>
    <w:rsid w:val="00726018"/>
    <w:rsid w:val="0073169B"/>
    <w:rsid w:val="00762C24"/>
    <w:rsid w:val="007A1D70"/>
    <w:rsid w:val="007D1B3A"/>
    <w:rsid w:val="007E253F"/>
    <w:rsid w:val="00815CBA"/>
    <w:rsid w:val="00911B32"/>
    <w:rsid w:val="009629AA"/>
    <w:rsid w:val="00982CB8"/>
    <w:rsid w:val="00A24F2C"/>
    <w:rsid w:val="00A61D26"/>
    <w:rsid w:val="00AB6686"/>
    <w:rsid w:val="00B15A67"/>
    <w:rsid w:val="00B3772B"/>
    <w:rsid w:val="00B50CCB"/>
    <w:rsid w:val="00B5680B"/>
    <w:rsid w:val="00B726C1"/>
    <w:rsid w:val="00B84DF1"/>
    <w:rsid w:val="00BA1053"/>
    <w:rsid w:val="00BC3BE3"/>
    <w:rsid w:val="00BC54D5"/>
    <w:rsid w:val="00BD3720"/>
    <w:rsid w:val="00C10412"/>
    <w:rsid w:val="00D1300A"/>
    <w:rsid w:val="00D97A5F"/>
    <w:rsid w:val="00E77EE1"/>
    <w:rsid w:val="00F955D6"/>
    <w:rsid w:val="00FA2F21"/>
    <w:rsid w:val="023F1D4F"/>
    <w:rsid w:val="1E704A97"/>
    <w:rsid w:val="2248790D"/>
    <w:rsid w:val="24F31ED0"/>
    <w:rsid w:val="25C20C83"/>
    <w:rsid w:val="25EB0744"/>
    <w:rsid w:val="29F36060"/>
    <w:rsid w:val="3F5F0EE2"/>
    <w:rsid w:val="4212137C"/>
    <w:rsid w:val="4D0F0729"/>
    <w:rsid w:val="4FB52FC3"/>
    <w:rsid w:val="53330CBE"/>
    <w:rsid w:val="56D02CD3"/>
    <w:rsid w:val="63975AE2"/>
    <w:rsid w:val="65B65A77"/>
    <w:rsid w:val="6A1445D5"/>
    <w:rsid w:val="6ACB3360"/>
    <w:rsid w:val="6EA46CFC"/>
    <w:rsid w:val="6EBC6221"/>
    <w:rsid w:val="715703F7"/>
    <w:rsid w:val="73F94615"/>
    <w:rsid w:val="74892DA5"/>
    <w:rsid w:val="758F7694"/>
    <w:rsid w:val="7A226B24"/>
    <w:rsid w:val="7CB62F12"/>
    <w:rsid w:val="7EF8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overflowPunct w:val="0"/>
      <w:adjustRightInd w:val="0"/>
      <w:jc w:val="left"/>
      <w:textAlignment w:val="baseline"/>
      <w:outlineLvl w:val="1"/>
    </w:pPr>
    <w:rPr>
      <w:rFonts w:ascii="宋体" w:hAnsi="宋体"/>
      <w:b/>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32"/>
    <w:qFormat/>
    <w:uiPriority w:val="0"/>
    <w:pPr>
      <w:spacing w:line="400" w:lineRule="exact"/>
      <w:ind w:firstLine="0" w:firstLineChars="0"/>
    </w:pPr>
    <w:rPr>
      <w:rFonts w:ascii="楷体_GB2312" w:eastAsia="楷体_GB2312"/>
      <w:kern w:val="2"/>
      <w:sz w:val="28"/>
    </w:rPr>
  </w:style>
  <w:style w:type="paragraph" w:styleId="5">
    <w:name w:val="Body Text Indent"/>
    <w:basedOn w:val="1"/>
    <w:next w:val="6"/>
    <w:link w:val="34"/>
    <w:semiHidden/>
    <w:unhideWhenUsed/>
    <w:qFormat/>
    <w:uiPriority w:val="99"/>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Body Text Indent 2"/>
    <w:basedOn w:val="1"/>
    <w:link w:val="33"/>
    <w:semiHidden/>
    <w:unhideWhenUsed/>
    <w:qFormat/>
    <w:uiPriority w:val="99"/>
    <w:pPr>
      <w:spacing w:after="120" w:line="480" w:lineRule="auto"/>
      <w:ind w:left="420" w:leftChars="200"/>
    </w:pPr>
  </w:style>
  <w:style w:type="paragraph" w:styleId="8">
    <w:name w:val="footer"/>
    <w:basedOn w:val="1"/>
    <w:link w:val="31"/>
    <w:semiHidden/>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3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Subtitle"/>
    <w:basedOn w:val="1"/>
    <w:next w:val="1"/>
    <w:link w:val="20"/>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cs="宋体"/>
      <w:sz w:val="24"/>
      <w:szCs w:val="24"/>
    </w:rPr>
  </w:style>
  <w:style w:type="paragraph" w:styleId="12">
    <w:name w:val="Title"/>
    <w:basedOn w:val="1"/>
    <w:next w:val="1"/>
    <w:link w:val="19"/>
    <w:qFormat/>
    <w:uiPriority w:val="10"/>
    <w:pPr>
      <w:spacing w:before="240" w:after="60"/>
      <w:jc w:val="center"/>
      <w:outlineLvl w:val="0"/>
    </w:pPr>
    <w:rPr>
      <w:rFonts w:asciiTheme="majorHAnsi" w:hAnsiTheme="majorHAnsi" w:cstheme="majorBidi"/>
      <w:b/>
      <w:bCs/>
      <w:sz w:val="32"/>
      <w:szCs w:val="32"/>
    </w:rPr>
  </w:style>
  <w:style w:type="paragraph" w:styleId="13">
    <w:name w:val="Body Text First Indent 2"/>
    <w:basedOn w:val="5"/>
    <w:next w:val="1"/>
    <w:link w:val="35"/>
    <w:semiHidden/>
    <w:unhideWhenUsed/>
    <w:qFormat/>
    <w:uiPriority w:val="99"/>
    <w:pPr>
      <w:ind w:firstLine="420"/>
    </w:pPr>
  </w:style>
  <w:style w:type="table" w:styleId="15">
    <w:name w:val="Table Grid"/>
    <w:basedOn w:val="14"/>
    <w:qFormat/>
    <w:uiPriority w:val="0"/>
    <w:pPr>
      <w:widowControl w:val="0"/>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customStyle="1" w:styleId="18">
    <w:name w:val="标题 1 Char"/>
    <w:basedOn w:val="16"/>
    <w:link w:val="3"/>
    <w:qFormat/>
    <w:uiPriority w:val="9"/>
    <w:rPr>
      <w:rFonts w:ascii="Times New Roman" w:hAnsi="Times New Roman" w:eastAsia="宋体" w:cs="Times New Roman"/>
      <w:b/>
      <w:bCs/>
      <w:kern w:val="44"/>
      <w:sz w:val="44"/>
      <w:szCs w:val="44"/>
    </w:rPr>
  </w:style>
  <w:style w:type="character" w:customStyle="1" w:styleId="19">
    <w:name w:val="标题 Char"/>
    <w:basedOn w:val="16"/>
    <w:link w:val="12"/>
    <w:qFormat/>
    <w:uiPriority w:val="10"/>
    <w:rPr>
      <w:rFonts w:eastAsia="宋体" w:asciiTheme="majorHAnsi" w:hAnsiTheme="majorHAnsi" w:cstheme="majorBidi"/>
      <w:b/>
      <w:bCs/>
      <w:sz w:val="32"/>
      <w:szCs w:val="32"/>
    </w:rPr>
  </w:style>
  <w:style w:type="character" w:customStyle="1" w:styleId="20">
    <w:name w:val="副标题 Char"/>
    <w:basedOn w:val="16"/>
    <w:link w:val="10"/>
    <w:qFormat/>
    <w:uiPriority w:val="11"/>
    <w:rPr>
      <w:rFonts w:eastAsia="宋体" w:asciiTheme="majorHAnsi" w:hAnsiTheme="majorHAnsi" w:cstheme="majorBidi"/>
      <w:b/>
      <w:bCs/>
      <w:kern w:val="28"/>
      <w:sz w:val="32"/>
      <w:szCs w:val="32"/>
    </w:rPr>
  </w:style>
  <w:style w:type="paragraph" w:styleId="21">
    <w:name w:val="No Spacing"/>
    <w:qFormat/>
    <w:uiPriority w:val="1"/>
    <w:pPr>
      <w:widowControl w:val="0"/>
      <w:spacing w:line="360" w:lineRule="auto"/>
      <w:ind w:firstLine="200" w:firstLineChars="200"/>
      <w:jc w:val="both"/>
    </w:pPr>
    <w:rPr>
      <w:rFonts w:ascii="Times New Roman" w:hAnsi="Times New Roman" w:eastAsia="宋体" w:cs="Times New Roman"/>
      <w:sz w:val="24"/>
      <w:szCs w:val="24"/>
      <w:lang w:val="en-US" w:eastAsia="zh-CN" w:bidi="ar-SA"/>
    </w:rPr>
  </w:style>
  <w:style w:type="paragraph" w:styleId="22">
    <w:name w:val="Quote"/>
    <w:basedOn w:val="1"/>
    <w:next w:val="1"/>
    <w:link w:val="23"/>
    <w:qFormat/>
    <w:uiPriority w:val="29"/>
    <w:rPr>
      <w:i/>
      <w:iCs/>
      <w:color w:val="000000" w:themeColor="text1"/>
    </w:rPr>
  </w:style>
  <w:style w:type="character" w:customStyle="1" w:styleId="23">
    <w:name w:val="引用 Char"/>
    <w:basedOn w:val="16"/>
    <w:link w:val="22"/>
    <w:qFormat/>
    <w:uiPriority w:val="29"/>
    <w:rPr>
      <w:rFonts w:ascii="Times New Roman" w:hAnsi="Times New Roman" w:eastAsia="宋体" w:cs="Times New Roman"/>
      <w:i/>
      <w:iCs/>
      <w:color w:val="000000" w:themeColor="text1"/>
      <w:sz w:val="24"/>
      <w:szCs w:val="24"/>
    </w:rPr>
  </w:style>
  <w:style w:type="paragraph" w:styleId="24">
    <w:name w:val="Intense Quote"/>
    <w:basedOn w:val="1"/>
    <w:next w:val="1"/>
    <w:link w:val="25"/>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25">
    <w:name w:val="明显引用 Char"/>
    <w:basedOn w:val="16"/>
    <w:link w:val="24"/>
    <w:qFormat/>
    <w:uiPriority w:val="30"/>
    <w:rPr>
      <w:rFonts w:ascii="Times New Roman" w:hAnsi="Times New Roman" w:eastAsia="宋体" w:cs="Times New Roman"/>
      <w:b/>
      <w:bCs/>
      <w:i/>
      <w:iCs/>
      <w:color w:val="4F81BD" w:themeColor="accent1"/>
      <w:sz w:val="24"/>
      <w:szCs w:val="24"/>
    </w:rPr>
  </w:style>
  <w:style w:type="character" w:customStyle="1" w:styleId="26">
    <w:name w:val="不明显强调1"/>
    <w:basedOn w:val="16"/>
    <w:qFormat/>
    <w:uiPriority w:val="19"/>
    <w:rPr>
      <w:i/>
      <w:iCs/>
      <w:color w:val="7F7F7F" w:themeColor="text1" w:themeTint="7F"/>
    </w:rPr>
  </w:style>
  <w:style w:type="character" w:customStyle="1" w:styleId="27">
    <w:name w:val="明显强调1"/>
    <w:basedOn w:val="16"/>
    <w:qFormat/>
    <w:uiPriority w:val="21"/>
    <w:rPr>
      <w:b/>
      <w:bCs/>
      <w:i/>
      <w:iCs/>
      <w:color w:val="4F81BD" w:themeColor="accent1"/>
    </w:rPr>
  </w:style>
  <w:style w:type="character" w:customStyle="1" w:styleId="28">
    <w:name w:val="不明显参考1"/>
    <w:basedOn w:val="16"/>
    <w:qFormat/>
    <w:uiPriority w:val="31"/>
    <w:rPr>
      <w:smallCaps/>
      <w:color w:val="C0504D" w:themeColor="accent2"/>
      <w:u w:val="single"/>
    </w:rPr>
  </w:style>
  <w:style w:type="character" w:customStyle="1" w:styleId="29">
    <w:name w:val="明显参考1"/>
    <w:basedOn w:val="16"/>
    <w:qFormat/>
    <w:uiPriority w:val="32"/>
    <w:rPr>
      <w:b/>
      <w:bCs/>
      <w:smallCaps/>
      <w:color w:val="C0504D" w:themeColor="accent2"/>
      <w:spacing w:val="5"/>
      <w:u w:val="single"/>
    </w:rPr>
  </w:style>
  <w:style w:type="character" w:customStyle="1" w:styleId="30">
    <w:name w:val="页眉 Char"/>
    <w:basedOn w:val="16"/>
    <w:link w:val="9"/>
    <w:semiHidden/>
    <w:qFormat/>
    <w:uiPriority w:val="99"/>
    <w:rPr>
      <w:rFonts w:ascii="Calibri" w:hAnsi="Calibri" w:cs="Times New Roman"/>
      <w:sz w:val="18"/>
      <w:szCs w:val="18"/>
    </w:rPr>
  </w:style>
  <w:style w:type="character" w:customStyle="1" w:styleId="31">
    <w:name w:val="页脚 Char"/>
    <w:basedOn w:val="16"/>
    <w:link w:val="8"/>
    <w:semiHidden/>
    <w:qFormat/>
    <w:uiPriority w:val="99"/>
    <w:rPr>
      <w:rFonts w:ascii="Calibri" w:hAnsi="Calibri" w:cs="Times New Roman"/>
      <w:sz w:val="18"/>
      <w:szCs w:val="18"/>
    </w:rPr>
  </w:style>
  <w:style w:type="character" w:customStyle="1" w:styleId="32">
    <w:name w:val="正文文本 Char"/>
    <w:basedOn w:val="16"/>
    <w:link w:val="4"/>
    <w:qFormat/>
    <w:uiPriority w:val="0"/>
    <w:rPr>
      <w:rFonts w:ascii="楷体_GB2312" w:hAnsi="Calibri" w:eastAsia="楷体_GB2312" w:cs="Times New Roman"/>
      <w:kern w:val="2"/>
      <w:sz w:val="28"/>
      <w:szCs w:val="20"/>
    </w:rPr>
  </w:style>
  <w:style w:type="character" w:customStyle="1" w:styleId="33">
    <w:name w:val="正文文本缩进 2 Char"/>
    <w:basedOn w:val="16"/>
    <w:link w:val="7"/>
    <w:semiHidden/>
    <w:qFormat/>
    <w:uiPriority w:val="99"/>
    <w:rPr>
      <w:rFonts w:ascii="Calibri" w:hAnsi="Calibri" w:cs="Times New Roman"/>
      <w:sz w:val="20"/>
      <w:szCs w:val="20"/>
    </w:rPr>
  </w:style>
  <w:style w:type="character" w:customStyle="1" w:styleId="34">
    <w:name w:val="正文文本缩进 Char"/>
    <w:basedOn w:val="16"/>
    <w:link w:val="5"/>
    <w:semiHidden/>
    <w:qFormat/>
    <w:uiPriority w:val="99"/>
    <w:rPr>
      <w:rFonts w:ascii="Calibri" w:hAnsi="Calibri" w:cs="Times New Roman"/>
      <w:sz w:val="20"/>
      <w:szCs w:val="20"/>
    </w:rPr>
  </w:style>
  <w:style w:type="character" w:customStyle="1" w:styleId="35">
    <w:name w:val="正文首行缩进 2 Char"/>
    <w:basedOn w:val="34"/>
    <w:link w:val="13"/>
    <w:semiHidden/>
    <w:qFormat/>
    <w:uiPriority w:val="99"/>
  </w:style>
  <w:style w:type="paragraph" w:customStyle="1" w:styleId="36">
    <w:name w:val="列出段落2"/>
    <w:basedOn w:val="1"/>
    <w:qFormat/>
    <w:uiPriority w:val="34"/>
    <w:pPr>
      <w:adjustRightInd w:val="0"/>
      <w:snapToGrid w:val="0"/>
      <w:spacing w:line="240" w:lineRule="auto"/>
      <w:ind w:firstLine="420"/>
    </w:pPr>
    <w:rPr>
      <w:rFonts w:ascii="Times New Roman" w:hAnsi="Times New Roman"/>
      <w:kern w:val="2"/>
      <w:sz w:val="21"/>
      <w:szCs w:val="21"/>
    </w:rPr>
  </w:style>
  <w:style w:type="paragraph" w:customStyle="1" w:styleId="37">
    <w:name w:val="列出段落21"/>
    <w:basedOn w:val="1"/>
    <w:qFormat/>
    <w:uiPriority w:val="34"/>
    <w:pPr>
      <w:adjustRightInd w:val="0"/>
      <w:snapToGrid w:val="0"/>
      <w:spacing w:line="240" w:lineRule="auto"/>
      <w:ind w:firstLine="420"/>
    </w:pPr>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3743</Words>
  <Characters>3941</Characters>
  <Lines>44</Lines>
  <Paragraphs>12</Paragraphs>
  <TotalTime>17</TotalTime>
  <ScaleCrop>false</ScaleCrop>
  <LinksUpToDate>false</LinksUpToDate>
  <CharactersWithSpaces>4431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2022-11-23T08:25:00Z</dcterms:created>
  <dc:creator>微软用户</dc:creator>
  <cp:lastModifiedBy>幸福102</cp:lastModifiedBy>
  <cp:lastPrinted>2022-11-24T01:32:00Z</cp:lastPrinted>
  <dcterms:modified xsi:type="dcterms:W3CDTF">2022-11-28T07:40:48Z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8231E60B0BEE426C9FDD3A3D3FC2A2D6</vt:lpwstr>
  </property>
</Properties>
</file>