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南通市体育彩票管理中心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按照国家体育彩票管理的政策和法规，制订具体管理措施和方案，管理全市体育彩票发行工作；负责全市体育彩票销售站点的布局调整、彩票销售网络管理和设备维护；组织销售员业务培训，保障彩民及时兑奖；开展体育彩票政策宣传，监督网点销售活动和资金安全。</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综合部、渠道管理部、营销宣传部、技术部。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南通市体彩中心以新发展理念为指引，根据体彩市场新的发展形势，加强销售渠道建设，开拓综合体、行业连锁和小微渠道等新型渠道建设，把握竞彩、即开等重点游戏品种销售机遇，全年共实现体彩销售23.62亿元，同比增长45.1%，筹集地方体彩公益金2.04亿元，为南通体育事业高质量发展作出了新的贡献。</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（一）全面从严治党和意识形态工作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强化政治担当，压实主体责任。研究制定2023年班子集体责任清单和班子成员个人责任清单，明确年度工作计划、目标要求和季度具体措施，与各部门签订全面从严治党和意识形态工作责任书，落实层级分明、权责明晰、全面覆盖，形成一级带一级、一级抓一级的工作局面。不断总结经验，发现问题，落实整改措施。</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加强学习教育，改进工作作风。遵照上级工作部署，结合体彩销售实际，市体彩中心不断深化思想认识，以严的要求、严的作风、严的措施做好体彩销售工作。通过主题教育研讨、组织生活会、“思廉日”、“算好廉政账”和谈心谈话等活动，进一步统一思想、凝心聚力，形成抓作风促工作、抓工作强作风的良性循环，在中心形成踔厉奋发、团结奋斗的工作氛围。</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聚力融合党建，引领事业发展。为改变南通体彩竞彩销售相对落后局面，把促进竞彩销量提升列为2023年第一书记项目，充分发挥融合党建效能，研究发展举措，积极开展代销者和销售员培训，提升网点竞彩销售服务技能，与时俱进调整竞彩网点销售权限管理办法，加大优胜劣汰力度，挖掘销售潜力，2023年竞彩省内贡献率显著提升，为实现南通体彩高质量发展发挥了关键作用。继续推进“南通体彩—电信党建联盟服务先锋队”工作，为网点提供一站式响应服务，及时帮助协调解决销售线路、互联网接入线路等问题，发挥基层党组织战斗堡垒作用和党员干部的模范带头作用。与虹桥街道虹东社区组建区域党建联盟，持续开展帮困扶弱、环境建设、文化学习、党员学习教育等共建共创活动，向社会传递关爱，传播公益公信体彩品牌理念，推动党建资源和社会资源的集约利用和良性互动，助力“体惠南通”党建品牌建设。</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（二）渠道建设及管理工作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拓展渠道发展路径，网点布局不断优化。坚持销售渠道多元化发展方向，优化渠道结构，形成传统店、行业连锁和小微渠道全面发展的新格局。2023年全市新建站点233家，其中便利渠道网点新增104家。加速综合展示体验中心布局，基本实现区县全覆盖，在树立新形象、服务年轻购彩群体、促进即开销售方面发挥了重要作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规范网点管理，安全运营保障有力。开展常态化、高频度的网点巡检工作，督促网点严格按照上级要求开展营销促销活动，杜绝和防范信用售票、赊账售票、利用互联网及微信售票、摆放赌博设备等违规行为。规范网点管理，要求所有销售网点落实新的形象展示标准，保证代销证悬挂到位、警示贴张贴到位、信息发布统一规范。</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落实关爱帮扶，增强网点凝聚力。积极面对不断变化的彩票销售形势，市体彩中心积极帮助网点提高销售技能和服务水平。鼓励网点扩展经营项目，降低运营成本；通过形象更新和“体彩+”赋能，不断提升网点形象和服务能力；发放帮扶物资，开展夏季和春节慰问、组织销售人员体检，提升体彩从业人员的归属感和积极性。</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（三）品牌建设和营销宣传工作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省市县联动宣传，开展品牌落地活动。以省中心活动为主线，按照系列活动要求，精心组织、持续推动品牌宣传工作。举办乐透达人赛，从海选赛到市级赛、从网点赛到专管员赛，通过层层选拔，最终将脱颖而出的3名网点、2名专管员参赛者作品报送省中心参评，取得了优良的成绩。举办象棋民间棋王争霸赛，选拔3名优胜者11月份赴常州参加省级棋王赛，获得较好的名次。根据省中心“迈开步，动出彩”主题活动要求，市中心发动全体党员干部现场精心布置了责任彩票和公益宣传专栏，举办特色棋王社区运动会，充分利用资源，完成了1场大型、3场中型及2场小型品牌落地活动，超额完成省中心阶段目标。活动中将体彩的公益宣传元素和责任彩票宣传元素进行充分融合，起到了很好的宣传效果。根据上级宣传要求，通过报纸、广播电台、合作媒体公众号、微信平台、大型活动现场等多种形式对体彩工作成效和进展进行及时报道。2023年报送的各类宣传稿件60余件，主流合作媒体微信公众号推送20多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助力公益事业发展，践行体彩社会责任。助力开展南通市首届“机关文化节”开幕式暨“三八”市级机关女子趣味运动会、2023年“中国体育彩票杯”南通市青少年乒乓球锦标赛、驰骋绿茵逐梦青春——“中国体育彩票杯”南通市青少年足球锦标赛、“中国体育彩票杯”青少年轮滑锦标赛、2023年“体彩杯”“沪苏通”謇公湖龙舟邀请赛暨体育嘉年华，资助第十二届姚基金希望小学篮球季全国赛南通赛区比赛、2023“中国体育彩票杯”南通市青少年跆拳道锦标赛，现场设置体彩宣传牌、横幅、展板等展示体彩元素，生动展现了体育彩票作为国家体育事业的助推器，为竞技体育和全民健身事业的发展作出了贡献，让大众切实感受到了体育彩票“来之于民、用之于民”的发行宗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开展促销活动，促进销量提升。根据省中心营销工作部署，积极落实各项促销活动，通过资金配套、网点培训、物料配送、媒体宣传和过程监督保障活动效果。切合南通体彩实际，自主开展了即开型、排列3销售员奖励活动和即开大乐透融合促销拉新活动。利用车展、啤酒节、地方特色商品展等机会，开设展位宣传公益体彩，开展体彩销售，取得良好效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（四）风险防控和安全保障工作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落实风险防控责任。2023年市体彩中心按照总局中心工作要求，在省中心的指导下聚焦关键业务、重点领域、重要环节的内控制度执行和安全生产要求，制定了本区域年度风险库、事件库，并完成年度风险工作检查。日常工作中，不断加强风险防控的宣贯落实，逢会必谈风险防控和廉洁自律。公开公平公正地做好网点管理和服务工作，妥善处理各类矛盾和来信来访投诉。市体彩中心认真学习安全生产各项要求，持续树牢安全生产意识，推动体彩行业安全生产责任落实。组织中心工作人员开展消防培训及应急疏散演练，提高消防安全意识和自救能力。结合工作实际，为全市网点印制了禁止吸烟明火标志，由专管员兼职消防安全员，每两个月对辖区范围的销售场所进行一轮安全生产检查。日常通过文件、广播信息和实地检查等方式，提醒县级机构和网点及时排查并整改体彩销售场所安全隐患，保障体彩销售安全有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开展责任彩票建设。为提升体彩网点业主的责任彩票意识，规范体彩网点的销售行为，市体彩中心组织代销者和销售员开展责任彩票专题培训20场次。通过非理性购彩的干预、警示案例、责任彩票建设工作要求等多方面，提醒代销者注意风险防范。乐透达人赛，要求各位销售员业主融合责任彩票理念制作课件，在自我提升的同时，将责任彩票理念分享给同行；组织开展“爱心无止购彩有度责任体彩在江苏”活动，发动全南通网点积极参与；在“迈开步，动出彩”主题活动开设责彩宣传板块和公益宣传专区，吸引了大量市民驻足观看，很好地宣传了公益体彩的社会职能。对网点责任彩票物料布局，查漏补缺，充分利用销售一线做好责任彩票宣传工作。前后组织两轮责任彩票“一主题三引导”工具使用专题培训。在省中心组织的“爱心无止购彩有度责任体彩在江苏”创新宣传征集活动中，通过多轮网点培训发动，取得了较好成绩。</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做好技术保障工作。积极响应网点终端机报障，协调处理故障，最大限度减少故障对网点销售造成的影响。全市现有在售传统终端机超1150台，安卓终端机超230台，全年所有在售终端机安全运行，未发生重大安全事故。全年终端故障维修工作中累计更换配件200余件。10月开展终端机更新工作，对我市130台旧终端机进行淘汰更换。严格按照“取消票管理办法”、“异常票处理办法”开展相关工作，全年取消票322张，共计13万余元。异常票上报110张，合计金额12996元。10月经反复讨论研究，对现有的取消票操作实施细则进行修改、补充说明，进一步明确了申请取消票的票面金额，取消申请截止时间以及取消票的玩法限制，并通过广播信息及专管员片区管理微信群告知所有在售网点。全年多次组织技术培训，并开展内部交流活动，分享工作经验和技巧，促进团队之间的合作和共同进步。</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南通市体育彩票管理中心</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南通市体育彩票管理中心</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980.83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980.83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980.83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980.83</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476.81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476.81</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1,457.64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1,457.64</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980.83</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980.83</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彩票发行销售机构业务费安排的支出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体育彩票销售机构的业务费支出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980.83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389.47</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591.36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980.83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591.36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彩票发行销售机构业务费安排的支出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980.83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591.36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体育彩票销售机构的业务费支出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980.83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591.36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591.36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591.36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彩票发行销售机构业务费安排的支出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591.36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体育彩票销售机构的业务费支出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591.36</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368.69</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358.00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358.00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36.19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36.19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26.13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135.20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10.69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10.69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lang w:val="en-US"/>
        </w:rPr>
        <w:t/>
      </w:r>
    </w:p>
    <w:p w14:paraId="0FFDA9F4" w14:textId="77777777" w:rsidR="006E012F" w:rsidRDefault="00000000">
      <w:pPr>
        <w:tabs>
          <w:tab w:val="left" w:pos="0"/>
        </w:tabs>
        <w:spacing w:before="25"/>
        <w:ind w:leftChars="200" w:left="440"/>
        <w:jc w:val="both"/>
        <w:rPr>
          <w:rFonts w:ascii="仿宋" w:eastAsia="仿宋" w:hAnsi="仿宋" w:cs="仿宋" w:hint="eastAsia"/>
        </w:rPr>
      </w:pPr>
      <w:r>
        <w:rPr>
          <w:rFonts w:ascii="仿宋" w:eastAsia="仿宋" w:hAnsi="仿宋" w:cs="仿宋" w:hint="eastAsia"/>
        </w:rPr>
        <w:t/>
      </w:r>
      <w:r>
        <w:rPr>
          <w:rFonts w:ascii="仿宋" w:eastAsia="仿宋" w:hAnsi="仿宋" w:cs="仿宋" w:hint="eastAsia"/>
        </w:rPr>
        <w:t>本</w:t>
      </w:r>
      <w:r>
        <w:rPr>
          <w:rFonts w:ascii="仿宋" w:hAnsi="仿宋" w:cs="仿宋" w:eastAsia="仿宋"/>
        </w:rPr>
        <w:t>单位</w:t>
      </w:r>
      <w:r>
        <w:rPr>
          <w:rFonts w:ascii="仿宋" w:hAnsi="仿宋" w:cs="仿宋" w:eastAsia="仿宋"/>
        </w:rPr>
        <w:t>无一般公共预算支出决算，故本表为空。</w:t>
      </w:r>
      <w:r>
        <w:rPr>
          <w:rFonts w:ascii="仿宋" w:hAnsi="仿宋" w:cs="仿宋" w:eastAsia="仿宋"/>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lang w:val="en-US"/>
        </w:rPr>
        <w:t/>
      </w:r>
    </w:p>
    <w:p w14:paraId="3ECDC0E8" w14:textId="77777777" w:rsidR="006E012F" w:rsidRDefault="00000000">
      <w:pPr>
        <w:spacing w:before="25"/>
        <w:ind w:leftChars="200" w:left="440"/>
        <w:jc w:val="both"/>
        <w:rPr>
          <w:rFonts w:ascii="仿宋" w:eastAsia="仿宋" w:hAnsi="仿宋" w:cs="仿宋" w:hint="eastAsia"/>
        </w:rPr>
      </w:pPr>
      <w:r>
        <w:rPr>
          <w:rFonts w:ascii="仿宋" w:eastAsia="仿宋" w:hAnsi="仿宋" w:cs="仿宋" w:hint="eastAsia"/>
        </w:rPr>
        <w:t/>
      </w:r>
      <w:r>
        <w:rPr>
          <w:rFonts w:ascii="仿宋" w:eastAsia="仿宋" w:hAnsi="仿宋" w:cs="仿宋" w:hint="eastAsia"/>
        </w:rPr>
        <w:t>本</w:t>
      </w:r>
      <w:r>
        <w:rPr>
          <w:rFonts w:ascii="仿宋" w:hAnsi="仿宋" w:cs="仿宋" w:eastAsia="仿宋"/>
        </w:rPr>
        <w:t>单位</w:t>
      </w:r>
      <w:r>
        <w:rPr>
          <w:rFonts w:ascii="仿宋" w:hAnsi="仿宋" w:cs="仿宋" w:eastAsia="仿宋"/>
        </w:rPr>
        <w:t>无一般公共预算基本支出决算，故本表为空。</w:t>
      </w:r>
      <w:r>
        <w:rPr>
          <w:rFonts w:ascii="仿宋" w:hAnsi="仿宋" w:cs="仿宋" w:eastAsia="仿宋"/>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7.54</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7.54</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7.54</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16.70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0.34</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0.34</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13.78</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928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980.83</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389.47</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591.36</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389.47</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591.36</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22908</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彩票发行销售机构业务费安排的支出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389.47</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591.36</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2290805</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体育彩票销售机构的业务费支出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980.83</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389.47</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591.36</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南通市体育彩票管理中心</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2023年度收入、支出决算总计1,457.64万元。与上年相比，收、支总计各增加2.24万元，增长0.15%。其中：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（一）收入决算总计1,457.64万元。包括：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1.本年收入决算合计980.83万元。与上年相比，增加2.24万元，增长0.23%，变动原因：在职人员岗位晋升，人员经费增加。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3.年初结转和结余476.81万元。与上年决算数相同。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（二）支出决算总计1,457.64万元。包括：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1.本年支出决算合计980.83万元。与上年相比，增加2.24万元，增长0.23%，变动原因：在职人员岗位晋升，人员经费增加。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3.年末结转和结余476.81万元。结转和结余事项：上年结转本年使用的体彩业务费。与上年决算数相同。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980.83万元，其中：财政拨款收入980.83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2023年度本年支出决算合计980.83万元，其中：基本支出389.47万元，占39.71%；项目支出591.36万元，占60.29%；上缴上级支出0万元，占0%；经营支出0万元，占0%；对附属单位补助支出0万元，占0%。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2023年度财政拨款收入、支出决算总计980.83万元。与上年相比，收、支总计各增加2.24万元，增长0.23%，变动原因：在职人员岗位晋升，人员经费增加。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2023年度财政拨款支出决算980.83万元，占本年支出合计的100%。与2023年度财政拨款支出年初预算1,002.02万元相比，完成年初预算的97.89%。其中：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彩票发行销售机构业务费安排的支出（款）体育彩票销售机构的业务费支出（项）。年初预算1,002.02万元，支出决算980.83万元，完成年初预算的97.89%。决算数与年初预算数的差异原因：预算执行情况总体良好，职能项目中技术指导工作专项因设备维修费用减少、外聘机构服务费2023年未发生导致预决算数存在较大差异。</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2023年度财政拨款基本支出决算389.47万元，其中：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（一）人员经费368.69万元。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（二）公用经费20.78万元。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主要包括：办公费、水费、电费、邮电费、差旅费、维修（护）费、培训费、公务接待费、工会经费、福利费、其他商品和服务支出。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2023年度一般公共预算财政拨款基本支出决算0万元，其中：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（一）人员经费0万元。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（二）公用经费0万元。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0.34万元（其中：一般公共预算支出0万元；政府性基金预算支出0.34万元；国有资本经营预算支出0万元）。与上年相比，增加0.34万元，变动原因：疫情放开，公务活动增多。其中，因公出国（境）费支出0万元，占“三公”经费的0%；公务用车购置及运行维护费支出0万元，占“三公”经费的0%；公务接待费支出0.34万元，占“三公”经费的100%。2023年度财政拨款“三公”经费支出预算7.54万元（其中：一般公共预算支出0万元；政府性基金预算支出7.54万元；国有资本经营预算支出0万元）。决算数与预算数的差异原因：厉行节约，减少不必要的接待。</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7.54万元（其中：一般公共预算支出0万元；政府性基金预算支出7.54万元；国有资本经营预算支出0万元），支出决算0.34万元（其中：一般公共预算支出0万元；政府性基金预算支出0.34万元；国有资本经营预算支出0万元），完成调整后预算的4.51%，决算数与预算数的差异原因：厉行节约，减少不必要的接待。其中：国内公务接待支出0.34万元，接待4批次，30人次，开支内容：省体彩中心工作调研、省体彩彩票业务检查、国家中心来通市场调研、形象验收工作接待；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7.54万元（其中：一般公共预算支出0万元；政府性基金预算支出7.54万元；国有资本经营预算支出0万元），支出决算0万元（其中：一般公共预算支出0万元；政府性基金预算支出0万元；国有资本经营预算支出0万元），完成调整后预算的0%，决算数与预算数的差异原因：精简会议，严格控制会议经费开支。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16.7万元（其中：一般公共预算支出0万元；政府性基金预算支出16.7万元；国有资本经营预算支出0万元），支出决算13.78万元（其中：一般公共预算支出0万元；政府性基金预算支出13.78万元；国有资本经营预算支出0万元），完成调整后预算的82.51%，决算数与预算数的差异原因：采取线上线下相结合的培训模式，减少培训经费开支。2023年度全年组织培训20个，组织培训928人次，开支内容：竞彩业务培训、大乐透10亿派奖培训、2023年专管员技术培训、理性购彩措施介绍培训、责任彩票培训师能力素养培训、北京零距离培训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2023年度政府性基金预算财政拨款支出决算980.83万元。与上年相比，增加2.24万元，增长0.23%，变动原因：在职人员岗位晋升，人员经费增加。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2.85万元，其中：政府采购货物支出2.85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本单位共对2023年度已实施完成的9个项目开展了绩效自评价，涉及财政性资金合计591.36万元；本单位共开展1项单位整体支出绩效自评价，涉及财政性资金合计980.83万元。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十九、其他支出(类)彩票发行销售机构业务费安排的支出(款)体育彩票销售机构的业务费支出(项)</w:t>
      </w:r>
      <w:r>
        <w:rPr>
          <w:rFonts w:ascii="仿宋" w:hAnsi="仿宋" w:cs="仿宋" w:eastAsia="仿宋"/>
          <w:b w:val="true"/>
        </w:rPr>
        <w:t>：</w:t>
      </w:r>
      <w:r>
        <w:rPr>
          <w:rFonts w:ascii="仿宋" w:eastAsia="仿宋" w:hAnsi="仿宋" w:cs="仿宋" w:hint="eastAsia"/>
        </w:rPr>
        <w:t>反映体育彩票销售机构的业务费用支出。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南通市体育彩票管理中心</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