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bCs/>
          <w:sz w:val="32"/>
          <w:szCs w:val="32"/>
        </w:rPr>
      </w:pPr>
      <w:bookmarkStart w:id="0" w:name="_GoBack"/>
      <w:bookmarkEnd w:id="0"/>
      <w:r>
        <w:rPr>
          <w:rFonts w:ascii="黑体" w:hAnsi="黑体" w:eastAsia="黑体"/>
          <w:bCs/>
          <w:sz w:val="32"/>
          <w:szCs w:val="32"/>
        </w:rPr>
        <w:t>附件1</w:t>
      </w:r>
    </w:p>
    <w:p>
      <w:pPr>
        <w:spacing w:line="590" w:lineRule="exact"/>
        <w:jc w:val="center"/>
        <w:rPr>
          <w:rFonts w:ascii="方正小标宋_GBK" w:hAnsi="Times New Roman" w:eastAsia="方正小标宋_GBK"/>
          <w:bCs/>
          <w:sz w:val="44"/>
          <w:szCs w:val="44"/>
        </w:rPr>
      </w:pPr>
    </w:p>
    <w:p>
      <w:pPr>
        <w:spacing w:line="590" w:lineRule="exact"/>
        <w:jc w:val="center"/>
        <w:rPr>
          <w:rFonts w:ascii="方正小标宋_GBK" w:hAnsi="Times New Roman" w:eastAsia="方正小标宋_GBK"/>
          <w:bCs/>
          <w:sz w:val="44"/>
          <w:szCs w:val="44"/>
        </w:rPr>
      </w:pPr>
      <w:r>
        <w:rPr>
          <w:rFonts w:hint="eastAsia" w:ascii="方正小标宋_GBK" w:hAnsi="Times New Roman" w:eastAsia="方正小标宋_GBK"/>
          <w:bCs/>
          <w:sz w:val="44"/>
          <w:szCs w:val="44"/>
        </w:rPr>
        <w:t>2020年江苏省体育消费券发放方案</w:t>
      </w:r>
    </w:p>
    <w:p>
      <w:pPr>
        <w:spacing w:line="590" w:lineRule="exact"/>
        <w:rPr>
          <w:rFonts w:ascii="方正仿宋_GBK" w:hAnsi="Times New Roman" w:eastAsia="方正仿宋_GBK"/>
          <w:bCs/>
          <w:sz w:val="32"/>
          <w:szCs w:val="32"/>
        </w:rPr>
      </w:pPr>
      <w:r>
        <w:rPr>
          <w:rFonts w:hint="eastAsia" w:ascii="方正仿宋_GBK" w:hAnsi="Times New Roman" w:eastAsia="方正仿宋_GBK"/>
          <w:bCs/>
          <w:sz w:val="32"/>
          <w:szCs w:val="32"/>
        </w:rPr>
        <w:t>　</w:t>
      </w:r>
    </w:p>
    <w:p>
      <w:pPr>
        <w:spacing w:line="590" w:lineRule="exact"/>
        <w:ind w:firstLine="320" w:firstLineChars="100"/>
        <w:rPr>
          <w:rFonts w:ascii="方正仿宋_GBK" w:hAnsi="Times New Roman" w:eastAsia="方正仿宋_GBK"/>
          <w:bCs/>
          <w:sz w:val="32"/>
          <w:szCs w:val="32"/>
        </w:rPr>
      </w:pPr>
      <w:r>
        <w:rPr>
          <w:rFonts w:hint="eastAsia" w:ascii="方正仿宋_GBK" w:hAnsi="Times New Roman" w:eastAsia="方正仿宋_GBK"/>
          <w:bCs/>
          <w:sz w:val="32"/>
          <w:szCs w:val="32"/>
        </w:rPr>
        <w:t>　为深入贯彻省委、省政府关于统筹推进新冠肺炎疫情防控和经济社会发展的部署要求，加快促进全民健身和体育消费，推动体育强省建设，决定发放2020年江苏省体育消费券。本着便民、普惠、有序、可控的原则，制定本方案。</w:t>
      </w:r>
    </w:p>
    <w:p>
      <w:pPr>
        <w:spacing w:line="590" w:lineRule="exact"/>
        <w:rPr>
          <w:rFonts w:ascii="黑体" w:hAnsi="黑体" w:eastAsia="黑体"/>
          <w:bCs/>
          <w:sz w:val="32"/>
          <w:szCs w:val="32"/>
        </w:rPr>
      </w:pPr>
      <w:r>
        <w:rPr>
          <w:rFonts w:hint="eastAsia" w:ascii="黑体" w:hAnsi="黑体" w:eastAsia="黑体"/>
          <w:bCs/>
          <w:sz w:val="32"/>
          <w:szCs w:val="32"/>
        </w:rPr>
        <w:t>　　一、总体思路</w:t>
      </w:r>
    </w:p>
    <w:p>
      <w:pPr>
        <w:spacing w:line="590" w:lineRule="exact"/>
        <w:rPr>
          <w:rFonts w:ascii="方正仿宋_GBK" w:hAnsi="Times New Roman" w:eastAsia="方正仿宋_GBK"/>
          <w:bCs/>
          <w:sz w:val="32"/>
          <w:szCs w:val="32"/>
        </w:rPr>
      </w:pPr>
      <w:r>
        <w:rPr>
          <w:rFonts w:hint="eastAsia" w:ascii="方正仿宋_GBK" w:hAnsi="Times New Roman" w:eastAsia="方正仿宋_GBK"/>
          <w:bCs/>
          <w:sz w:val="32"/>
          <w:szCs w:val="32"/>
        </w:rPr>
        <w:t>　　坚持以习近平新时代中国特色社会主义思想为指导，深入贯彻党的十九大精神和党的十九届二中、三中、四中全会精神，认真贯彻省委、省政府关于积极应对疫情影响促进消费回补和潜力释放的决策部署，更好发挥体育消费券对体育消费的促进作用。积极落实全民健身国家战略，紧扣新时代体育强省建设，推进体育惠民和体育扶贫，激励群众参加全民健身活动，不断增强群众身体素质。响应中央“三亿人上冰雪”号召，发展冬季运动项目，普及群众冰雪运动，为北京2022年冬奥会营造良好氛围。</w:t>
      </w:r>
    </w:p>
    <w:p>
      <w:pPr>
        <w:spacing w:line="590" w:lineRule="exact"/>
        <w:rPr>
          <w:rFonts w:ascii="黑体" w:hAnsi="黑体" w:eastAsia="黑体"/>
          <w:bCs/>
          <w:sz w:val="32"/>
          <w:szCs w:val="32"/>
        </w:rPr>
      </w:pPr>
      <w:r>
        <w:rPr>
          <w:rFonts w:hint="eastAsia" w:ascii="黑体" w:hAnsi="黑体" w:eastAsia="黑体"/>
          <w:bCs/>
          <w:sz w:val="32"/>
          <w:szCs w:val="32"/>
        </w:rPr>
        <w:t>　　二、发放对象</w:t>
      </w:r>
    </w:p>
    <w:p>
      <w:pPr>
        <w:spacing w:line="590" w:lineRule="exact"/>
        <w:rPr>
          <w:rFonts w:ascii="方正仿宋_GBK" w:hAnsi="Times New Roman" w:eastAsia="方正仿宋_GBK"/>
          <w:bCs/>
          <w:sz w:val="32"/>
          <w:szCs w:val="32"/>
        </w:rPr>
      </w:pPr>
      <w:r>
        <w:rPr>
          <w:rFonts w:hint="eastAsia" w:ascii="方正仿宋_GBK" w:hAnsi="Times New Roman" w:eastAsia="方正仿宋_GBK"/>
          <w:bCs/>
          <w:sz w:val="32"/>
          <w:szCs w:val="32"/>
        </w:rPr>
        <w:t>　　2020年江苏省体育消费券总计5000万元（含发行费），面向健身群众和特定群体发放，健身群众为在江苏居留的健身群众和到北京冬奥会举办地张家口市定点冰雪场馆消费的江苏户籍居民，特定群体为江苏省赴湖北参加新冠肺炎疫情防控的一线医务人员、工作人员和2个苏北设区市的部分青少年。申领体育消费券需有健身需求并自愿申领，其中申领在江苏境内体育消费券定点服务场馆（以下简称定点场馆）使用的体育消费券的对象为在江苏境内居留的群众，申领在张家口市冰雪场馆使用的体育消费券的对象须为江苏户籍居民。</w:t>
      </w:r>
    </w:p>
    <w:p>
      <w:pPr>
        <w:spacing w:line="590" w:lineRule="exact"/>
        <w:rPr>
          <w:rFonts w:ascii="黑体" w:hAnsi="黑体" w:eastAsia="黑体"/>
          <w:bCs/>
          <w:sz w:val="32"/>
          <w:szCs w:val="32"/>
        </w:rPr>
      </w:pPr>
      <w:r>
        <w:rPr>
          <w:rFonts w:hint="eastAsia" w:ascii="黑体" w:hAnsi="黑体" w:eastAsia="黑体"/>
          <w:bCs/>
          <w:sz w:val="32"/>
          <w:szCs w:val="32"/>
        </w:rPr>
        <w:t>　　三、发放办法</w:t>
      </w:r>
    </w:p>
    <w:p>
      <w:pPr>
        <w:spacing w:line="590" w:lineRule="exact"/>
        <w:rPr>
          <w:rFonts w:ascii="方正仿宋_GBK" w:hAnsi="Times New Roman" w:eastAsia="方正仿宋_GBK"/>
          <w:bCs/>
          <w:sz w:val="32"/>
          <w:szCs w:val="32"/>
        </w:rPr>
      </w:pPr>
      <w:r>
        <w:rPr>
          <w:rFonts w:hint="eastAsia" w:ascii="方正仿宋_GBK" w:hAnsi="Times New Roman" w:eastAsia="方正仿宋_GBK"/>
          <w:bCs/>
          <w:sz w:val="32"/>
          <w:szCs w:val="32"/>
        </w:rPr>
        <w:t>　　体育消费券分为普通体育消费券、冰雪消费券、突出贡献群体体育消费券、健身培训券、全民健身积分、冰雪积分等六类券，以“体育+互联网+金融”的方式，通过政府采购委托第三方专业单位（以下简称第三方单位），采用“江苏全民健身卡”和“公共积分”两种形式发放。承担发放江苏全民健身卡的第三方单位应为营业网点覆盖全省各县（市、区）的商业银行；承担发放全民健身公共积分的第三方单位应为有货币化数字资产积分运营资质的单位。</w:t>
      </w:r>
    </w:p>
    <w:p>
      <w:pPr>
        <w:spacing w:line="590" w:lineRule="exact"/>
        <w:rPr>
          <w:rFonts w:ascii="方正仿宋_GBK" w:hAnsi="Times New Roman" w:eastAsia="方正仿宋_GBK"/>
          <w:bCs/>
          <w:sz w:val="32"/>
          <w:szCs w:val="32"/>
        </w:rPr>
      </w:pPr>
      <w:r>
        <w:rPr>
          <w:rFonts w:hint="eastAsia" w:ascii="方正仿宋_GBK" w:hAnsi="Times New Roman" w:eastAsia="方正仿宋_GBK"/>
          <w:bCs/>
          <w:sz w:val="32"/>
          <w:szCs w:val="32"/>
        </w:rPr>
        <w:t>　　</w:t>
      </w:r>
      <w:r>
        <w:rPr>
          <w:rFonts w:hint="eastAsia" w:ascii="方正楷体_GBK" w:hAnsi="楷体" w:eastAsia="方正楷体_GBK"/>
          <w:bCs/>
          <w:sz w:val="32"/>
          <w:szCs w:val="32"/>
        </w:rPr>
        <w:t>（一）通过江苏全民健身卡向自愿申领的群众发放2000万普通体育消费券和冰雪消费券。</w:t>
      </w:r>
      <w:r>
        <w:rPr>
          <w:rFonts w:hint="eastAsia" w:ascii="方正仿宋_GBK" w:hAnsi="Times New Roman" w:eastAsia="方正仿宋_GBK"/>
          <w:bCs/>
          <w:sz w:val="32"/>
          <w:szCs w:val="32"/>
        </w:rPr>
        <w:t>申领人持本人有效身份证件至第三方单位营业网点办理江苏全民健身卡，并下载特定手机APP后，可领取满100元减50元的普通体育消费券和满200元减100元的冰雪消费券。普通体育消费券和冰雪消费券发放额度、张数根据发放进度动态调整。领取过2017年至2019年的满100元减50元体育消费券的健身群众，每人每月各限领1次普通体育消费券或冰雪消费券，全年累计领券次数各不超过4次、减免金额不超过200元或400元；新申领的健身群众每人每月各限领2次普通体育消费券或冰雪消费券，全年累计领券次数各不超过10次、减免金额不超过500元或1000元。</w:t>
      </w:r>
    </w:p>
    <w:p>
      <w:pPr>
        <w:spacing w:line="590" w:lineRule="exact"/>
        <w:rPr>
          <w:rFonts w:ascii="方正仿宋_GBK" w:hAnsi="Times New Roman" w:eastAsia="方正仿宋_GBK"/>
          <w:bCs/>
          <w:sz w:val="32"/>
          <w:szCs w:val="32"/>
        </w:rPr>
      </w:pPr>
      <w:r>
        <w:rPr>
          <w:rFonts w:hint="eastAsia" w:ascii="方正仿宋_GBK" w:hAnsi="Times New Roman" w:eastAsia="方正仿宋_GBK"/>
          <w:bCs/>
          <w:sz w:val="32"/>
          <w:szCs w:val="32"/>
        </w:rPr>
        <w:t>　　申领人至定点场馆（冰雪场馆除外）刷江苏全民健身卡消费满100元时，可通过领取的满100元减50元的体育消费券实时冲抵消费金额；至省内定点冰雪场馆刷江苏全民健身卡消费满200元时，可通过领取的满200元减100元的冰雪消费券实时冲抵消费金额。健身群众在定点场馆每次体育消费均限使用一张消费券。</w:t>
      </w:r>
    </w:p>
    <w:p>
      <w:pPr>
        <w:spacing w:line="590" w:lineRule="exact"/>
        <w:rPr>
          <w:rFonts w:ascii="方正仿宋_GBK" w:hAnsi="Times New Roman" w:eastAsia="方正仿宋_GBK"/>
          <w:bCs/>
          <w:sz w:val="32"/>
          <w:szCs w:val="32"/>
        </w:rPr>
      </w:pPr>
      <w:r>
        <w:rPr>
          <w:rFonts w:hint="eastAsia" w:ascii="方正仿宋_GBK" w:hAnsi="Times New Roman" w:eastAsia="方正仿宋_GBK"/>
          <w:bCs/>
          <w:sz w:val="32"/>
          <w:szCs w:val="32"/>
        </w:rPr>
        <w:t>　　普通体育消费券和冰雪消费券有效期为领券当月，逾期未使用的将被收回转向健身群众发放。</w:t>
      </w:r>
    </w:p>
    <w:p>
      <w:pPr>
        <w:spacing w:line="590" w:lineRule="exact"/>
        <w:rPr>
          <w:rFonts w:ascii="方正仿宋_GBK" w:hAnsi="Times New Roman" w:eastAsia="方正仿宋_GBK"/>
          <w:bCs/>
          <w:sz w:val="32"/>
          <w:szCs w:val="32"/>
        </w:rPr>
      </w:pPr>
      <w:r>
        <w:rPr>
          <w:rFonts w:hint="eastAsia" w:ascii="方正仿宋_GBK" w:hAnsi="Times New Roman" w:eastAsia="方正仿宋_GBK"/>
          <w:bCs/>
          <w:sz w:val="32"/>
          <w:szCs w:val="32"/>
        </w:rPr>
        <w:t>　　</w:t>
      </w:r>
      <w:r>
        <w:rPr>
          <w:rFonts w:hint="eastAsia" w:ascii="方正楷体_GBK" w:hAnsi="Times New Roman" w:eastAsia="方正楷体_GBK"/>
          <w:bCs/>
          <w:sz w:val="32"/>
          <w:szCs w:val="32"/>
        </w:rPr>
        <w:t>（二）通过公共积分向自愿申领的群众发放2000万元全民健身公共积分和冰雪积分。</w:t>
      </w:r>
      <w:r>
        <w:rPr>
          <w:rFonts w:hint="eastAsia" w:ascii="方正仿宋_GBK" w:hAnsi="Times New Roman" w:eastAsia="方正仿宋_GBK"/>
          <w:bCs/>
          <w:sz w:val="32"/>
          <w:szCs w:val="32"/>
        </w:rPr>
        <w:t>原则上向在省内体育消费的健身群众发放1500万元全民健身积分，向在张家口市冰雪消费的江苏户籍健身群众发放500万元冰雪积分。冰雪积分到期未发完的，将调配发全民健身积分。</w:t>
      </w:r>
    </w:p>
    <w:p>
      <w:pPr>
        <w:spacing w:line="590" w:lineRule="exact"/>
        <w:rPr>
          <w:rFonts w:ascii="方正仿宋_GBK" w:hAnsi="Times New Roman" w:eastAsia="方正仿宋_GBK"/>
          <w:bCs/>
          <w:sz w:val="32"/>
          <w:szCs w:val="32"/>
        </w:rPr>
      </w:pPr>
      <w:r>
        <w:rPr>
          <w:rFonts w:hint="eastAsia" w:ascii="方正仿宋_GBK" w:hAnsi="Times New Roman" w:eastAsia="方正仿宋_GBK"/>
          <w:bCs/>
          <w:sz w:val="32"/>
          <w:szCs w:val="32"/>
        </w:rPr>
        <w:t>　　健身群众通过特定程序，使用本人有效身份证件和手机号码注册获得账户，在定点场馆健身并刷银联卡消费后，可领取全民健身公共积分或冰雪积分。</w:t>
      </w:r>
    </w:p>
    <w:p>
      <w:pPr>
        <w:spacing w:line="590" w:lineRule="exact"/>
        <w:rPr>
          <w:rFonts w:ascii="方正仿宋_GBK" w:hAnsi="Times New Roman" w:eastAsia="方正仿宋_GBK"/>
          <w:bCs/>
          <w:sz w:val="32"/>
          <w:szCs w:val="32"/>
        </w:rPr>
      </w:pPr>
      <w:r>
        <w:rPr>
          <w:rFonts w:hint="eastAsia" w:ascii="方正仿宋_GBK" w:hAnsi="Times New Roman" w:eastAsia="方正仿宋_GBK"/>
          <w:bCs/>
          <w:sz w:val="32"/>
          <w:szCs w:val="32"/>
        </w:rPr>
        <w:t>　　一是健身群众在省内定点场馆刷银联卡进行健身消费后，按每次消费金额的20%返还全民健身积分，每次返还不超过50元。健身群众领取过2017年-2019年省全民健身积分的，每人每月限返还1次，全年累计返还不超过2次，累计金额不超过100元；新申领的健身群众每月限返还2次，全年累计返还不超过6次、累计金额不超过300元。</w:t>
      </w:r>
    </w:p>
    <w:p>
      <w:pPr>
        <w:spacing w:line="590" w:lineRule="exact"/>
        <w:rPr>
          <w:rFonts w:ascii="方正仿宋_GBK" w:hAnsi="Times New Roman" w:eastAsia="方正仿宋_GBK"/>
          <w:bCs/>
          <w:sz w:val="32"/>
          <w:szCs w:val="32"/>
        </w:rPr>
      </w:pPr>
      <w:r>
        <w:rPr>
          <w:rFonts w:hint="eastAsia" w:ascii="方正仿宋_GBK" w:hAnsi="Times New Roman" w:eastAsia="方正仿宋_GBK"/>
          <w:bCs/>
          <w:sz w:val="32"/>
          <w:szCs w:val="32"/>
        </w:rPr>
        <w:t>　　二是江苏户籍居民在张家口市定点冰雪场馆刷银联卡进行冰雪消费后，按每次消费金额的50%返还冰雪积分，每人全年返还的冰雪积分累计不超过300元。</w:t>
      </w:r>
    </w:p>
    <w:p>
      <w:pPr>
        <w:spacing w:line="590" w:lineRule="exact"/>
        <w:rPr>
          <w:rFonts w:ascii="方正仿宋_GBK" w:hAnsi="Times New Roman" w:eastAsia="方正仿宋_GBK"/>
          <w:bCs/>
          <w:sz w:val="32"/>
          <w:szCs w:val="32"/>
        </w:rPr>
      </w:pPr>
      <w:r>
        <w:rPr>
          <w:rFonts w:hint="eastAsia" w:ascii="方正仿宋_GBK" w:hAnsi="Times New Roman" w:eastAsia="方正仿宋_GBK"/>
          <w:bCs/>
          <w:sz w:val="32"/>
          <w:szCs w:val="32"/>
        </w:rPr>
        <w:t>　　返还的全民健身积分和冰雪积分可继续在定点场馆使用，也可在任何银联POS机上兑付使用。</w:t>
      </w:r>
    </w:p>
    <w:p>
      <w:pPr>
        <w:spacing w:line="590" w:lineRule="exact"/>
        <w:rPr>
          <w:rFonts w:ascii="方正仿宋_GBK" w:hAnsi="Times New Roman" w:eastAsia="方正仿宋_GBK"/>
          <w:bCs/>
          <w:sz w:val="32"/>
          <w:szCs w:val="32"/>
        </w:rPr>
      </w:pPr>
      <w:r>
        <w:rPr>
          <w:rFonts w:hint="eastAsia" w:ascii="方正仿宋_GBK" w:hAnsi="Times New Roman" w:eastAsia="方正仿宋_GBK"/>
          <w:bCs/>
          <w:sz w:val="32"/>
          <w:szCs w:val="32"/>
        </w:rPr>
        <w:t>　　全民健身公共积分的额度，原则上按常住人口数量比例进行分配，并在发放工作中根据各设区市的进度适度调配。</w:t>
      </w:r>
    </w:p>
    <w:p>
      <w:pPr>
        <w:spacing w:line="590" w:lineRule="exact"/>
        <w:rPr>
          <w:rFonts w:ascii="方正仿宋_GBK" w:hAnsi="Times New Roman" w:eastAsia="方正仿宋_GBK"/>
          <w:bCs/>
          <w:sz w:val="32"/>
          <w:szCs w:val="32"/>
        </w:rPr>
      </w:pPr>
      <w:r>
        <w:rPr>
          <w:rFonts w:hint="eastAsia" w:ascii="方正仿宋_GBK" w:hAnsi="Times New Roman" w:eastAsia="方正仿宋_GBK"/>
          <w:bCs/>
          <w:sz w:val="32"/>
          <w:szCs w:val="32"/>
        </w:rPr>
        <w:t>　　</w:t>
      </w:r>
      <w:r>
        <w:rPr>
          <w:rFonts w:hint="eastAsia" w:ascii="方正楷体_GBK" w:hAnsi="Times New Roman" w:eastAsia="方正楷体_GBK"/>
          <w:bCs/>
          <w:sz w:val="32"/>
          <w:szCs w:val="32"/>
        </w:rPr>
        <w:t>（三）通过江苏全民健身卡向江苏省赴湖北参加新冠肺炎疫情防控的一线医务人员和工作人员赠送700万元突出贡献群体体育消费券。</w:t>
      </w:r>
      <w:r>
        <w:rPr>
          <w:rFonts w:hint="eastAsia" w:ascii="方正仿宋_GBK" w:hAnsi="Times New Roman" w:eastAsia="方正仿宋_GBK"/>
          <w:bCs/>
          <w:sz w:val="32"/>
          <w:szCs w:val="32"/>
        </w:rPr>
        <w:t>标准为2000元/人，名单由省体育局商请省相关部门提供。步骤为：</w:t>
      </w:r>
    </w:p>
    <w:p>
      <w:pPr>
        <w:spacing w:line="590" w:lineRule="exact"/>
        <w:rPr>
          <w:rFonts w:ascii="方正仿宋_GBK" w:hAnsi="Times New Roman" w:eastAsia="方正仿宋_GBK"/>
          <w:bCs/>
          <w:sz w:val="32"/>
          <w:szCs w:val="32"/>
        </w:rPr>
      </w:pPr>
      <w:r>
        <w:rPr>
          <w:rFonts w:hint="eastAsia" w:ascii="方正仿宋_GBK" w:hAnsi="Times New Roman" w:eastAsia="方正仿宋_GBK"/>
          <w:bCs/>
          <w:sz w:val="32"/>
          <w:szCs w:val="32"/>
        </w:rPr>
        <w:t>　　1．江苏省赴湖北参加新冠肺炎疫情防控的一线医务人员和工作人员办理江苏全民健身卡。</w:t>
      </w:r>
    </w:p>
    <w:p>
      <w:pPr>
        <w:spacing w:line="590" w:lineRule="exact"/>
        <w:rPr>
          <w:rFonts w:ascii="方正仿宋_GBK" w:hAnsi="Times New Roman" w:eastAsia="方正仿宋_GBK"/>
          <w:bCs/>
          <w:sz w:val="32"/>
          <w:szCs w:val="32"/>
        </w:rPr>
      </w:pPr>
      <w:r>
        <w:rPr>
          <w:rFonts w:hint="eastAsia" w:ascii="方正仿宋_GBK" w:hAnsi="Times New Roman" w:eastAsia="方正仿宋_GBK"/>
          <w:bCs/>
          <w:sz w:val="32"/>
          <w:szCs w:val="32"/>
        </w:rPr>
        <w:t>　　2．省体育局委托第三方单位分批次将体育消费券一次性发放至已办卡人员的江苏全民健身卡权益账户。</w:t>
      </w:r>
    </w:p>
    <w:p>
      <w:pPr>
        <w:spacing w:line="590" w:lineRule="exact"/>
        <w:rPr>
          <w:rFonts w:ascii="方正仿宋_GBK" w:hAnsi="Times New Roman" w:eastAsia="方正仿宋_GBK"/>
          <w:bCs/>
          <w:sz w:val="32"/>
          <w:szCs w:val="32"/>
        </w:rPr>
      </w:pPr>
      <w:r>
        <w:rPr>
          <w:rFonts w:hint="eastAsia" w:ascii="方正仿宋_GBK" w:hAnsi="Times New Roman" w:eastAsia="方正仿宋_GBK"/>
          <w:bCs/>
          <w:sz w:val="32"/>
          <w:szCs w:val="32"/>
        </w:rPr>
        <w:t>　　3．持卡人到定点场馆进行体育消费后，刷江苏全民健身卡实时冲抵消费金额。</w:t>
      </w:r>
    </w:p>
    <w:p>
      <w:pPr>
        <w:spacing w:line="590" w:lineRule="exact"/>
        <w:rPr>
          <w:rFonts w:ascii="方正仿宋_GBK" w:hAnsi="Times New Roman" w:eastAsia="方正仿宋_GBK"/>
          <w:bCs/>
          <w:sz w:val="32"/>
          <w:szCs w:val="32"/>
        </w:rPr>
      </w:pPr>
      <w:r>
        <w:rPr>
          <w:rFonts w:hint="eastAsia" w:ascii="方正仿宋_GBK" w:hAnsi="Times New Roman" w:eastAsia="方正仿宋_GBK"/>
          <w:bCs/>
          <w:sz w:val="32"/>
          <w:szCs w:val="32"/>
        </w:rPr>
        <w:t>　　突出贡献群体体育消费券有效期为5个月，逾期未使用的将收回转向健身群众发放。</w:t>
      </w:r>
    </w:p>
    <w:p>
      <w:pPr>
        <w:spacing w:line="590" w:lineRule="exact"/>
        <w:rPr>
          <w:rFonts w:ascii="方正仿宋_GBK" w:hAnsi="Times New Roman" w:eastAsia="方正仿宋_GBK"/>
          <w:bCs/>
          <w:sz w:val="32"/>
          <w:szCs w:val="32"/>
        </w:rPr>
      </w:pPr>
      <w:r>
        <w:rPr>
          <w:rFonts w:hint="eastAsia" w:ascii="方正仿宋_GBK" w:hAnsi="Times New Roman" w:eastAsia="方正仿宋_GBK"/>
          <w:bCs/>
          <w:sz w:val="32"/>
          <w:szCs w:val="32"/>
        </w:rPr>
        <w:t>　　</w:t>
      </w:r>
      <w:r>
        <w:rPr>
          <w:rFonts w:hint="eastAsia" w:ascii="方正楷体_GBK" w:hAnsi="Times New Roman" w:eastAsia="方正楷体_GBK"/>
          <w:bCs/>
          <w:sz w:val="32"/>
          <w:szCs w:val="32"/>
        </w:rPr>
        <w:t>（四）通过江苏全民健身卡向苏北两个设区市部分青少年发放300万元健身培训券。</w:t>
      </w:r>
      <w:r>
        <w:rPr>
          <w:rFonts w:hint="eastAsia" w:ascii="方正仿宋_GBK" w:hAnsi="Times New Roman" w:eastAsia="方正仿宋_GBK"/>
          <w:bCs/>
          <w:sz w:val="32"/>
          <w:szCs w:val="32"/>
        </w:rPr>
        <w:t>为加强体育扶贫和青少年体育工作，面向苏北两个设区市，每个设区市各1500名青少年，按1000元/人的标准发放健身培训券。步骤为：</w:t>
      </w:r>
    </w:p>
    <w:p>
      <w:pPr>
        <w:spacing w:line="590" w:lineRule="exact"/>
        <w:rPr>
          <w:rFonts w:ascii="方正仿宋_GBK" w:hAnsi="Times New Roman" w:eastAsia="方正仿宋_GBK"/>
          <w:bCs/>
          <w:sz w:val="32"/>
          <w:szCs w:val="32"/>
        </w:rPr>
      </w:pPr>
      <w:r>
        <w:rPr>
          <w:rFonts w:hint="eastAsia" w:ascii="方正仿宋_GBK" w:hAnsi="Times New Roman" w:eastAsia="方正仿宋_GBK"/>
          <w:bCs/>
          <w:sz w:val="32"/>
          <w:szCs w:val="32"/>
        </w:rPr>
        <w:t>　　1．经苏北各设区市申请，省体育局综合研究后，确定两个发放健身培训券的设区市。</w:t>
      </w:r>
    </w:p>
    <w:p>
      <w:pPr>
        <w:spacing w:line="590" w:lineRule="exact"/>
        <w:rPr>
          <w:rFonts w:ascii="方正仿宋_GBK" w:hAnsi="Times New Roman" w:eastAsia="方正仿宋_GBK"/>
          <w:bCs/>
          <w:sz w:val="32"/>
          <w:szCs w:val="32"/>
        </w:rPr>
      </w:pPr>
      <w:r>
        <w:rPr>
          <w:rFonts w:hint="eastAsia" w:ascii="方正仿宋_GBK" w:hAnsi="Times New Roman" w:eastAsia="方正仿宋_GBK"/>
          <w:bCs/>
          <w:sz w:val="32"/>
          <w:szCs w:val="32"/>
        </w:rPr>
        <w:t>　　2．设区市体育局根据省体育消费券发放工作要求，并结合地方实际确定发放健身培训券的对象，汇总人员相关资料和信息。</w:t>
      </w:r>
    </w:p>
    <w:p>
      <w:pPr>
        <w:spacing w:line="590" w:lineRule="exact"/>
        <w:rPr>
          <w:rFonts w:ascii="方正仿宋_GBK" w:hAnsi="Times New Roman" w:eastAsia="方正仿宋_GBK"/>
          <w:bCs/>
          <w:sz w:val="32"/>
          <w:szCs w:val="32"/>
        </w:rPr>
      </w:pPr>
      <w:r>
        <w:rPr>
          <w:rFonts w:hint="eastAsia" w:ascii="方正仿宋_GBK" w:hAnsi="Times New Roman" w:eastAsia="方正仿宋_GBK"/>
          <w:bCs/>
          <w:sz w:val="32"/>
          <w:szCs w:val="32"/>
        </w:rPr>
        <w:t>　　3．省体育局委托第三方单位为参训人员办理江苏全民健身卡，并分批次将健身培训券一次性发放至已办卡人员的江苏全民健身卡权益账户。</w:t>
      </w:r>
    </w:p>
    <w:p>
      <w:pPr>
        <w:spacing w:line="590" w:lineRule="exact"/>
        <w:rPr>
          <w:rFonts w:ascii="方正仿宋_GBK" w:hAnsi="Times New Roman" w:eastAsia="方正仿宋_GBK"/>
          <w:bCs/>
          <w:sz w:val="32"/>
          <w:szCs w:val="32"/>
        </w:rPr>
      </w:pPr>
      <w:r>
        <w:rPr>
          <w:rFonts w:hint="eastAsia" w:ascii="方正仿宋_GBK" w:hAnsi="Times New Roman" w:eastAsia="方正仿宋_GBK"/>
          <w:bCs/>
          <w:sz w:val="32"/>
          <w:szCs w:val="32"/>
        </w:rPr>
        <w:t>　　4．领券的青少年到定点场馆使用健身培训券参加健身培训。</w:t>
      </w:r>
    </w:p>
    <w:p>
      <w:pPr>
        <w:spacing w:line="590" w:lineRule="exact"/>
        <w:rPr>
          <w:rFonts w:ascii="方正仿宋_GBK" w:hAnsi="Times New Roman" w:eastAsia="方正仿宋_GBK"/>
          <w:bCs/>
          <w:sz w:val="32"/>
          <w:szCs w:val="32"/>
        </w:rPr>
      </w:pPr>
      <w:r>
        <w:rPr>
          <w:rFonts w:hint="eastAsia" w:ascii="方正仿宋_GBK" w:hAnsi="Times New Roman" w:eastAsia="方正仿宋_GBK"/>
          <w:bCs/>
          <w:sz w:val="32"/>
          <w:szCs w:val="32"/>
        </w:rPr>
        <w:t>　　健身培训券使用有效期为3个月，逾期未使用的将被收回转向健身群众发放。</w:t>
      </w:r>
    </w:p>
    <w:p>
      <w:pPr>
        <w:spacing w:line="590" w:lineRule="exact"/>
        <w:rPr>
          <w:rFonts w:ascii="黑体" w:hAnsi="黑体" w:eastAsia="黑体"/>
          <w:bCs/>
          <w:sz w:val="32"/>
          <w:szCs w:val="32"/>
        </w:rPr>
      </w:pPr>
      <w:r>
        <w:rPr>
          <w:rFonts w:hint="eastAsia" w:ascii="黑体" w:hAnsi="黑体" w:eastAsia="黑体"/>
          <w:bCs/>
          <w:sz w:val="32"/>
          <w:szCs w:val="32"/>
        </w:rPr>
        <w:t>　　四、定点场馆管理</w:t>
      </w:r>
    </w:p>
    <w:p>
      <w:pPr>
        <w:spacing w:line="590" w:lineRule="exact"/>
        <w:rPr>
          <w:rFonts w:ascii="方正仿宋_GBK" w:hAnsi="Times New Roman" w:eastAsia="方正仿宋_GBK"/>
          <w:bCs/>
          <w:sz w:val="32"/>
          <w:szCs w:val="32"/>
        </w:rPr>
      </w:pPr>
      <w:r>
        <w:rPr>
          <w:rFonts w:hint="eastAsia" w:ascii="方正仿宋_GBK" w:hAnsi="Times New Roman" w:eastAsia="方正仿宋_GBK"/>
          <w:bCs/>
          <w:sz w:val="32"/>
          <w:szCs w:val="32"/>
        </w:rPr>
        <w:t>　　体育消费券使用的定点场馆包括省内在县级以上民政或市场监督管理部门登记并依法经营的体育场馆、健身俱乐部和张家口市部分冰雪场馆，重点是国有大型体育场馆和社会力量兴办的健身服务场馆。省内每个设区市定点场馆的名额为苏南36个、苏中39个、苏北42个，冰雪场馆和省级以上体质测定与运动健身指导站等体医融合服务机构不占用分配名额。</w:t>
      </w:r>
    </w:p>
    <w:p>
      <w:pPr>
        <w:spacing w:line="590" w:lineRule="exact"/>
        <w:rPr>
          <w:rFonts w:ascii="方正仿宋_GBK" w:hAnsi="Times New Roman" w:eastAsia="方正仿宋_GBK"/>
          <w:bCs/>
          <w:sz w:val="32"/>
          <w:szCs w:val="32"/>
        </w:rPr>
      </w:pPr>
      <w:r>
        <w:rPr>
          <w:rFonts w:hint="eastAsia" w:ascii="方正仿宋_GBK" w:hAnsi="Times New Roman" w:eastAsia="方正仿宋_GBK"/>
          <w:bCs/>
          <w:sz w:val="32"/>
          <w:szCs w:val="32"/>
        </w:rPr>
        <w:t>　　定点场馆确定方式为：省体育局制定原则性的评定办法，设区市体育局结合本地实际制定具体评定办法，核定本市定点场馆后报省体育局备案。市属单位由设区市体育局评定并报省体育局备案，省内的中央、省属单位由省体育局评定，省外冰雪场馆由省体育局在2022年北京冬奥会举办地张家口市冰雪场馆中选定。</w:t>
      </w:r>
    </w:p>
    <w:p>
      <w:pPr>
        <w:spacing w:line="590" w:lineRule="exact"/>
        <w:rPr>
          <w:rFonts w:ascii="方正仿宋_GBK" w:hAnsi="Times New Roman" w:eastAsia="方正仿宋_GBK"/>
          <w:bCs/>
          <w:sz w:val="32"/>
          <w:szCs w:val="32"/>
        </w:rPr>
      </w:pPr>
      <w:r>
        <w:rPr>
          <w:rFonts w:hint="eastAsia" w:ascii="方正仿宋_GBK" w:hAnsi="Times New Roman" w:eastAsia="方正仿宋_GBK"/>
          <w:bCs/>
          <w:sz w:val="32"/>
          <w:szCs w:val="32"/>
        </w:rPr>
        <w:t>　　定点场馆确定后，由第三方单位布放专用POS设备，设备须支持“江苏全民健身卡”和“全民健身公共积分”账户内所加载的体育消费券和“全民健身公共积分”的发放、使用等功能。</w:t>
      </w:r>
    </w:p>
    <w:p>
      <w:pPr>
        <w:spacing w:line="590" w:lineRule="exact"/>
        <w:rPr>
          <w:rFonts w:ascii="方正仿宋_GBK" w:hAnsi="Times New Roman" w:eastAsia="方正仿宋_GBK"/>
          <w:bCs/>
          <w:sz w:val="32"/>
          <w:szCs w:val="32"/>
        </w:rPr>
      </w:pPr>
      <w:r>
        <w:rPr>
          <w:rFonts w:hint="eastAsia" w:ascii="方正仿宋_GBK" w:hAnsi="Times New Roman" w:eastAsia="方正仿宋_GBK"/>
          <w:bCs/>
          <w:sz w:val="32"/>
          <w:szCs w:val="32"/>
        </w:rPr>
        <w:t>　　定点场馆名单应在省、市、县三级主流媒体和体育彩票宣传渠道公布。</w:t>
      </w:r>
    </w:p>
    <w:p>
      <w:pPr>
        <w:spacing w:line="590" w:lineRule="exact"/>
        <w:rPr>
          <w:rFonts w:ascii="黑体" w:hAnsi="黑体" w:eastAsia="黑体"/>
          <w:bCs/>
          <w:sz w:val="32"/>
          <w:szCs w:val="32"/>
        </w:rPr>
      </w:pPr>
      <w:r>
        <w:rPr>
          <w:rFonts w:hint="eastAsia" w:ascii="黑体" w:hAnsi="黑体" w:eastAsia="黑体"/>
          <w:bCs/>
          <w:sz w:val="32"/>
          <w:szCs w:val="32"/>
        </w:rPr>
        <w:t>　　五、资金监管</w:t>
      </w:r>
    </w:p>
    <w:p>
      <w:pPr>
        <w:spacing w:line="590" w:lineRule="exact"/>
        <w:rPr>
          <w:rFonts w:ascii="方正仿宋_GBK" w:hAnsi="Times New Roman" w:eastAsia="方正仿宋_GBK"/>
          <w:bCs/>
          <w:sz w:val="32"/>
          <w:szCs w:val="32"/>
        </w:rPr>
      </w:pPr>
      <w:r>
        <w:rPr>
          <w:rFonts w:hint="eastAsia" w:ascii="方正仿宋_GBK" w:hAnsi="Times New Roman" w:eastAsia="方正仿宋_GBK"/>
          <w:bCs/>
          <w:sz w:val="32"/>
          <w:szCs w:val="32"/>
        </w:rPr>
        <w:t>　　（一）实施体育消费券专项资金管理办法。严格执行《江苏省体育消费券专项资金管理办法》（苏体群〔2019〕21号），落实责任主体的职责，规范体育消费券专项资金的预算和执行。</w:t>
      </w:r>
    </w:p>
    <w:p>
      <w:pPr>
        <w:spacing w:line="590" w:lineRule="exact"/>
        <w:rPr>
          <w:rFonts w:ascii="方正仿宋_GBK" w:hAnsi="Times New Roman" w:eastAsia="方正仿宋_GBK"/>
          <w:bCs/>
          <w:sz w:val="32"/>
          <w:szCs w:val="32"/>
        </w:rPr>
      </w:pPr>
      <w:r>
        <w:rPr>
          <w:rFonts w:hint="eastAsia" w:ascii="方正仿宋_GBK" w:hAnsi="Times New Roman" w:eastAsia="方正仿宋_GBK"/>
          <w:bCs/>
          <w:sz w:val="32"/>
          <w:szCs w:val="32"/>
        </w:rPr>
        <w:t>　　（二）加强申领人资格管理。体育消费券须实名申领。</w:t>
      </w:r>
    </w:p>
    <w:p>
      <w:pPr>
        <w:spacing w:line="590" w:lineRule="exact"/>
        <w:rPr>
          <w:rFonts w:ascii="方正仿宋_GBK" w:hAnsi="Times New Roman" w:eastAsia="方正仿宋_GBK"/>
          <w:bCs/>
          <w:sz w:val="32"/>
          <w:szCs w:val="32"/>
        </w:rPr>
      </w:pPr>
      <w:r>
        <w:rPr>
          <w:rFonts w:hint="eastAsia" w:ascii="方正仿宋_GBK" w:hAnsi="Times New Roman" w:eastAsia="方正仿宋_GBK"/>
          <w:bCs/>
          <w:sz w:val="32"/>
          <w:szCs w:val="32"/>
        </w:rPr>
        <w:t>　　（三）加强发放进度管理。加强发放工作进度管理，及时监控体育消费券发放情况。</w:t>
      </w:r>
    </w:p>
    <w:p>
      <w:pPr>
        <w:spacing w:line="590" w:lineRule="exact"/>
        <w:rPr>
          <w:rFonts w:ascii="方正仿宋_GBK" w:hAnsi="Times New Roman" w:eastAsia="方正仿宋_GBK"/>
          <w:bCs/>
          <w:sz w:val="32"/>
          <w:szCs w:val="32"/>
        </w:rPr>
      </w:pPr>
      <w:r>
        <w:rPr>
          <w:rFonts w:hint="eastAsia" w:ascii="方正仿宋_GBK" w:hAnsi="Times New Roman" w:eastAsia="方正仿宋_GBK"/>
          <w:bCs/>
          <w:sz w:val="32"/>
          <w:szCs w:val="32"/>
        </w:rPr>
        <w:t>　　（四）加强资金安全监督管理。各级体育主管部门定期对辖区内体育消费券发放情况进行检查，及时沟通和完善发放工作。受委托发放体育消费券的第三方单位接受财政、审计、体育等部门的监督。对违规的定点场馆和个人，一经查实，取消定点场馆资格或收缴违法所得，情节严重的，移送司法机关处理。</w:t>
      </w:r>
    </w:p>
    <w:p>
      <w:pPr>
        <w:spacing w:line="590" w:lineRule="exact"/>
        <w:rPr>
          <w:rFonts w:ascii="黑体" w:hAnsi="黑体" w:eastAsia="黑体"/>
          <w:bCs/>
          <w:sz w:val="32"/>
          <w:szCs w:val="32"/>
        </w:rPr>
      </w:pPr>
      <w:r>
        <w:rPr>
          <w:rFonts w:hint="eastAsia" w:ascii="黑体" w:hAnsi="黑体" w:eastAsia="黑体"/>
          <w:bCs/>
          <w:sz w:val="32"/>
          <w:szCs w:val="32"/>
        </w:rPr>
        <w:t>　　六、工作要求</w:t>
      </w:r>
    </w:p>
    <w:p>
      <w:pPr>
        <w:spacing w:line="590" w:lineRule="exact"/>
        <w:rPr>
          <w:rFonts w:ascii="方正仿宋_GBK" w:hAnsi="Times New Roman" w:eastAsia="方正仿宋_GBK"/>
          <w:bCs/>
          <w:sz w:val="32"/>
          <w:szCs w:val="32"/>
        </w:rPr>
      </w:pPr>
      <w:r>
        <w:rPr>
          <w:rFonts w:hint="eastAsia" w:ascii="方正仿宋_GBK" w:hAnsi="Times New Roman" w:eastAsia="方正仿宋_GBK"/>
          <w:bCs/>
          <w:sz w:val="32"/>
          <w:szCs w:val="32"/>
        </w:rPr>
        <w:t>　　</w:t>
      </w:r>
      <w:r>
        <w:rPr>
          <w:rFonts w:hint="eastAsia" w:ascii="方正楷体_GBK" w:hAnsi="Times New Roman" w:eastAsia="方正楷体_GBK"/>
          <w:bCs/>
          <w:sz w:val="32"/>
          <w:szCs w:val="32"/>
        </w:rPr>
        <w:t>（一）规范工作程序。</w:t>
      </w:r>
      <w:r>
        <w:rPr>
          <w:rFonts w:hint="eastAsia" w:ascii="方正仿宋_GBK" w:hAnsi="Times New Roman" w:eastAsia="方正仿宋_GBK"/>
          <w:bCs/>
          <w:sz w:val="32"/>
          <w:szCs w:val="32"/>
        </w:rPr>
        <w:t>严格执行财政性资金管理规定，按照公平、公正、公开和普惠的原则，做好体育消费券发放工作。向社会公布监督电话，及时发现和处理体育消费券发放工作中的问题和矛盾。</w:t>
      </w:r>
    </w:p>
    <w:p>
      <w:pPr>
        <w:spacing w:line="590" w:lineRule="exact"/>
        <w:rPr>
          <w:rFonts w:ascii="方正仿宋_GBK" w:hAnsi="Times New Roman" w:eastAsia="方正仿宋_GBK"/>
          <w:bCs/>
          <w:sz w:val="32"/>
          <w:szCs w:val="32"/>
        </w:rPr>
      </w:pPr>
      <w:r>
        <w:rPr>
          <w:rFonts w:hint="eastAsia" w:ascii="方正仿宋_GBK" w:hAnsi="Times New Roman" w:eastAsia="方正仿宋_GBK"/>
          <w:bCs/>
          <w:sz w:val="32"/>
          <w:szCs w:val="32"/>
        </w:rPr>
        <w:t>　　</w:t>
      </w:r>
      <w:r>
        <w:rPr>
          <w:rFonts w:hint="eastAsia" w:ascii="方正楷体_GBK" w:hAnsi="Times New Roman" w:eastAsia="方正楷体_GBK"/>
          <w:bCs/>
          <w:sz w:val="32"/>
          <w:szCs w:val="32"/>
        </w:rPr>
        <w:t>（二）做好疫情防控。</w:t>
      </w:r>
      <w:r>
        <w:rPr>
          <w:rFonts w:hint="eastAsia" w:ascii="方正仿宋_GBK" w:hAnsi="Times New Roman" w:eastAsia="方正仿宋_GBK"/>
          <w:bCs/>
          <w:sz w:val="32"/>
          <w:szCs w:val="32"/>
        </w:rPr>
        <w:t>体育消费券发放工作根据省政府关于新冠肺炎疫情防控的总体部署要求有序推进。各定点场馆按照所在地新冠肺炎疫情防控工作的部署要求，严格落实公共服务场地设施消毒、人员管控、体温检测等措施。</w:t>
      </w:r>
    </w:p>
    <w:p>
      <w:pPr>
        <w:spacing w:line="590" w:lineRule="exact"/>
        <w:rPr>
          <w:rFonts w:ascii="方正仿宋_GBK" w:hAnsi="Times New Roman" w:eastAsia="方正仿宋_GBK"/>
          <w:bCs/>
          <w:sz w:val="32"/>
          <w:szCs w:val="32"/>
        </w:rPr>
      </w:pPr>
      <w:r>
        <w:rPr>
          <w:rFonts w:hint="eastAsia" w:ascii="方正仿宋_GBK" w:hAnsi="Times New Roman" w:eastAsia="方正仿宋_GBK"/>
          <w:bCs/>
          <w:sz w:val="32"/>
          <w:szCs w:val="32"/>
        </w:rPr>
        <w:t>　　</w:t>
      </w:r>
      <w:r>
        <w:rPr>
          <w:rFonts w:hint="eastAsia" w:ascii="方正楷体_GBK" w:hAnsi="Times New Roman" w:eastAsia="方正楷体_GBK"/>
          <w:bCs/>
          <w:sz w:val="32"/>
          <w:szCs w:val="32"/>
        </w:rPr>
        <w:t>（三）有序推进发放。</w:t>
      </w:r>
      <w:r>
        <w:rPr>
          <w:rFonts w:hint="eastAsia" w:ascii="方正仿宋_GBK" w:hAnsi="Times New Roman" w:eastAsia="方正仿宋_GBK"/>
          <w:bCs/>
          <w:sz w:val="32"/>
          <w:szCs w:val="32"/>
        </w:rPr>
        <w:t>2020年二季度，完成体育消费券委托第三方单位发放招标和定点场馆的确定，启动体育消费券发放；三季度，完成不低于4000万元的体育消费券发放；四季度，完成全部体育消费券的发放。如受新冠肺炎疫情等不可控因素影响，体育消费券发放工作适当后延。</w:t>
      </w:r>
    </w:p>
    <w:p>
      <w:pPr>
        <w:spacing w:line="590" w:lineRule="exact"/>
        <w:rPr>
          <w:rFonts w:ascii="方正仿宋_GBK" w:hAnsi="Times New Roman" w:eastAsia="方正仿宋_GBK"/>
          <w:bCs/>
          <w:sz w:val="32"/>
          <w:szCs w:val="32"/>
        </w:rPr>
      </w:pPr>
      <w:r>
        <w:rPr>
          <w:rFonts w:hint="eastAsia" w:ascii="方正仿宋_GBK" w:hAnsi="Times New Roman" w:eastAsia="方正仿宋_GBK"/>
          <w:bCs/>
          <w:sz w:val="32"/>
          <w:szCs w:val="32"/>
        </w:rPr>
        <w:t>　　</w:t>
      </w:r>
      <w:r>
        <w:rPr>
          <w:rFonts w:hint="eastAsia" w:ascii="方正楷体_GBK" w:hAnsi="Times New Roman" w:eastAsia="方正楷体_GBK"/>
          <w:bCs/>
          <w:sz w:val="32"/>
          <w:szCs w:val="32"/>
        </w:rPr>
        <w:t>（四）加强工作宣传。</w:t>
      </w:r>
      <w:r>
        <w:rPr>
          <w:rFonts w:hint="eastAsia" w:ascii="方正仿宋_GBK" w:hAnsi="Times New Roman" w:eastAsia="方正仿宋_GBK"/>
          <w:bCs/>
          <w:sz w:val="32"/>
          <w:szCs w:val="32"/>
        </w:rPr>
        <w:t>落实国家体育总局《体育彩票公益金资助项目宣传管理办法》规定，做好相关宣传工作。启动体育消费券发放时举办新闻发布会。各级体育部门和受委托承担发放工作的第三方单位充分利用自有资源和渠道，借助各类媒体大力宣传，使广大群众知晓、参与和享受本项体育惠民政策。各定点场馆悬挂统一的“江苏省体育消费券定点场馆”牌匾，并在显要位置公布体育消费券申领和使用说明。</w:t>
      </w:r>
    </w:p>
    <w:p>
      <w:pPr>
        <w:spacing w:line="590" w:lineRule="exact"/>
        <w:ind w:firstLine="640" w:firstLineChars="200"/>
        <w:rPr>
          <w:rFonts w:ascii="Times New Roman" w:hAnsi="Times New Roman" w:eastAsia="方正仿宋_GBK"/>
          <w:sz w:val="32"/>
          <w:szCs w:val="32"/>
        </w:rPr>
        <w:sectPr>
          <w:headerReference r:id="rId3" w:type="default"/>
          <w:footerReference r:id="rId4" w:type="default"/>
          <w:footerReference r:id="rId5" w:type="even"/>
          <w:pgSz w:w="11906" w:h="16838"/>
          <w:pgMar w:top="2098" w:right="1474" w:bottom="1985" w:left="1588" w:header="851" w:footer="992" w:gutter="0"/>
          <w:cols w:space="425" w:num="1"/>
          <w:docGrid w:type="lines" w:linePitch="312" w:charSpace="0"/>
        </w:sectPr>
      </w:pPr>
      <w:r>
        <w:rPr>
          <w:rFonts w:hint="eastAsia" w:ascii="方正楷体_GBK" w:hAnsi="Times New Roman" w:eastAsia="方正楷体_GBK"/>
          <w:bCs/>
          <w:sz w:val="32"/>
          <w:szCs w:val="32"/>
        </w:rPr>
        <w:t>（五）强化绩效评价。</w:t>
      </w:r>
      <w:r>
        <w:rPr>
          <w:rFonts w:hint="eastAsia" w:ascii="方正仿宋_GBK" w:hAnsi="Times New Roman" w:eastAsia="方正仿宋_GBK"/>
          <w:bCs/>
          <w:sz w:val="32"/>
          <w:szCs w:val="32"/>
        </w:rPr>
        <w:t>在体育消费券发放过程中，省体育局组织对领取消费券的群众进行抽样回访。体育消费券发放工作全部结束后一个月内，第三方单位向省体育局报送体育消费券绩效报告。</w:t>
      </w:r>
    </w:p>
    <w:p>
      <w:pPr>
        <w:rPr>
          <w:rFonts w:ascii="黑体" w:hAnsi="黑体" w:eastAsia="黑体"/>
          <w:sz w:val="32"/>
          <w:szCs w:val="32"/>
        </w:rPr>
      </w:pPr>
      <w:r>
        <w:rPr>
          <w:rFonts w:ascii="黑体" w:hAnsi="黑体" w:eastAsia="黑体"/>
          <w:sz w:val="32"/>
          <w:szCs w:val="32"/>
        </w:rPr>
        <w:t>附件2</w:t>
      </w:r>
    </w:p>
    <w:p>
      <w:pPr>
        <w:jc w:val="center"/>
        <w:rPr>
          <w:b/>
          <w:sz w:val="36"/>
          <w:szCs w:val="36"/>
        </w:rPr>
      </w:pPr>
    </w:p>
    <w:p>
      <w:pPr>
        <w:jc w:val="center"/>
        <w:rPr>
          <w:b/>
          <w:sz w:val="36"/>
          <w:szCs w:val="36"/>
        </w:rPr>
      </w:pPr>
      <w:r>
        <w:rPr>
          <w:rFonts w:hint="eastAsia"/>
          <w:b/>
          <w:sz w:val="36"/>
          <w:szCs w:val="36"/>
        </w:rPr>
        <w:t>定点场馆情况统计表</w:t>
      </w:r>
    </w:p>
    <w:p>
      <w:pPr>
        <w:rPr>
          <w:rFonts w:ascii="Times New Roman" w:hAnsi="Times New Roman" w:eastAsia="方正仿宋_GBK"/>
          <w:kern w:val="0"/>
          <w:sz w:val="28"/>
          <w:szCs w:val="28"/>
        </w:rPr>
      </w:pPr>
    </w:p>
    <w:p>
      <w:pPr>
        <w:rPr>
          <w:rFonts w:ascii="仿宋" w:hAnsi="仿宋" w:eastAsia="仿宋"/>
          <w:b/>
          <w:sz w:val="28"/>
          <w:szCs w:val="28"/>
        </w:rPr>
      </w:pPr>
      <w:r>
        <w:rPr>
          <w:rFonts w:ascii="Times New Roman" w:hAnsi="Times New Roman" w:eastAsia="方正仿宋_GBK"/>
          <w:kern w:val="0"/>
          <w:sz w:val="28"/>
          <w:szCs w:val="28"/>
        </w:rPr>
        <w:t>县（市</w:t>
      </w:r>
      <w:r>
        <w:rPr>
          <w:rFonts w:hint="eastAsia" w:ascii="Times New Roman" w:hAnsi="Times New Roman" w:eastAsia="方正仿宋_GBK"/>
          <w:kern w:val="0"/>
          <w:sz w:val="28"/>
          <w:szCs w:val="28"/>
        </w:rPr>
        <w:t>、</w:t>
      </w:r>
      <w:r>
        <w:rPr>
          <w:rFonts w:ascii="Times New Roman" w:hAnsi="Times New Roman" w:eastAsia="方正仿宋_GBK"/>
          <w:kern w:val="0"/>
          <w:sz w:val="28"/>
          <w:szCs w:val="28"/>
        </w:rPr>
        <w:t>区）体育部门 （公章）：</w:t>
      </w:r>
    </w:p>
    <w:tbl>
      <w:tblPr>
        <w:tblStyle w:val="6"/>
        <w:tblW w:w="14601" w:type="dxa"/>
        <w:tblInd w:w="-176" w:type="dxa"/>
        <w:tblLayout w:type="fixed"/>
        <w:tblCellMar>
          <w:top w:w="0" w:type="dxa"/>
          <w:left w:w="108" w:type="dxa"/>
          <w:bottom w:w="0" w:type="dxa"/>
          <w:right w:w="108" w:type="dxa"/>
        </w:tblCellMar>
      </w:tblPr>
      <w:tblGrid>
        <w:gridCol w:w="568"/>
        <w:gridCol w:w="2126"/>
        <w:gridCol w:w="2268"/>
        <w:gridCol w:w="1418"/>
        <w:gridCol w:w="3827"/>
        <w:gridCol w:w="1276"/>
        <w:gridCol w:w="1275"/>
        <w:gridCol w:w="1843"/>
      </w:tblGrid>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序号</w:t>
            </w:r>
          </w:p>
        </w:tc>
        <w:tc>
          <w:tcPr>
            <w:tcW w:w="2126"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法定名称</w:t>
            </w:r>
          </w:p>
        </w:tc>
        <w:tc>
          <w:tcPr>
            <w:tcW w:w="2268"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场馆名称</w:t>
            </w:r>
          </w:p>
        </w:tc>
        <w:tc>
          <w:tcPr>
            <w:tcW w:w="1418"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所属县（市、区）</w:t>
            </w:r>
          </w:p>
        </w:tc>
        <w:tc>
          <w:tcPr>
            <w:tcW w:w="3827"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地址</w:t>
            </w:r>
          </w:p>
        </w:tc>
        <w:tc>
          <w:tcPr>
            <w:tcW w:w="1276"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法定</w:t>
            </w:r>
          </w:p>
          <w:p>
            <w:pPr>
              <w:widowControl/>
              <w:spacing w:line="440" w:lineRule="exact"/>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代表人</w:t>
            </w:r>
          </w:p>
        </w:tc>
        <w:tc>
          <w:tcPr>
            <w:tcW w:w="127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联系人</w:t>
            </w:r>
          </w:p>
        </w:tc>
        <w:tc>
          <w:tcPr>
            <w:tcW w:w="1843"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联系电话</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vAlign w:val="bottom"/>
          </w:tcPr>
          <w:p>
            <w:pPr>
              <w:widowControl/>
              <w:spacing w:line="440" w:lineRule="exact"/>
              <w:jc w:val="center"/>
              <w:rPr>
                <w:rFonts w:ascii="仿宋" w:hAnsi="仿宋" w:eastAsia="仿宋" w:cs="宋体"/>
                <w:color w:val="000000"/>
                <w:kern w:val="0"/>
                <w:sz w:val="28"/>
                <w:szCs w:val="28"/>
              </w:rPr>
            </w:pPr>
            <w:r>
              <w:rPr>
                <w:rFonts w:ascii="仿宋" w:hAnsi="仿宋" w:eastAsia="仿宋" w:cs="宋体"/>
                <w:color w:val="000000"/>
                <w:kern w:val="0"/>
                <w:sz w:val="28"/>
                <w:szCs w:val="28"/>
              </w:rPr>
              <w:t>1</w:t>
            </w:r>
          </w:p>
        </w:tc>
        <w:tc>
          <w:tcPr>
            <w:tcW w:w="2126" w:type="dxa"/>
            <w:tcBorders>
              <w:top w:val="nil"/>
              <w:left w:val="nil"/>
              <w:bottom w:val="single" w:color="auto" w:sz="4" w:space="0"/>
              <w:right w:val="single" w:color="auto" w:sz="4" w:space="0"/>
            </w:tcBorders>
            <w:vAlign w:val="bottom"/>
          </w:tcPr>
          <w:p>
            <w:pPr>
              <w:widowControl/>
              <w:spacing w:line="440" w:lineRule="exact"/>
              <w:jc w:val="center"/>
              <w:rPr>
                <w:rFonts w:ascii="仿宋" w:hAnsi="仿宋" w:eastAsia="仿宋" w:cs="宋体"/>
                <w:color w:val="000000"/>
                <w:kern w:val="0"/>
                <w:sz w:val="28"/>
                <w:szCs w:val="28"/>
              </w:rPr>
            </w:pPr>
          </w:p>
        </w:tc>
        <w:tc>
          <w:tcPr>
            <w:tcW w:w="2268" w:type="dxa"/>
            <w:tcBorders>
              <w:top w:val="nil"/>
              <w:left w:val="nil"/>
              <w:bottom w:val="single" w:color="auto" w:sz="4" w:space="0"/>
              <w:right w:val="single" w:color="auto" w:sz="4" w:space="0"/>
            </w:tcBorders>
            <w:vAlign w:val="bottom"/>
          </w:tcPr>
          <w:p>
            <w:pPr>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c>
          <w:tcPr>
            <w:tcW w:w="1418" w:type="dxa"/>
            <w:tcBorders>
              <w:top w:val="nil"/>
              <w:left w:val="nil"/>
              <w:bottom w:val="single" w:color="auto" w:sz="4" w:space="0"/>
              <w:right w:val="single" w:color="auto" w:sz="4" w:space="0"/>
            </w:tcBorders>
            <w:vAlign w:val="bottom"/>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c>
          <w:tcPr>
            <w:tcW w:w="3827" w:type="dxa"/>
            <w:tcBorders>
              <w:top w:val="nil"/>
              <w:left w:val="nil"/>
              <w:bottom w:val="single" w:color="auto" w:sz="4" w:space="0"/>
              <w:right w:val="single" w:color="auto" w:sz="4" w:space="0"/>
            </w:tcBorders>
            <w:vAlign w:val="bottom"/>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c>
          <w:tcPr>
            <w:tcW w:w="1276" w:type="dxa"/>
            <w:tcBorders>
              <w:top w:val="nil"/>
              <w:left w:val="nil"/>
              <w:bottom w:val="single" w:color="auto" w:sz="4" w:space="0"/>
              <w:right w:val="single" w:color="auto" w:sz="4" w:space="0"/>
            </w:tcBorders>
            <w:vAlign w:val="bottom"/>
          </w:tcPr>
          <w:p>
            <w:pPr>
              <w:widowControl/>
              <w:spacing w:line="440" w:lineRule="exact"/>
              <w:jc w:val="center"/>
              <w:rPr>
                <w:rFonts w:ascii="仿宋" w:hAnsi="仿宋" w:eastAsia="仿宋" w:cs="宋体"/>
                <w:color w:val="000000"/>
                <w:kern w:val="0"/>
                <w:sz w:val="28"/>
                <w:szCs w:val="28"/>
              </w:rPr>
            </w:pPr>
          </w:p>
        </w:tc>
        <w:tc>
          <w:tcPr>
            <w:tcW w:w="1275" w:type="dxa"/>
            <w:tcBorders>
              <w:top w:val="nil"/>
              <w:left w:val="nil"/>
              <w:bottom w:val="single" w:color="auto" w:sz="4" w:space="0"/>
              <w:right w:val="single" w:color="auto" w:sz="4" w:space="0"/>
            </w:tcBorders>
            <w:vAlign w:val="bottom"/>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c>
          <w:tcPr>
            <w:tcW w:w="1843" w:type="dxa"/>
            <w:tcBorders>
              <w:top w:val="nil"/>
              <w:left w:val="nil"/>
              <w:bottom w:val="single" w:color="auto" w:sz="4" w:space="0"/>
              <w:right w:val="single" w:color="auto" w:sz="4" w:space="0"/>
            </w:tcBorders>
            <w:vAlign w:val="bottom"/>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vAlign w:val="bottom"/>
          </w:tcPr>
          <w:p>
            <w:pPr>
              <w:widowControl/>
              <w:spacing w:line="440" w:lineRule="exact"/>
              <w:jc w:val="center"/>
              <w:rPr>
                <w:rFonts w:ascii="仿宋" w:hAnsi="仿宋" w:eastAsia="仿宋" w:cs="宋体"/>
                <w:color w:val="000000"/>
                <w:kern w:val="0"/>
                <w:sz w:val="28"/>
                <w:szCs w:val="28"/>
              </w:rPr>
            </w:pPr>
            <w:r>
              <w:rPr>
                <w:rFonts w:ascii="仿宋" w:hAnsi="仿宋" w:eastAsia="仿宋" w:cs="宋体"/>
                <w:color w:val="000000"/>
                <w:kern w:val="0"/>
                <w:sz w:val="28"/>
                <w:szCs w:val="28"/>
              </w:rPr>
              <w:t>2</w:t>
            </w:r>
          </w:p>
        </w:tc>
        <w:tc>
          <w:tcPr>
            <w:tcW w:w="2126" w:type="dxa"/>
            <w:tcBorders>
              <w:top w:val="nil"/>
              <w:left w:val="nil"/>
              <w:bottom w:val="single" w:color="auto" w:sz="4" w:space="0"/>
              <w:right w:val="single" w:color="auto" w:sz="4" w:space="0"/>
            </w:tcBorders>
            <w:vAlign w:val="bottom"/>
          </w:tcPr>
          <w:p>
            <w:pPr>
              <w:widowControl/>
              <w:spacing w:line="440" w:lineRule="exact"/>
              <w:jc w:val="center"/>
              <w:rPr>
                <w:rFonts w:ascii="仿宋" w:hAnsi="仿宋" w:eastAsia="仿宋" w:cs="宋体"/>
                <w:color w:val="000000"/>
                <w:kern w:val="0"/>
                <w:sz w:val="28"/>
                <w:szCs w:val="28"/>
              </w:rPr>
            </w:pPr>
          </w:p>
        </w:tc>
        <w:tc>
          <w:tcPr>
            <w:tcW w:w="2268" w:type="dxa"/>
            <w:tcBorders>
              <w:top w:val="nil"/>
              <w:left w:val="nil"/>
              <w:bottom w:val="single" w:color="auto" w:sz="4" w:space="0"/>
              <w:right w:val="single" w:color="auto" w:sz="4" w:space="0"/>
            </w:tcBorders>
            <w:vAlign w:val="bottom"/>
          </w:tcPr>
          <w:p>
            <w:pPr>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c>
          <w:tcPr>
            <w:tcW w:w="1418" w:type="dxa"/>
            <w:tcBorders>
              <w:top w:val="nil"/>
              <w:left w:val="nil"/>
              <w:bottom w:val="single" w:color="auto" w:sz="4" w:space="0"/>
              <w:right w:val="single" w:color="auto" w:sz="4" w:space="0"/>
            </w:tcBorders>
            <w:vAlign w:val="bottom"/>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c>
          <w:tcPr>
            <w:tcW w:w="3827" w:type="dxa"/>
            <w:tcBorders>
              <w:top w:val="nil"/>
              <w:left w:val="nil"/>
              <w:bottom w:val="single" w:color="auto" w:sz="4" w:space="0"/>
              <w:right w:val="single" w:color="auto" w:sz="4" w:space="0"/>
            </w:tcBorders>
            <w:vAlign w:val="bottom"/>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c>
          <w:tcPr>
            <w:tcW w:w="1276" w:type="dxa"/>
            <w:tcBorders>
              <w:top w:val="nil"/>
              <w:left w:val="nil"/>
              <w:bottom w:val="single" w:color="auto" w:sz="4" w:space="0"/>
              <w:right w:val="single" w:color="auto" w:sz="4" w:space="0"/>
            </w:tcBorders>
            <w:vAlign w:val="bottom"/>
          </w:tcPr>
          <w:p>
            <w:pPr>
              <w:widowControl/>
              <w:spacing w:line="440" w:lineRule="exact"/>
              <w:jc w:val="center"/>
              <w:rPr>
                <w:rFonts w:ascii="仿宋" w:hAnsi="仿宋" w:eastAsia="仿宋" w:cs="宋体"/>
                <w:color w:val="000000"/>
                <w:kern w:val="0"/>
                <w:sz w:val="28"/>
                <w:szCs w:val="28"/>
              </w:rPr>
            </w:pPr>
          </w:p>
        </w:tc>
        <w:tc>
          <w:tcPr>
            <w:tcW w:w="1275" w:type="dxa"/>
            <w:tcBorders>
              <w:top w:val="nil"/>
              <w:left w:val="nil"/>
              <w:bottom w:val="single" w:color="auto" w:sz="4" w:space="0"/>
              <w:right w:val="single" w:color="auto" w:sz="4" w:space="0"/>
            </w:tcBorders>
            <w:vAlign w:val="bottom"/>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c>
          <w:tcPr>
            <w:tcW w:w="1843" w:type="dxa"/>
            <w:tcBorders>
              <w:top w:val="nil"/>
              <w:left w:val="nil"/>
              <w:bottom w:val="single" w:color="auto" w:sz="4" w:space="0"/>
              <w:right w:val="single" w:color="auto" w:sz="4" w:space="0"/>
            </w:tcBorders>
            <w:vAlign w:val="bottom"/>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vAlign w:val="bottom"/>
          </w:tcPr>
          <w:p>
            <w:pPr>
              <w:widowControl/>
              <w:spacing w:line="440" w:lineRule="exact"/>
              <w:jc w:val="center"/>
              <w:rPr>
                <w:rFonts w:ascii="仿宋" w:hAnsi="仿宋" w:eastAsia="仿宋" w:cs="宋体"/>
                <w:color w:val="000000"/>
                <w:kern w:val="0"/>
                <w:sz w:val="28"/>
                <w:szCs w:val="28"/>
              </w:rPr>
            </w:pPr>
            <w:r>
              <w:rPr>
                <w:rFonts w:ascii="仿宋" w:hAnsi="仿宋" w:eastAsia="仿宋" w:cs="宋体"/>
                <w:color w:val="000000"/>
                <w:kern w:val="0"/>
                <w:sz w:val="28"/>
                <w:szCs w:val="28"/>
              </w:rPr>
              <w:t>3</w:t>
            </w:r>
          </w:p>
        </w:tc>
        <w:tc>
          <w:tcPr>
            <w:tcW w:w="2126" w:type="dxa"/>
            <w:tcBorders>
              <w:top w:val="nil"/>
              <w:left w:val="nil"/>
              <w:bottom w:val="single" w:color="auto" w:sz="4" w:space="0"/>
              <w:right w:val="single" w:color="auto" w:sz="4" w:space="0"/>
            </w:tcBorders>
            <w:vAlign w:val="bottom"/>
          </w:tcPr>
          <w:p>
            <w:pPr>
              <w:widowControl/>
              <w:spacing w:line="440" w:lineRule="exact"/>
              <w:jc w:val="center"/>
              <w:rPr>
                <w:rFonts w:ascii="仿宋" w:hAnsi="仿宋" w:eastAsia="仿宋" w:cs="宋体"/>
                <w:color w:val="000000"/>
                <w:kern w:val="0"/>
                <w:sz w:val="28"/>
                <w:szCs w:val="28"/>
              </w:rPr>
            </w:pPr>
          </w:p>
        </w:tc>
        <w:tc>
          <w:tcPr>
            <w:tcW w:w="2268" w:type="dxa"/>
            <w:tcBorders>
              <w:top w:val="nil"/>
              <w:left w:val="nil"/>
              <w:bottom w:val="single" w:color="auto" w:sz="4" w:space="0"/>
              <w:right w:val="single" w:color="auto" w:sz="4" w:space="0"/>
            </w:tcBorders>
            <w:vAlign w:val="bottom"/>
          </w:tcPr>
          <w:p>
            <w:pPr>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c>
          <w:tcPr>
            <w:tcW w:w="1418" w:type="dxa"/>
            <w:tcBorders>
              <w:top w:val="nil"/>
              <w:left w:val="nil"/>
              <w:bottom w:val="single" w:color="auto" w:sz="4" w:space="0"/>
              <w:right w:val="single" w:color="auto" w:sz="4" w:space="0"/>
            </w:tcBorders>
            <w:vAlign w:val="bottom"/>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c>
          <w:tcPr>
            <w:tcW w:w="3827" w:type="dxa"/>
            <w:tcBorders>
              <w:top w:val="nil"/>
              <w:left w:val="nil"/>
              <w:bottom w:val="single" w:color="auto" w:sz="4" w:space="0"/>
              <w:right w:val="single" w:color="auto" w:sz="4" w:space="0"/>
            </w:tcBorders>
            <w:vAlign w:val="bottom"/>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c>
          <w:tcPr>
            <w:tcW w:w="1276" w:type="dxa"/>
            <w:tcBorders>
              <w:top w:val="nil"/>
              <w:left w:val="nil"/>
              <w:bottom w:val="single" w:color="auto" w:sz="4" w:space="0"/>
              <w:right w:val="single" w:color="auto" w:sz="4" w:space="0"/>
            </w:tcBorders>
            <w:vAlign w:val="bottom"/>
          </w:tcPr>
          <w:p>
            <w:pPr>
              <w:widowControl/>
              <w:spacing w:line="440" w:lineRule="exact"/>
              <w:jc w:val="center"/>
              <w:rPr>
                <w:rFonts w:ascii="仿宋" w:hAnsi="仿宋" w:eastAsia="仿宋" w:cs="宋体"/>
                <w:color w:val="000000"/>
                <w:kern w:val="0"/>
                <w:sz w:val="28"/>
                <w:szCs w:val="28"/>
              </w:rPr>
            </w:pPr>
          </w:p>
        </w:tc>
        <w:tc>
          <w:tcPr>
            <w:tcW w:w="1275" w:type="dxa"/>
            <w:tcBorders>
              <w:top w:val="nil"/>
              <w:left w:val="nil"/>
              <w:bottom w:val="single" w:color="auto" w:sz="4" w:space="0"/>
              <w:right w:val="single" w:color="auto" w:sz="4" w:space="0"/>
            </w:tcBorders>
            <w:vAlign w:val="bottom"/>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c>
          <w:tcPr>
            <w:tcW w:w="1843" w:type="dxa"/>
            <w:tcBorders>
              <w:top w:val="nil"/>
              <w:left w:val="nil"/>
              <w:bottom w:val="single" w:color="auto" w:sz="4" w:space="0"/>
              <w:right w:val="single" w:color="auto" w:sz="4" w:space="0"/>
            </w:tcBorders>
            <w:vAlign w:val="bottom"/>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vAlign w:val="bottom"/>
          </w:tcPr>
          <w:p>
            <w:pPr>
              <w:widowControl/>
              <w:spacing w:line="440" w:lineRule="exact"/>
              <w:jc w:val="center"/>
              <w:rPr>
                <w:rFonts w:ascii="仿宋" w:hAnsi="仿宋" w:eastAsia="仿宋" w:cs="宋体"/>
                <w:color w:val="000000"/>
                <w:kern w:val="0"/>
                <w:sz w:val="28"/>
                <w:szCs w:val="28"/>
              </w:rPr>
            </w:pPr>
            <w:r>
              <w:rPr>
                <w:rFonts w:ascii="仿宋" w:hAnsi="仿宋" w:eastAsia="仿宋" w:cs="宋体"/>
                <w:color w:val="000000"/>
                <w:kern w:val="0"/>
                <w:sz w:val="28"/>
                <w:szCs w:val="28"/>
              </w:rPr>
              <w:t>4</w:t>
            </w:r>
          </w:p>
        </w:tc>
        <w:tc>
          <w:tcPr>
            <w:tcW w:w="2126" w:type="dxa"/>
            <w:tcBorders>
              <w:top w:val="nil"/>
              <w:left w:val="nil"/>
              <w:bottom w:val="single" w:color="auto" w:sz="4" w:space="0"/>
              <w:right w:val="single" w:color="auto" w:sz="4" w:space="0"/>
            </w:tcBorders>
            <w:vAlign w:val="bottom"/>
          </w:tcPr>
          <w:p>
            <w:pPr>
              <w:widowControl/>
              <w:spacing w:line="440" w:lineRule="exact"/>
              <w:jc w:val="center"/>
              <w:rPr>
                <w:rFonts w:ascii="仿宋" w:hAnsi="仿宋" w:eastAsia="仿宋" w:cs="宋体"/>
                <w:color w:val="000000"/>
                <w:kern w:val="0"/>
                <w:sz w:val="28"/>
                <w:szCs w:val="28"/>
              </w:rPr>
            </w:pPr>
          </w:p>
        </w:tc>
        <w:tc>
          <w:tcPr>
            <w:tcW w:w="2268" w:type="dxa"/>
            <w:tcBorders>
              <w:top w:val="nil"/>
              <w:left w:val="nil"/>
              <w:bottom w:val="single" w:color="auto" w:sz="4" w:space="0"/>
              <w:right w:val="single" w:color="auto" w:sz="4" w:space="0"/>
            </w:tcBorders>
            <w:vAlign w:val="bottom"/>
          </w:tcPr>
          <w:p>
            <w:pPr>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c>
          <w:tcPr>
            <w:tcW w:w="1418" w:type="dxa"/>
            <w:tcBorders>
              <w:top w:val="nil"/>
              <w:left w:val="nil"/>
              <w:bottom w:val="single" w:color="auto" w:sz="4" w:space="0"/>
              <w:right w:val="single" w:color="auto" w:sz="4" w:space="0"/>
            </w:tcBorders>
            <w:vAlign w:val="bottom"/>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c>
          <w:tcPr>
            <w:tcW w:w="3827" w:type="dxa"/>
            <w:tcBorders>
              <w:top w:val="nil"/>
              <w:left w:val="nil"/>
              <w:bottom w:val="single" w:color="auto" w:sz="4" w:space="0"/>
              <w:right w:val="single" w:color="auto" w:sz="4" w:space="0"/>
            </w:tcBorders>
            <w:vAlign w:val="bottom"/>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c>
          <w:tcPr>
            <w:tcW w:w="1276" w:type="dxa"/>
            <w:tcBorders>
              <w:top w:val="nil"/>
              <w:left w:val="nil"/>
              <w:bottom w:val="single" w:color="auto" w:sz="4" w:space="0"/>
              <w:right w:val="single" w:color="auto" w:sz="4" w:space="0"/>
            </w:tcBorders>
            <w:vAlign w:val="bottom"/>
          </w:tcPr>
          <w:p>
            <w:pPr>
              <w:widowControl/>
              <w:spacing w:line="440" w:lineRule="exact"/>
              <w:jc w:val="center"/>
              <w:rPr>
                <w:rFonts w:ascii="仿宋" w:hAnsi="仿宋" w:eastAsia="仿宋" w:cs="宋体"/>
                <w:color w:val="000000"/>
                <w:kern w:val="0"/>
                <w:sz w:val="28"/>
                <w:szCs w:val="28"/>
              </w:rPr>
            </w:pPr>
          </w:p>
        </w:tc>
        <w:tc>
          <w:tcPr>
            <w:tcW w:w="1275" w:type="dxa"/>
            <w:tcBorders>
              <w:top w:val="nil"/>
              <w:left w:val="nil"/>
              <w:bottom w:val="single" w:color="auto" w:sz="4" w:space="0"/>
              <w:right w:val="single" w:color="auto" w:sz="4" w:space="0"/>
            </w:tcBorders>
            <w:vAlign w:val="bottom"/>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c>
          <w:tcPr>
            <w:tcW w:w="1843" w:type="dxa"/>
            <w:tcBorders>
              <w:top w:val="nil"/>
              <w:left w:val="nil"/>
              <w:bottom w:val="single" w:color="auto" w:sz="4" w:space="0"/>
              <w:right w:val="single" w:color="auto" w:sz="4" w:space="0"/>
            </w:tcBorders>
            <w:vAlign w:val="bottom"/>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vAlign w:val="bottom"/>
          </w:tcPr>
          <w:p>
            <w:pPr>
              <w:widowControl/>
              <w:spacing w:line="440" w:lineRule="exact"/>
              <w:jc w:val="center"/>
              <w:rPr>
                <w:rFonts w:ascii="仿宋" w:hAnsi="仿宋" w:eastAsia="仿宋" w:cs="宋体"/>
                <w:color w:val="000000"/>
                <w:kern w:val="0"/>
                <w:sz w:val="28"/>
                <w:szCs w:val="28"/>
              </w:rPr>
            </w:pPr>
            <w:r>
              <w:rPr>
                <w:rFonts w:ascii="仿宋" w:hAnsi="仿宋" w:eastAsia="仿宋" w:cs="宋体"/>
                <w:color w:val="000000"/>
                <w:kern w:val="0"/>
                <w:sz w:val="28"/>
                <w:szCs w:val="28"/>
              </w:rPr>
              <w:t>5</w:t>
            </w:r>
          </w:p>
        </w:tc>
        <w:tc>
          <w:tcPr>
            <w:tcW w:w="2126" w:type="dxa"/>
            <w:tcBorders>
              <w:top w:val="nil"/>
              <w:left w:val="nil"/>
              <w:bottom w:val="single" w:color="auto" w:sz="4" w:space="0"/>
              <w:right w:val="single" w:color="auto" w:sz="4" w:space="0"/>
            </w:tcBorders>
            <w:vAlign w:val="bottom"/>
          </w:tcPr>
          <w:p>
            <w:pPr>
              <w:widowControl/>
              <w:spacing w:line="440" w:lineRule="exact"/>
              <w:jc w:val="center"/>
              <w:rPr>
                <w:rFonts w:ascii="仿宋" w:hAnsi="仿宋" w:eastAsia="仿宋" w:cs="宋体"/>
                <w:color w:val="000000"/>
                <w:kern w:val="0"/>
                <w:sz w:val="28"/>
                <w:szCs w:val="28"/>
              </w:rPr>
            </w:pPr>
          </w:p>
        </w:tc>
        <w:tc>
          <w:tcPr>
            <w:tcW w:w="2268" w:type="dxa"/>
            <w:tcBorders>
              <w:top w:val="nil"/>
              <w:left w:val="nil"/>
              <w:bottom w:val="single" w:color="auto" w:sz="4" w:space="0"/>
              <w:right w:val="single" w:color="auto" w:sz="4" w:space="0"/>
            </w:tcBorders>
            <w:vAlign w:val="bottom"/>
          </w:tcPr>
          <w:p>
            <w:pPr>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c>
          <w:tcPr>
            <w:tcW w:w="1418" w:type="dxa"/>
            <w:tcBorders>
              <w:top w:val="nil"/>
              <w:left w:val="nil"/>
              <w:bottom w:val="single" w:color="auto" w:sz="4" w:space="0"/>
              <w:right w:val="single" w:color="auto" w:sz="4" w:space="0"/>
            </w:tcBorders>
            <w:vAlign w:val="bottom"/>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c>
          <w:tcPr>
            <w:tcW w:w="3827" w:type="dxa"/>
            <w:tcBorders>
              <w:top w:val="nil"/>
              <w:left w:val="nil"/>
              <w:bottom w:val="single" w:color="auto" w:sz="4" w:space="0"/>
              <w:right w:val="single" w:color="auto" w:sz="4" w:space="0"/>
            </w:tcBorders>
            <w:vAlign w:val="bottom"/>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c>
          <w:tcPr>
            <w:tcW w:w="1276" w:type="dxa"/>
            <w:tcBorders>
              <w:top w:val="nil"/>
              <w:left w:val="nil"/>
              <w:bottom w:val="single" w:color="auto" w:sz="4" w:space="0"/>
              <w:right w:val="single" w:color="auto" w:sz="4" w:space="0"/>
            </w:tcBorders>
            <w:vAlign w:val="bottom"/>
          </w:tcPr>
          <w:p>
            <w:pPr>
              <w:widowControl/>
              <w:spacing w:line="440" w:lineRule="exact"/>
              <w:jc w:val="center"/>
              <w:rPr>
                <w:rFonts w:ascii="仿宋" w:hAnsi="仿宋" w:eastAsia="仿宋" w:cs="宋体"/>
                <w:color w:val="000000"/>
                <w:kern w:val="0"/>
                <w:sz w:val="28"/>
                <w:szCs w:val="28"/>
              </w:rPr>
            </w:pPr>
          </w:p>
        </w:tc>
        <w:tc>
          <w:tcPr>
            <w:tcW w:w="1275" w:type="dxa"/>
            <w:tcBorders>
              <w:top w:val="nil"/>
              <w:left w:val="nil"/>
              <w:bottom w:val="single" w:color="auto" w:sz="4" w:space="0"/>
              <w:right w:val="single" w:color="auto" w:sz="4" w:space="0"/>
            </w:tcBorders>
            <w:vAlign w:val="bottom"/>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c>
          <w:tcPr>
            <w:tcW w:w="1843" w:type="dxa"/>
            <w:tcBorders>
              <w:top w:val="nil"/>
              <w:left w:val="nil"/>
              <w:bottom w:val="single" w:color="auto" w:sz="4" w:space="0"/>
              <w:right w:val="single" w:color="auto" w:sz="4" w:space="0"/>
            </w:tcBorders>
            <w:vAlign w:val="bottom"/>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vAlign w:val="bottom"/>
          </w:tcPr>
          <w:p>
            <w:pPr>
              <w:widowControl/>
              <w:spacing w:line="440" w:lineRule="exact"/>
              <w:jc w:val="center"/>
              <w:rPr>
                <w:rFonts w:ascii="仿宋" w:hAnsi="仿宋" w:eastAsia="仿宋" w:cs="宋体"/>
                <w:color w:val="000000"/>
                <w:kern w:val="0"/>
                <w:sz w:val="28"/>
                <w:szCs w:val="28"/>
              </w:rPr>
            </w:pPr>
            <w:r>
              <w:rPr>
                <w:rFonts w:ascii="仿宋" w:hAnsi="仿宋" w:eastAsia="仿宋" w:cs="宋体"/>
                <w:color w:val="000000"/>
                <w:kern w:val="0"/>
                <w:sz w:val="28"/>
                <w:szCs w:val="28"/>
              </w:rPr>
              <w:t>6</w:t>
            </w:r>
          </w:p>
        </w:tc>
        <w:tc>
          <w:tcPr>
            <w:tcW w:w="2126" w:type="dxa"/>
            <w:tcBorders>
              <w:top w:val="nil"/>
              <w:left w:val="nil"/>
              <w:bottom w:val="single" w:color="auto" w:sz="4" w:space="0"/>
              <w:right w:val="single" w:color="auto" w:sz="4" w:space="0"/>
            </w:tcBorders>
            <w:vAlign w:val="bottom"/>
          </w:tcPr>
          <w:p>
            <w:pPr>
              <w:widowControl/>
              <w:spacing w:line="440" w:lineRule="exact"/>
              <w:jc w:val="center"/>
              <w:rPr>
                <w:rFonts w:ascii="仿宋" w:hAnsi="仿宋" w:eastAsia="仿宋" w:cs="宋体"/>
                <w:color w:val="000000"/>
                <w:kern w:val="0"/>
                <w:sz w:val="28"/>
                <w:szCs w:val="28"/>
              </w:rPr>
            </w:pPr>
          </w:p>
        </w:tc>
        <w:tc>
          <w:tcPr>
            <w:tcW w:w="2268" w:type="dxa"/>
            <w:tcBorders>
              <w:top w:val="nil"/>
              <w:left w:val="nil"/>
              <w:bottom w:val="single" w:color="auto" w:sz="4" w:space="0"/>
              <w:right w:val="single" w:color="auto" w:sz="4" w:space="0"/>
            </w:tcBorders>
            <w:vAlign w:val="bottom"/>
          </w:tcPr>
          <w:p>
            <w:pPr>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c>
          <w:tcPr>
            <w:tcW w:w="1418" w:type="dxa"/>
            <w:tcBorders>
              <w:top w:val="nil"/>
              <w:left w:val="nil"/>
              <w:bottom w:val="single" w:color="auto" w:sz="4" w:space="0"/>
              <w:right w:val="single" w:color="auto" w:sz="4" w:space="0"/>
            </w:tcBorders>
            <w:vAlign w:val="bottom"/>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c>
          <w:tcPr>
            <w:tcW w:w="3827" w:type="dxa"/>
            <w:tcBorders>
              <w:top w:val="nil"/>
              <w:left w:val="nil"/>
              <w:bottom w:val="single" w:color="auto" w:sz="4" w:space="0"/>
              <w:right w:val="single" w:color="auto" w:sz="4" w:space="0"/>
            </w:tcBorders>
            <w:vAlign w:val="bottom"/>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c>
          <w:tcPr>
            <w:tcW w:w="1276" w:type="dxa"/>
            <w:tcBorders>
              <w:top w:val="nil"/>
              <w:left w:val="nil"/>
              <w:bottom w:val="single" w:color="auto" w:sz="4" w:space="0"/>
              <w:right w:val="single" w:color="auto" w:sz="4" w:space="0"/>
            </w:tcBorders>
            <w:vAlign w:val="bottom"/>
          </w:tcPr>
          <w:p>
            <w:pPr>
              <w:widowControl/>
              <w:spacing w:line="440" w:lineRule="exact"/>
              <w:jc w:val="center"/>
              <w:rPr>
                <w:rFonts w:ascii="仿宋" w:hAnsi="仿宋" w:eastAsia="仿宋" w:cs="宋体"/>
                <w:color w:val="000000"/>
                <w:kern w:val="0"/>
                <w:sz w:val="28"/>
                <w:szCs w:val="28"/>
              </w:rPr>
            </w:pPr>
          </w:p>
        </w:tc>
        <w:tc>
          <w:tcPr>
            <w:tcW w:w="1275" w:type="dxa"/>
            <w:tcBorders>
              <w:top w:val="nil"/>
              <w:left w:val="nil"/>
              <w:bottom w:val="single" w:color="auto" w:sz="4" w:space="0"/>
              <w:right w:val="single" w:color="auto" w:sz="4" w:space="0"/>
            </w:tcBorders>
            <w:vAlign w:val="bottom"/>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c>
          <w:tcPr>
            <w:tcW w:w="1843" w:type="dxa"/>
            <w:tcBorders>
              <w:top w:val="nil"/>
              <w:left w:val="nil"/>
              <w:bottom w:val="single" w:color="auto" w:sz="4" w:space="0"/>
              <w:right w:val="single" w:color="auto" w:sz="4" w:space="0"/>
            </w:tcBorders>
            <w:vAlign w:val="bottom"/>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r>
    </w:tbl>
    <w:p>
      <w:pPr>
        <w:ind w:firstLine="630" w:firstLineChars="196"/>
        <w:rPr>
          <w:rFonts w:ascii="仿宋" w:hAnsi="仿宋" w:eastAsia="仿宋"/>
          <w:b/>
          <w:sz w:val="32"/>
          <w:szCs w:val="32"/>
        </w:rPr>
      </w:pPr>
      <w:r>
        <w:rPr>
          <w:rFonts w:hint="eastAsia" w:ascii="仿宋" w:hAnsi="仿宋" w:eastAsia="仿宋"/>
          <w:b/>
          <w:sz w:val="32"/>
          <w:szCs w:val="32"/>
        </w:rPr>
        <w:t>备注：法定名称是指营业执照中的企业全称，务必保持一致；场馆名称是指具体健身场所的招牌名称；地址为健身场所的具体位置。</w:t>
      </w:r>
    </w:p>
    <w:p>
      <w:pPr>
        <w:spacing w:line="590" w:lineRule="exact"/>
        <w:jc w:val="center"/>
        <w:rPr>
          <w:rFonts w:ascii="Times New Roman" w:hAnsi="Times New Roman" w:eastAsia="方正小标宋_GBK"/>
          <w:sz w:val="44"/>
          <w:szCs w:val="44"/>
        </w:rPr>
        <w:sectPr>
          <w:pgSz w:w="16838" w:h="11906" w:orient="landscape"/>
          <w:pgMar w:top="1800" w:right="1440" w:bottom="1800" w:left="1440" w:header="851" w:footer="992" w:gutter="0"/>
          <w:cols w:space="425" w:num="1"/>
          <w:docGrid w:type="lines" w:linePitch="312" w:charSpace="0"/>
        </w:sectPr>
      </w:pPr>
    </w:p>
    <w:p>
      <w:pPr>
        <w:spacing w:line="590" w:lineRule="exact"/>
        <w:rPr>
          <w:rFonts w:ascii="黑体" w:hAnsi="黑体" w:eastAsia="黑体"/>
          <w:sz w:val="32"/>
          <w:szCs w:val="32"/>
        </w:rPr>
      </w:pPr>
      <w:r>
        <w:rPr>
          <w:rFonts w:ascii="黑体" w:hAnsi="黑体" w:eastAsia="黑体"/>
          <w:sz w:val="32"/>
          <w:szCs w:val="32"/>
        </w:rPr>
        <w:t>附件3</w:t>
      </w:r>
    </w:p>
    <w:p>
      <w:pPr>
        <w:spacing w:line="590" w:lineRule="exact"/>
        <w:jc w:val="center"/>
        <w:rPr>
          <w:rFonts w:ascii="Times New Roman" w:hAnsi="Times New Roman" w:eastAsia="方正小标宋_GBK"/>
          <w:sz w:val="36"/>
          <w:szCs w:val="36"/>
        </w:rPr>
      </w:pPr>
    </w:p>
    <w:p>
      <w:pPr>
        <w:spacing w:line="590" w:lineRule="exact"/>
        <w:jc w:val="center"/>
        <w:rPr>
          <w:rFonts w:ascii="Times New Roman" w:hAnsi="Times New Roman" w:eastAsia="方正小标宋_GBK"/>
          <w:sz w:val="36"/>
          <w:szCs w:val="36"/>
        </w:rPr>
      </w:pPr>
      <w:r>
        <w:rPr>
          <w:rFonts w:ascii="Times New Roman" w:hAnsi="Times New Roman" w:eastAsia="方正小标宋_GBK"/>
          <w:sz w:val="36"/>
          <w:szCs w:val="36"/>
        </w:rPr>
        <w:t>各县（市、区）定点场馆的名额初审名额分配表</w:t>
      </w:r>
    </w:p>
    <w:p>
      <w:pPr>
        <w:spacing w:line="590" w:lineRule="exact"/>
        <w:rPr>
          <w:rFonts w:ascii="Times New Roman" w:hAnsi="Times New Roman" w:eastAsia="方正仿宋_GBK"/>
          <w:sz w:val="32"/>
          <w:szCs w:val="32"/>
        </w:rPr>
      </w:pPr>
    </w:p>
    <w:tbl>
      <w:tblPr>
        <w:tblStyle w:val="6"/>
        <w:tblW w:w="6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1843"/>
        <w:gridCol w:w="3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Align w:val="center"/>
          </w:tcPr>
          <w:p>
            <w:pPr>
              <w:spacing w:line="590" w:lineRule="exact"/>
              <w:jc w:val="center"/>
              <w:rPr>
                <w:rFonts w:ascii="Times New Roman" w:hAnsi="Times New Roman" w:eastAsia="方正楷体_GBK"/>
                <w:sz w:val="32"/>
                <w:szCs w:val="32"/>
              </w:rPr>
            </w:pPr>
            <w:r>
              <w:rPr>
                <w:rFonts w:ascii="Times New Roman" w:hAnsi="Times New Roman" w:eastAsia="方正楷体_GBK"/>
                <w:sz w:val="32"/>
                <w:szCs w:val="32"/>
              </w:rPr>
              <w:t>序号</w:t>
            </w:r>
          </w:p>
        </w:tc>
        <w:tc>
          <w:tcPr>
            <w:tcW w:w="1843" w:type="dxa"/>
            <w:vAlign w:val="center"/>
          </w:tcPr>
          <w:p>
            <w:pPr>
              <w:spacing w:line="590" w:lineRule="exact"/>
              <w:jc w:val="center"/>
              <w:rPr>
                <w:rFonts w:ascii="Times New Roman" w:hAnsi="Times New Roman" w:eastAsia="方正楷体_GBK"/>
                <w:sz w:val="32"/>
                <w:szCs w:val="32"/>
              </w:rPr>
            </w:pPr>
            <w:r>
              <w:rPr>
                <w:rFonts w:ascii="Times New Roman" w:hAnsi="Times New Roman" w:eastAsia="方正楷体_GBK"/>
                <w:sz w:val="32"/>
                <w:szCs w:val="32"/>
              </w:rPr>
              <w:t>单位</w:t>
            </w:r>
          </w:p>
        </w:tc>
        <w:tc>
          <w:tcPr>
            <w:tcW w:w="3294" w:type="dxa"/>
            <w:vAlign w:val="center"/>
          </w:tcPr>
          <w:p>
            <w:pPr>
              <w:spacing w:line="590" w:lineRule="exact"/>
              <w:jc w:val="center"/>
              <w:rPr>
                <w:rFonts w:ascii="Times New Roman" w:hAnsi="Times New Roman" w:eastAsia="方正楷体_GBK"/>
                <w:sz w:val="32"/>
                <w:szCs w:val="32"/>
              </w:rPr>
            </w:pPr>
            <w:r>
              <w:rPr>
                <w:rFonts w:ascii="Times New Roman" w:hAnsi="Times New Roman" w:eastAsia="方正楷体_GBK"/>
                <w:sz w:val="32"/>
                <w:szCs w:val="32"/>
              </w:rPr>
              <w:t>定点场馆初审数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418" w:type="dxa"/>
            <w:vAlign w:val="center"/>
          </w:tcPr>
          <w:p>
            <w:pPr>
              <w:spacing w:line="590" w:lineRule="exact"/>
              <w:jc w:val="center"/>
              <w:rPr>
                <w:rFonts w:ascii="Times New Roman" w:hAnsi="Times New Roman" w:eastAsia="方正仿宋_GBK"/>
                <w:b/>
                <w:sz w:val="32"/>
                <w:szCs w:val="32"/>
              </w:rPr>
            </w:pPr>
            <w:r>
              <w:rPr>
                <w:rFonts w:ascii="Times New Roman" w:hAnsi="Times New Roman" w:eastAsia="方正仿宋_GBK"/>
                <w:b/>
                <w:sz w:val="32"/>
                <w:szCs w:val="32"/>
              </w:rPr>
              <w:t>1</w:t>
            </w:r>
          </w:p>
        </w:tc>
        <w:tc>
          <w:tcPr>
            <w:tcW w:w="1843" w:type="dxa"/>
            <w:vAlign w:val="center"/>
          </w:tcPr>
          <w:p>
            <w:pPr>
              <w:spacing w:line="590" w:lineRule="exact"/>
              <w:jc w:val="center"/>
              <w:rPr>
                <w:rFonts w:ascii="Times New Roman" w:hAnsi="Times New Roman" w:eastAsia="方正仿宋_GBK"/>
                <w:sz w:val="32"/>
                <w:szCs w:val="32"/>
              </w:rPr>
            </w:pPr>
            <w:r>
              <w:rPr>
                <w:rFonts w:ascii="Times New Roman" w:hAnsi="Times New Roman" w:eastAsia="方正仿宋_GBK"/>
                <w:sz w:val="32"/>
                <w:szCs w:val="32"/>
              </w:rPr>
              <w:t>海安县</w:t>
            </w:r>
          </w:p>
        </w:tc>
        <w:tc>
          <w:tcPr>
            <w:tcW w:w="3294" w:type="dxa"/>
            <w:vAlign w:val="center"/>
          </w:tcPr>
          <w:p>
            <w:pPr>
              <w:spacing w:line="590" w:lineRule="exact"/>
              <w:jc w:val="center"/>
              <w:rPr>
                <w:rFonts w:ascii="Times New Roman" w:hAnsi="Times New Roman" w:eastAsia="方正仿宋_GBK"/>
                <w:color w:val="000000"/>
                <w:sz w:val="32"/>
                <w:szCs w:val="32"/>
              </w:rPr>
            </w:pPr>
            <w:r>
              <w:rPr>
                <w:rFonts w:ascii="Times New Roman" w:hAnsi="Times New Roman" w:eastAsia="方正仿宋_GBK"/>
                <w:color w:val="000000"/>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418" w:type="dxa"/>
            <w:vAlign w:val="center"/>
          </w:tcPr>
          <w:p>
            <w:pPr>
              <w:spacing w:line="590" w:lineRule="exact"/>
              <w:jc w:val="center"/>
              <w:rPr>
                <w:rFonts w:ascii="Times New Roman" w:hAnsi="Times New Roman" w:eastAsia="方正仿宋_GBK"/>
                <w:b/>
                <w:sz w:val="32"/>
                <w:szCs w:val="32"/>
              </w:rPr>
            </w:pPr>
            <w:r>
              <w:rPr>
                <w:rFonts w:ascii="Times New Roman" w:hAnsi="Times New Roman" w:eastAsia="方正仿宋_GBK"/>
                <w:b/>
                <w:sz w:val="32"/>
                <w:szCs w:val="32"/>
              </w:rPr>
              <w:t>2</w:t>
            </w:r>
          </w:p>
        </w:tc>
        <w:tc>
          <w:tcPr>
            <w:tcW w:w="1843" w:type="dxa"/>
            <w:vAlign w:val="center"/>
          </w:tcPr>
          <w:p>
            <w:pPr>
              <w:spacing w:line="590" w:lineRule="exact"/>
              <w:jc w:val="center"/>
              <w:rPr>
                <w:rFonts w:ascii="Times New Roman" w:hAnsi="Times New Roman" w:eastAsia="方正仿宋_GBK"/>
                <w:sz w:val="32"/>
                <w:szCs w:val="32"/>
              </w:rPr>
            </w:pPr>
            <w:r>
              <w:rPr>
                <w:rFonts w:ascii="Times New Roman" w:hAnsi="Times New Roman" w:eastAsia="方正仿宋_GBK"/>
                <w:sz w:val="32"/>
                <w:szCs w:val="32"/>
              </w:rPr>
              <w:t>如皋市</w:t>
            </w:r>
          </w:p>
        </w:tc>
        <w:tc>
          <w:tcPr>
            <w:tcW w:w="3294" w:type="dxa"/>
            <w:vAlign w:val="center"/>
          </w:tcPr>
          <w:p>
            <w:pPr>
              <w:spacing w:line="590" w:lineRule="exact"/>
              <w:jc w:val="center"/>
              <w:rPr>
                <w:rFonts w:ascii="Times New Roman" w:hAnsi="Times New Roman" w:eastAsia="方正仿宋_GBK"/>
                <w:color w:val="000000"/>
                <w:sz w:val="32"/>
                <w:szCs w:val="32"/>
              </w:rPr>
            </w:pPr>
            <w:r>
              <w:rPr>
                <w:rFonts w:ascii="Times New Roman" w:hAnsi="Times New Roman" w:eastAsia="方正仿宋_GBK"/>
                <w:color w:val="000000"/>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18" w:type="dxa"/>
            <w:vAlign w:val="center"/>
          </w:tcPr>
          <w:p>
            <w:pPr>
              <w:spacing w:line="590" w:lineRule="exact"/>
              <w:jc w:val="center"/>
              <w:rPr>
                <w:rFonts w:ascii="Times New Roman" w:hAnsi="Times New Roman" w:eastAsia="方正仿宋_GBK"/>
                <w:b/>
                <w:sz w:val="32"/>
                <w:szCs w:val="32"/>
              </w:rPr>
            </w:pPr>
            <w:r>
              <w:rPr>
                <w:rFonts w:ascii="Times New Roman" w:hAnsi="Times New Roman" w:eastAsia="方正仿宋_GBK"/>
                <w:b/>
                <w:sz w:val="32"/>
                <w:szCs w:val="32"/>
              </w:rPr>
              <w:t>3</w:t>
            </w:r>
          </w:p>
        </w:tc>
        <w:tc>
          <w:tcPr>
            <w:tcW w:w="1843" w:type="dxa"/>
            <w:vAlign w:val="center"/>
          </w:tcPr>
          <w:p>
            <w:pPr>
              <w:spacing w:line="590" w:lineRule="exact"/>
              <w:jc w:val="center"/>
              <w:rPr>
                <w:rFonts w:ascii="Times New Roman" w:hAnsi="Times New Roman" w:eastAsia="方正仿宋_GBK"/>
                <w:sz w:val="32"/>
                <w:szCs w:val="32"/>
              </w:rPr>
            </w:pPr>
            <w:r>
              <w:rPr>
                <w:rFonts w:ascii="Times New Roman" w:hAnsi="Times New Roman" w:eastAsia="方正仿宋_GBK"/>
                <w:sz w:val="32"/>
                <w:szCs w:val="32"/>
              </w:rPr>
              <w:t>如东县</w:t>
            </w:r>
          </w:p>
        </w:tc>
        <w:tc>
          <w:tcPr>
            <w:tcW w:w="3294" w:type="dxa"/>
            <w:vAlign w:val="center"/>
          </w:tcPr>
          <w:p>
            <w:pPr>
              <w:spacing w:line="590" w:lineRule="exact"/>
              <w:jc w:val="center"/>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418" w:type="dxa"/>
            <w:vAlign w:val="center"/>
          </w:tcPr>
          <w:p>
            <w:pPr>
              <w:spacing w:line="590" w:lineRule="exact"/>
              <w:jc w:val="center"/>
              <w:rPr>
                <w:rFonts w:ascii="Times New Roman" w:hAnsi="Times New Roman" w:eastAsia="方正仿宋_GBK"/>
                <w:b/>
                <w:sz w:val="32"/>
                <w:szCs w:val="32"/>
              </w:rPr>
            </w:pPr>
            <w:r>
              <w:rPr>
                <w:rFonts w:ascii="Times New Roman" w:hAnsi="Times New Roman" w:eastAsia="方正仿宋_GBK"/>
                <w:b/>
                <w:sz w:val="32"/>
                <w:szCs w:val="32"/>
              </w:rPr>
              <w:t>4</w:t>
            </w:r>
          </w:p>
        </w:tc>
        <w:tc>
          <w:tcPr>
            <w:tcW w:w="1843" w:type="dxa"/>
            <w:vAlign w:val="center"/>
          </w:tcPr>
          <w:p>
            <w:pPr>
              <w:spacing w:line="590" w:lineRule="exact"/>
              <w:jc w:val="center"/>
              <w:rPr>
                <w:rFonts w:ascii="Times New Roman" w:hAnsi="Times New Roman" w:eastAsia="方正仿宋_GBK"/>
                <w:sz w:val="32"/>
                <w:szCs w:val="32"/>
              </w:rPr>
            </w:pPr>
            <w:r>
              <w:rPr>
                <w:rFonts w:ascii="Times New Roman" w:hAnsi="Times New Roman" w:eastAsia="方正仿宋_GBK"/>
                <w:sz w:val="32"/>
                <w:szCs w:val="32"/>
              </w:rPr>
              <w:t>通州区</w:t>
            </w:r>
          </w:p>
        </w:tc>
        <w:tc>
          <w:tcPr>
            <w:tcW w:w="3294" w:type="dxa"/>
            <w:vAlign w:val="center"/>
          </w:tcPr>
          <w:p>
            <w:pPr>
              <w:spacing w:line="590" w:lineRule="exact"/>
              <w:jc w:val="center"/>
              <w:rPr>
                <w:rFonts w:ascii="Times New Roman" w:hAnsi="Times New Roman" w:eastAsia="方正仿宋_GBK"/>
                <w:color w:val="000000"/>
                <w:sz w:val="32"/>
                <w:szCs w:val="32"/>
              </w:rPr>
            </w:pPr>
            <w:r>
              <w:rPr>
                <w:rFonts w:ascii="Times New Roman" w:hAnsi="Times New Roman" w:eastAsia="方正仿宋_GBK"/>
                <w:color w:val="000000"/>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418" w:type="dxa"/>
            <w:vAlign w:val="center"/>
          </w:tcPr>
          <w:p>
            <w:pPr>
              <w:spacing w:line="590" w:lineRule="exact"/>
              <w:jc w:val="center"/>
              <w:rPr>
                <w:rFonts w:ascii="Times New Roman" w:hAnsi="Times New Roman" w:eastAsia="方正仿宋_GBK"/>
                <w:b/>
                <w:sz w:val="32"/>
                <w:szCs w:val="32"/>
              </w:rPr>
            </w:pPr>
            <w:r>
              <w:rPr>
                <w:rFonts w:ascii="Times New Roman" w:hAnsi="Times New Roman" w:eastAsia="方正仿宋_GBK"/>
                <w:b/>
                <w:sz w:val="32"/>
                <w:szCs w:val="32"/>
              </w:rPr>
              <w:t>5</w:t>
            </w:r>
          </w:p>
        </w:tc>
        <w:tc>
          <w:tcPr>
            <w:tcW w:w="1843" w:type="dxa"/>
            <w:vAlign w:val="center"/>
          </w:tcPr>
          <w:p>
            <w:pPr>
              <w:spacing w:line="590" w:lineRule="exact"/>
              <w:jc w:val="center"/>
              <w:rPr>
                <w:rFonts w:ascii="Times New Roman" w:hAnsi="Times New Roman" w:eastAsia="方正仿宋_GBK"/>
                <w:sz w:val="32"/>
                <w:szCs w:val="32"/>
              </w:rPr>
            </w:pPr>
            <w:r>
              <w:rPr>
                <w:rFonts w:ascii="Times New Roman" w:hAnsi="Times New Roman" w:eastAsia="方正仿宋_GBK"/>
                <w:sz w:val="32"/>
                <w:szCs w:val="32"/>
              </w:rPr>
              <w:t>启东市</w:t>
            </w:r>
          </w:p>
        </w:tc>
        <w:tc>
          <w:tcPr>
            <w:tcW w:w="3294" w:type="dxa"/>
            <w:vAlign w:val="center"/>
          </w:tcPr>
          <w:p>
            <w:pPr>
              <w:spacing w:line="590" w:lineRule="exact"/>
              <w:jc w:val="center"/>
              <w:rPr>
                <w:rFonts w:ascii="Times New Roman" w:hAnsi="Times New Roman" w:eastAsia="方正仿宋_GBK"/>
                <w:color w:val="000000"/>
                <w:sz w:val="32"/>
                <w:szCs w:val="32"/>
              </w:rPr>
            </w:pPr>
            <w:r>
              <w:rPr>
                <w:rFonts w:ascii="Times New Roman" w:hAnsi="Times New Roman" w:eastAsia="方正仿宋_GBK"/>
                <w:color w:val="000000"/>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418" w:type="dxa"/>
            <w:vAlign w:val="center"/>
          </w:tcPr>
          <w:p>
            <w:pPr>
              <w:spacing w:line="590" w:lineRule="exact"/>
              <w:jc w:val="center"/>
              <w:rPr>
                <w:rFonts w:ascii="Times New Roman" w:hAnsi="Times New Roman" w:eastAsia="方正仿宋_GBK"/>
                <w:b/>
                <w:sz w:val="32"/>
                <w:szCs w:val="32"/>
              </w:rPr>
            </w:pPr>
            <w:r>
              <w:rPr>
                <w:rFonts w:ascii="Times New Roman" w:hAnsi="Times New Roman" w:eastAsia="方正仿宋_GBK"/>
                <w:b/>
                <w:sz w:val="32"/>
                <w:szCs w:val="32"/>
              </w:rPr>
              <w:t>6</w:t>
            </w:r>
          </w:p>
        </w:tc>
        <w:tc>
          <w:tcPr>
            <w:tcW w:w="1843" w:type="dxa"/>
            <w:vAlign w:val="center"/>
          </w:tcPr>
          <w:p>
            <w:pPr>
              <w:spacing w:line="590" w:lineRule="exact"/>
              <w:jc w:val="center"/>
              <w:rPr>
                <w:rFonts w:ascii="Times New Roman" w:hAnsi="Times New Roman" w:eastAsia="方正仿宋_GBK"/>
                <w:sz w:val="32"/>
                <w:szCs w:val="32"/>
              </w:rPr>
            </w:pPr>
            <w:r>
              <w:rPr>
                <w:rFonts w:ascii="Times New Roman" w:hAnsi="Times New Roman" w:eastAsia="方正仿宋_GBK"/>
                <w:sz w:val="32"/>
                <w:szCs w:val="32"/>
              </w:rPr>
              <w:t>海门市</w:t>
            </w:r>
          </w:p>
        </w:tc>
        <w:tc>
          <w:tcPr>
            <w:tcW w:w="3294" w:type="dxa"/>
            <w:vAlign w:val="center"/>
          </w:tcPr>
          <w:p>
            <w:pPr>
              <w:spacing w:line="590" w:lineRule="exact"/>
              <w:jc w:val="center"/>
              <w:rPr>
                <w:rFonts w:ascii="Times New Roman" w:hAnsi="Times New Roman" w:eastAsia="方正仿宋_GBK"/>
                <w:color w:val="000000"/>
                <w:sz w:val="32"/>
                <w:szCs w:val="32"/>
              </w:rPr>
            </w:pPr>
            <w:r>
              <w:rPr>
                <w:rFonts w:ascii="Times New Roman" w:hAnsi="Times New Roman" w:eastAsia="方正仿宋_GBK"/>
                <w:color w:val="000000"/>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418" w:type="dxa"/>
            <w:vAlign w:val="center"/>
          </w:tcPr>
          <w:p>
            <w:pPr>
              <w:spacing w:line="590" w:lineRule="exact"/>
              <w:jc w:val="center"/>
              <w:rPr>
                <w:rFonts w:ascii="Times New Roman" w:hAnsi="Times New Roman" w:eastAsia="方正仿宋_GBK"/>
                <w:b/>
                <w:sz w:val="32"/>
                <w:szCs w:val="32"/>
              </w:rPr>
            </w:pPr>
            <w:r>
              <w:rPr>
                <w:rFonts w:ascii="Times New Roman" w:hAnsi="Times New Roman" w:eastAsia="方正仿宋_GBK"/>
                <w:b/>
                <w:sz w:val="32"/>
                <w:szCs w:val="32"/>
              </w:rPr>
              <w:t>7</w:t>
            </w:r>
          </w:p>
        </w:tc>
        <w:tc>
          <w:tcPr>
            <w:tcW w:w="1843" w:type="dxa"/>
            <w:vAlign w:val="center"/>
          </w:tcPr>
          <w:p>
            <w:pPr>
              <w:spacing w:line="590" w:lineRule="exact"/>
              <w:jc w:val="center"/>
              <w:rPr>
                <w:rFonts w:ascii="Times New Roman" w:hAnsi="Times New Roman" w:eastAsia="方正仿宋_GBK"/>
                <w:sz w:val="32"/>
                <w:szCs w:val="32"/>
              </w:rPr>
            </w:pPr>
            <w:r>
              <w:rPr>
                <w:rFonts w:ascii="Times New Roman" w:hAnsi="Times New Roman" w:eastAsia="方正仿宋_GBK"/>
                <w:sz w:val="32"/>
                <w:szCs w:val="32"/>
              </w:rPr>
              <w:t>崇川区</w:t>
            </w:r>
          </w:p>
        </w:tc>
        <w:tc>
          <w:tcPr>
            <w:tcW w:w="3294" w:type="dxa"/>
            <w:vAlign w:val="center"/>
          </w:tcPr>
          <w:p>
            <w:pPr>
              <w:spacing w:line="590" w:lineRule="exact"/>
              <w:jc w:val="center"/>
              <w:rPr>
                <w:rFonts w:ascii="Times New Roman" w:hAnsi="Times New Roman" w:eastAsia="方正仿宋_GBK"/>
                <w:color w:val="000000"/>
                <w:sz w:val="32"/>
                <w:szCs w:val="32"/>
              </w:rPr>
            </w:pPr>
            <w:r>
              <w:rPr>
                <w:rFonts w:ascii="Times New Roman" w:hAnsi="Times New Roman" w:eastAsia="方正仿宋_GBK"/>
                <w:color w:val="000000"/>
                <w:sz w:val="32"/>
                <w:szCs w:val="3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418" w:type="dxa"/>
            <w:vAlign w:val="center"/>
          </w:tcPr>
          <w:p>
            <w:pPr>
              <w:spacing w:line="590" w:lineRule="exact"/>
              <w:jc w:val="center"/>
              <w:rPr>
                <w:rFonts w:ascii="Times New Roman" w:hAnsi="Times New Roman" w:eastAsia="方正仿宋_GBK"/>
                <w:b/>
                <w:sz w:val="32"/>
                <w:szCs w:val="32"/>
              </w:rPr>
            </w:pPr>
            <w:r>
              <w:rPr>
                <w:rFonts w:ascii="Times New Roman" w:hAnsi="Times New Roman" w:eastAsia="方正仿宋_GBK"/>
                <w:b/>
                <w:sz w:val="32"/>
                <w:szCs w:val="32"/>
              </w:rPr>
              <w:t>8</w:t>
            </w:r>
          </w:p>
        </w:tc>
        <w:tc>
          <w:tcPr>
            <w:tcW w:w="1843" w:type="dxa"/>
            <w:vAlign w:val="center"/>
          </w:tcPr>
          <w:p>
            <w:pPr>
              <w:spacing w:line="590" w:lineRule="exact"/>
              <w:jc w:val="center"/>
              <w:rPr>
                <w:rFonts w:ascii="Times New Roman" w:hAnsi="Times New Roman" w:eastAsia="方正仿宋_GBK"/>
                <w:sz w:val="32"/>
                <w:szCs w:val="32"/>
              </w:rPr>
            </w:pPr>
            <w:r>
              <w:rPr>
                <w:rFonts w:ascii="Times New Roman" w:hAnsi="Times New Roman" w:eastAsia="方正仿宋_GBK"/>
                <w:sz w:val="32"/>
                <w:szCs w:val="32"/>
              </w:rPr>
              <w:t>港闸区</w:t>
            </w:r>
          </w:p>
        </w:tc>
        <w:tc>
          <w:tcPr>
            <w:tcW w:w="3294" w:type="dxa"/>
            <w:vAlign w:val="center"/>
          </w:tcPr>
          <w:p>
            <w:pPr>
              <w:spacing w:line="590" w:lineRule="exact"/>
              <w:jc w:val="center"/>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418" w:type="dxa"/>
            <w:vAlign w:val="center"/>
          </w:tcPr>
          <w:p>
            <w:pPr>
              <w:spacing w:line="590" w:lineRule="exact"/>
              <w:jc w:val="center"/>
              <w:rPr>
                <w:rFonts w:ascii="Times New Roman" w:hAnsi="Times New Roman" w:eastAsia="方正仿宋_GBK"/>
                <w:b/>
                <w:sz w:val="32"/>
                <w:szCs w:val="32"/>
              </w:rPr>
            </w:pPr>
            <w:r>
              <w:rPr>
                <w:rFonts w:ascii="Times New Roman" w:hAnsi="Times New Roman" w:eastAsia="方正仿宋_GBK"/>
                <w:b/>
                <w:sz w:val="32"/>
                <w:szCs w:val="32"/>
              </w:rPr>
              <w:t>9</w:t>
            </w:r>
          </w:p>
        </w:tc>
        <w:tc>
          <w:tcPr>
            <w:tcW w:w="1843" w:type="dxa"/>
            <w:vAlign w:val="center"/>
          </w:tcPr>
          <w:p>
            <w:pPr>
              <w:spacing w:line="590" w:lineRule="exact"/>
              <w:jc w:val="center"/>
              <w:rPr>
                <w:rFonts w:ascii="Times New Roman" w:hAnsi="Times New Roman" w:eastAsia="方正仿宋_GBK"/>
                <w:sz w:val="32"/>
                <w:szCs w:val="32"/>
              </w:rPr>
            </w:pPr>
            <w:r>
              <w:rPr>
                <w:rFonts w:ascii="Times New Roman" w:hAnsi="Times New Roman" w:eastAsia="方正仿宋_GBK"/>
                <w:sz w:val="32"/>
                <w:szCs w:val="32"/>
              </w:rPr>
              <w:t>开发区</w:t>
            </w:r>
          </w:p>
        </w:tc>
        <w:tc>
          <w:tcPr>
            <w:tcW w:w="3294" w:type="dxa"/>
            <w:vAlign w:val="center"/>
          </w:tcPr>
          <w:p>
            <w:pPr>
              <w:spacing w:line="590" w:lineRule="exact"/>
              <w:jc w:val="center"/>
              <w:rPr>
                <w:rFonts w:ascii="Times New Roman" w:hAnsi="Times New Roman" w:eastAsia="方正仿宋_GBK"/>
                <w:color w:val="000000"/>
                <w:sz w:val="32"/>
                <w:szCs w:val="32"/>
              </w:rPr>
            </w:pPr>
            <w:r>
              <w:rPr>
                <w:rFonts w:ascii="Times New Roman" w:hAnsi="Times New Roman" w:eastAsia="方正仿宋_GBK"/>
                <w:color w:val="00000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418" w:type="dxa"/>
            <w:vAlign w:val="center"/>
          </w:tcPr>
          <w:p>
            <w:pPr>
              <w:spacing w:line="590" w:lineRule="exact"/>
              <w:jc w:val="center"/>
              <w:rPr>
                <w:rFonts w:ascii="Times New Roman" w:hAnsi="Times New Roman" w:eastAsia="方正仿宋_GBK"/>
                <w:b/>
                <w:sz w:val="32"/>
                <w:szCs w:val="32"/>
              </w:rPr>
            </w:pPr>
            <w:r>
              <w:rPr>
                <w:rFonts w:ascii="Times New Roman" w:hAnsi="Times New Roman" w:eastAsia="方正仿宋_GBK"/>
                <w:b/>
                <w:sz w:val="32"/>
                <w:szCs w:val="32"/>
              </w:rPr>
              <w:t>10</w:t>
            </w:r>
          </w:p>
        </w:tc>
        <w:tc>
          <w:tcPr>
            <w:tcW w:w="1843" w:type="dxa"/>
            <w:vAlign w:val="center"/>
          </w:tcPr>
          <w:p>
            <w:pPr>
              <w:spacing w:line="590" w:lineRule="exact"/>
              <w:jc w:val="center"/>
              <w:rPr>
                <w:rFonts w:ascii="Times New Roman" w:hAnsi="Times New Roman" w:eastAsia="方正仿宋_GBK"/>
                <w:sz w:val="32"/>
                <w:szCs w:val="32"/>
              </w:rPr>
            </w:pPr>
            <w:r>
              <w:rPr>
                <w:rFonts w:ascii="Times New Roman" w:hAnsi="Times New Roman" w:eastAsia="方正仿宋_GBK"/>
                <w:sz w:val="32"/>
                <w:szCs w:val="32"/>
              </w:rPr>
              <w:t>市属、机动</w:t>
            </w:r>
          </w:p>
        </w:tc>
        <w:tc>
          <w:tcPr>
            <w:tcW w:w="3294" w:type="dxa"/>
            <w:vAlign w:val="center"/>
          </w:tcPr>
          <w:p>
            <w:pPr>
              <w:spacing w:line="590" w:lineRule="exact"/>
              <w:jc w:val="center"/>
              <w:rPr>
                <w:rFonts w:ascii="Times New Roman" w:hAnsi="Times New Roman" w:eastAsia="方正仿宋_GBK"/>
                <w:color w:val="000000"/>
                <w:sz w:val="32"/>
                <w:szCs w:val="32"/>
              </w:rPr>
            </w:pPr>
            <w:r>
              <w:rPr>
                <w:rFonts w:ascii="Times New Roman" w:hAnsi="Times New Roman" w:eastAsia="方正仿宋_GBK"/>
                <w:color w:val="000000"/>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418" w:type="dxa"/>
            <w:vAlign w:val="center"/>
          </w:tcPr>
          <w:p>
            <w:pPr>
              <w:spacing w:line="590" w:lineRule="exact"/>
              <w:jc w:val="center"/>
              <w:rPr>
                <w:rFonts w:ascii="Times New Roman" w:hAnsi="Times New Roman" w:eastAsia="方正仿宋_GBK"/>
                <w:b/>
                <w:sz w:val="32"/>
                <w:szCs w:val="32"/>
              </w:rPr>
            </w:pPr>
            <w:r>
              <w:rPr>
                <w:rFonts w:ascii="Times New Roman" w:hAnsi="Times New Roman" w:eastAsia="方正仿宋_GBK"/>
                <w:b/>
                <w:sz w:val="32"/>
                <w:szCs w:val="32"/>
              </w:rPr>
              <w:t>合计</w:t>
            </w:r>
          </w:p>
        </w:tc>
        <w:tc>
          <w:tcPr>
            <w:tcW w:w="1843" w:type="dxa"/>
            <w:vAlign w:val="center"/>
          </w:tcPr>
          <w:p>
            <w:pPr>
              <w:spacing w:line="590" w:lineRule="exact"/>
              <w:jc w:val="center"/>
              <w:rPr>
                <w:rFonts w:ascii="Times New Roman" w:hAnsi="Times New Roman" w:eastAsia="方正仿宋_GBK"/>
                <w:sz w:val="32"/>
                <w:szCs w:val="32"/>
              </w:rPr>
            </w:pPr>
          </w:p>
        </w:tc>
        <w:tc>
          <w:tcPr>
            <w:tcW w:w="3294" w:type="dxa"/>
            <w:vAlign w:val="center"/>
          </w:tcPr>
          <w:p>
            <w:pPr>
              <w:spacing w:line="590" w:lineRule="exact"/>
              <w:jc w:val="center"/>
              <w:rPr>
                <w:rFonts w:ascii="Times New Roman" w:hAnsi="Times New Roman" w:eastAsia="方正仿宋_GBK"/>
                <w:color w:val="000000"/>
                <w:sz w:val="32"/>
                <w:szCs w:val="32"/>
              </w:rPr>
            </w:pPr>
            <w:r>
              <w:rPr>
                <w:rFonts w:ascii="Times New Roman" w:hAnsi="Times New Roman" w:eastAsia="方正仿宋_GBK"/>
                <w:color w:val="000000"/>
                <w:sz w:val="32"/>
                <w:szCs w:val="32"/>
              </w:rPr>
              <w:t>3</w:t>
            </w:r>
            <w:r>
              <w:rPr>
                <w:rFonts w:hint="eastAsia" w:ascii="Times New Roman" w:hAnsi="Times New Roman" w:eastAsia="方正仿宋_GBK"/>
                <w:color w:val="000000"/>
                <w:sz w:val="32"/>
                <w:szCs w:val="32"/>
              </w:rPr>
              <w:t>7</w:t>
            </w:r>
          </w:p>
        </w:tc>
      </w:tr>
    </w:tbl>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590" w:lineRule="exact"/>
        <w:rPr>
          <w:rFonts w:ascii="黑体" w:hAnsi="黑体" w:eastAsia="黑体"/>
          <w:sz w:val="32"/>
          <w:szCs w:val="32"/>
        </w:rPr>
      </w:pPr>
      <w:r>
        <w:rPr>
          <w:rFonts w:ascii="黑体" w:hAnsi="黑体" w:eastAsia="黑体"/>
          <w:sz w:val="32"/>
          <w:szCs w:val="32"/>
        </w:rPr>
        <w:t>附件4</w:t>
      </w:r>
    </w:p>
    <w:p>
      <w:pPr>
        <w:jc w:val="center"/>
        <w:rPr>
          <w:rFonts w:ascii="Times New Roman" w:hAnsi="Times New Roman" w:eastAsia="方正小标宋_GBK"/>
          <w:sz w:val="48"/>
          <w:szCs w:val="48"/>
        </w:rPr>
      </w:pPr>
    </w:p>
    <w:p>
      <w:pPr>
        <w:jc w:val="center"/>
        <w:rPr>
          <w:rFonts w:ascii="Times New Roman" w:hAnsi="Times New Roman" w:eastAsia="方正小标宋_GBK"/>
          <w:sz w:val="48"/>
          <w:szCs w:val="48"/>
        </w:rPr>
      </w:pPr>
    </w:p>
    <w:p>
      <w:pPr>
        <w:jc w:val="center"/>
        <w:rPr>
          <w:rFonts w:ascii="Times New Roman" w:hAnsi="Times New Roman" w:eastAsia="方正小标宋_GBK"/>
          <w:sz w:val="48"/>
          <w:szCs w:val="48"/>
        </w:rPr>
      </w:pPr>
      <w:r>
        <w:rPr>
          <w:rFonts w:ascii="Times New Roman" w:hAnsi="Times New Roman" w:eastAsia="方正小标宋_GBK"/>
          <w:sz w:val="48"/>
          <w:szCs w:val="48"/>
        </w:rPr>
        <w:t>20</w:t>
      </w:r>
      <w:r>
        <w:rPr>
          <w:rFonts w:hint="eastAsia" w:ascii="Times New Roman" w:hAnsi="Times New Roman" w:eastAsia="方正小标宋_GBK"/>
          <w:sz w:val="48"/>
          <w:szCs w:val="48"/>
        </w:rPr>
        <w:t>20</w:t>
      </w:r>
      <w:r>
        <w:rPr>
          <w:rFonts w:ascii="Times New Roman" w:hAnsi="Times New Roman" w:eastAsia="方正小标宋_GBK"/>
          <w:sz w:val="48"/>
          <w:szCs w:val="48"/>
        </w:rPr>
        <w:t>年度江苏省体育消费券定点场馆</w:t>
      </w:r>
    </w:p>
    <w:p>
      <w:pPr>
        <w:jc w:val="center"/>
        <w:rPr>
          <w:rFonts w:ascii="Times New Roman" w:hAnsi="Times New Roman" w:eastAsia="方正小标宋_GBK"/>
          <w:sz w:val="44"/>
          <w:szCs w:val="44"/>
        </w:rPr>
      </w:pPr>
      <w:r>
        <w:rPr>
          <w:rFonts w:ascii="Times New Roman" w:hAnsi="Times New Roman" w:eastAsia="方正小标宋_GBK"/>
          <w:sz w:val="48"/>
          <w:szCs w:val="48"/>
        </w:rPr>
        <w:t>申  报  表</w:t>
      </w:r>
    </w:p>
    <w:p>
      <w:pPr>
        <w:rPr>
          <w:rFonts w:ascii="Times New Roman" w:hAnsi="Times New Roman"/>
          <w:u w:val="single"/>
        </w:rPr>
      </w:pPr>
    </w:p>
    <w:p>
      <w:pPr>
        <w:rPr>
          <w:rFonts w:ascii="Times New Roman" w:hAnsi="Times New Roman"/>
          <w:u w:val="single"/>
        </w:rPr>
      </w:pPr>
    </w:p>
    <w:p>
      <w:pPr>
        <w:rPr>
          <w:rFonts w:ascii="Times New Roman" w:hAnsi="Times New Roman"/>
          <w:u w:val="single"/>
        </w:rPr>
      </w:pPr>
    </w:p>
    <w:p>
      <w:pPr>
        <w:rPr>
          <w:rFonts w:ascii="Times New Roman" w:hAnsi="Times New Roman"/>
          <w:u w:val="single"/>
        </w:rPr>
      </w:pPr>
    </w:p>
    <w:p>
      <w:pPr>
        <w:rPr>
          <w:rFonts w:ascii="Times New Roman" w:hAnsi="Times New Roman"/>
          <w:u w:val="single"/>
        </w:rPr>
      </w:pPr>
    </w:p>
    <w:p>
      <w:pPr>
        <w:rPr>
          <w:rFonts w:ascii="Times New Roman" w:hAnsi="Times New Roman"/>
          <w:u w:val="single"/>
        </w:rPr>
      </w:pPr>
    </w:p>
    <w:p>
      <w:pPr>
        <w:rPr>
          <w:rFonts w:ascii="Times New Roman" w:hAnsi="Times New Roman"/>
          <w:u w:val="single"/>
        </w:rPr>
      </w:pPr>
    </w:p>
    <w:p>
      <w:pPr>
        <w:rPr>
          <w:rFonts w:ascii="Times New Roman" w:hAnsi="Times New Roman"/>
          <w:u w:val="single"/>
        </w:rPr>
      </w:pPr>
    </w:p>
    <w:p>
      <w:pPr>
        <w:rPr>
          <w:rFonts w:ascii="Times New Roman" w:hAnsi="Times New Roman"/>
          <w:u w:val="single"/>
        </w:rPr>
      </w:pPr>
    </w:p>
    <w:p>
      <w:pPr>
        <w:rPr>
          <w:rFonts w:ascii="Times New Roman" w:hAnsi="Times New Roman"/>
          <w:u w:val="single"/>
        </w:rPr>
      </w:pPr>
    </w:p>
    <w:p>
      <w:pPr>
        <w:rPr>
          <w:rFonts w:ascii="Times New Roman" w:hAnsi="Times New Roman"/>
          <w:u w:val="single"/>
        </w:rPr>
      </w:pPr>
    </w:p>
    <w:p>
      <w:pPr>
        <w:ind w:left="420" w:firstLine="420"/>
        <w:rPr>
          <w:rFonts w:ascii="Times New Roman" w:hAnsi="Times New Roman" w:eastAsia="仿宋_GB2312"/>
          <w:b/>
          <w:sz w:val="44"/>
          <w:szCs w:val="44"/>
          <w:u w:val="single"/>
        </w:rPr>
      </w:pPr>
      <w:r>
        <w:rPr>
          <w:rFonts w:ascii="Times New Roman" w:hAnsi="Times New Roman" w:eastAsia="仿宋_GB2312"/>
          <w:b/>
          <w:sz w:val="44"/>
          <w:szCs w:val="44"/>
        </w:rPr>
        <w:t>申报单位：</w:t>
      </w:r>
      <w:r>
        <w:rPr>
          <w:rFonts w:ascii="Times New Roman" w:hAnsi="Times New Roman" w:eastAsia="仿宋_GB2312"/>
          <w:b/>
          <w:sz w:val="44"/>
          <w:szCs w:val="44"/>
          <w:u w:val="single"/>
        </w:rPr>
        <w:t xml:space="preserve">                  </w:t>
      </w:r>
    </w:p>
    <w:p>
      <w:pPr>
        <w:ind w:left="420" w:firstLine="420"/>
        <w:rPr>
          <w:rFonts w:ascii="Times New Roman" w:hAnsi="Times New Roman" w:eastAsia="仿宋_GB2312"/>
          <w:b/>
          <w:sz w:val="44"/>
          <w:szCs w:val="44"/>
          <w:u w:val="single"/>
        </w:rPr>
      </w:pPr>
    </w:p>
    <w:p>
      <w:pPr>
        <w:ind w:left="420" w:firstLine="420"/>
        <w:rPr>
          <w:rFonts w:ascii="Times New Roman" w:hAnsi="Times New Roman" w:eastAsia="仿宋_GB2312"/>
          <w:b/>
          <w:sz w:val="44"/>
          <w:szCs w:val="44"/>
          <w:u w:val="single"/>
        </w:rPr>
      </w:pPr>
      <w:r>
        <w:rPr>
          <w:rFonts w:ascii="Times New Roman" w:hAnsi="Times New Roman" w:eastAsia="仿宋_GB2312"/>
          <w:b/>
          <w:sz w:val="44"/>
          <w:szCs w:val="44"/>
        </w:rPr>
        <w:t>负 责 人：</w:t>
      </w:r>
      <w:r>
        <w:rPr>
          <w:rFonts w:ascii="Times New Roman" w:hAnsi="Times New Roman" w:eastAsia="仿宋_GB2312"/>
          <w:b/>
          <w:sz w:val="44"/>
          <w:szCs w:val="44"/>
          <w:u w:val="single"/>
        </w:rPr>
        <w:t xml:space="preserve">                  </w:t>
      </w:r>
    </w:p>
    <w:p>
      <w:pPr>
        <w:ind w:left="420" w:firstLine="420"/>
        <w:rPr>
          <w:rFonts w:ascii="Times New Roman" w:hAnsi="Times New Roman" w:eastAsia="仿宋_GB2312"/>
          <w:b/>
          <w:sz w:val="44"/>
          <w:szCs w:val="44"/>
          <w:u w:val="single"/>
        </w:rPr>
      </w:pPr>
    </w:p>
    <w:p>
      <w:pPr>
        <w:ind w:left="420" w:firstLine="420"/>
        <w:rPr>
          <w:rFonts w:ascii="Times New Roman" w:hAnsi="Times New Roman" w:eastAsia="仿宋_GB2312"/>
          <w:b/>
          <w:sz w:val="44"/>
          <w:szCs w:val="44"/>
          <w:u w:val="single"/>
        </w:rPr>
      </w:pPr>
      <w:r>
        <w:rPr>
          <w:rFonts w:ascii="Times New Roman" w:hAnsi="Times New Roman" w:eastAsia="仿宋_GB2312"/>
          <w:b/>
          <w:sz w:val="44"/>
          <w:szCs w:val="44"/>
        </w:rPr>
        <w:t>申报日期：</w:t>
      </w:r>
      <w:r>
        <w:rPr>
          <w:rFonts w:ascii="Times New Roman" w:hAnsi="Times New Roman" w:eastAsia="仿宋_GB2312"/>
          <w:b/>
          <w:sz w:val="44"/>
          <w:szCs w:val="44"/>
          <w:u w:val="single"/>
        </w:rPr>
        <w:t xml:space="preserve">                  </w:t>
      </w:r>
    </w:p>
    <w:p>
      <w:pPr>
        <w:spacing w:line="480" w:lineRule="exact"/>
        <w:jc w:val="center"/>
        <w:rPr>
          <w:rFonts w:ascii="Times New Roman" w:hAnsi="Times New Roman" w:eastAsia="方正小标宋简体"/>
          <w:sz w:val="36"/>
          <w:szCs w:val="36"/>
          <w:u w:val="single"/>
        </w:rPr>
      </w:pPr>
    </w:p>
    <w:p>
      <w:pPr>
        <w:spacing w:line="480" w:lineRule="exact"/>
        <w:jc w:val="center"/>
        <w:rPr>
          <w:rFonts w:ascii="Times New Roman" w:hAnsi="Times New Roman" w:eastAsia="方正小标宋简体"/>
          <w:sz w:val="36"/>
          <w:szCs w:val="36"/>
          <w:u w:val="single"/>
        </w:rPr>
      </w:pPr>
    </w:p>
    <w:p>
      <w:pPr>
        <w:spacing w:line="480" w:lineRule="exact"/>
        <w:jc w:val="center"/>
        <w:rPr>
          <w:rFonts w:ascii="Times New Roman" w:hAnsi="Times New Roman" w:eastAsia="方正小标宋简体"/>
          <w:sz w:val="36"/>
          <w:szCs w:val="36"/>
          <w:u w:val="single"/>
        </w:rPr>
      </w:pPr>
    </w:p>
    <w:p>
      <w:pPr>
        <w:spacing w:line="480" w:lineRule="exact"/>
        <w:jc w:val="center"/>
        <w:rPr>
          <w:rFonts w:ascii="Times New Roman" w:hAnsi="Times New Roman" w:eastAsia="方正小标宋简体"/>
          <w:sz w:val="36"/>
          <w:szCs w:val="36"/>
          <w:u w:val="single"/>
        </w:rPr>
      </w:pPr>
    </w:p>
    <w:p>
      <w:pPr>
        <w:spacing w:line="480" w:lineRule="exact"/>
        <w:jc w:val="center"/>
        <w:rPr>
          <w:rFonts w:ascii="Times New Roman" w:hAnsi="Times New Roman" w:eastAsia="方正小标宋简体"/>
          <w:sz w:val="36"/>
          <w:szCs w:val="36"/>
          <w:u w:val="single"/>
        </w:rPr>
      </w:pPr>
    </w:p>
    <w:p>
      <w:pPr>
        <w:spacing w:line="480" w:lineRule="exact"/>
        <w:jc w:val="center"/>
        <w:rPr>
          <w:rFonts w:ascii="Times New Roman" w:hAnsi="Times New Roman" w:eastAsia="方正小标宋简体"/>
          <w:sz w:val="36"/>
          <w:szCs w:val="36"/>
          <w:u w:val="single"/>
        </w:rPr>
      </w:pPr>
    </w:p>
    <w:p>
      <w:pPr>
        <w:spacing w:line="480" w:lineRule="exact"/>
        <w:jc w:val="center"/>
        <w:rPr>
          <w:rFonts w:ascii="Times New Roman" w:hAnsi="Times New Roman" w:eastAsia="方正小标宋简体"/>
          <w:sz w:val="36"/>
          <w:szCs w:val="36"/>
          <w:u w:val="single"/>
        </w:rPr>
      </w:pPr>
    </w:p>
    <w:p>
      <w:pPr>
        <w:spacing w:line="480" w:lineRule="exact"/>
        <w:jc w:val="center"/>
        <w:rPr>
          <w:rFonts w:ascii="Times New Roman" w:hAnsi="Times New Roman" w:eastAsia="方正小标宋简体"/>
          <w:sz w:val="36"/>
          <w:szCs w:val="36"/>
          <w:u w:val="single"/>
        </w:rPr>
      </w:pPr>
      <w:r>
        <w:rPr>
          <w:rFonts w:ascii="Times New Roman" w:hAnsi="Times New Roman" w:eastAsia="方正小标宋简体"/>
          <w:sz w:val="36"/>
          <w:szCs w:val="36"/>
          <w:u w:val="single"/>
        </w:rPr>
        <w:t>填　表　说　明</w:t>
      </w:r>
    </w:p>
    <w:p>
      <w:pPr>
        <w:spacing w:line="600" w:lineRule="exact"/>
        <w:ind w:firstLine="560" w:firstLineChars="200"/>
        <w:rPr>
          <w:rFonts w:ascii="Times New Roman" w:hAnsi="Times New Roman" w:eastAsia="黑体"/>
          <w:sz w:val="28"/>
          <w:szCs w:val="28"/>
        </w:rPr>
      </w:pPr>
      <w:r>
        <w:rPr>
          <w:rFonts w:ascii="Times New Roman" w:hAnsi="黑体" w:eastAsia="黑体"/>
          <w:sz w:val="28"/>
          <w:szCs w:val="28"/>
        </w:rPr>
        <w:t>一、申报对象</w:t>
      </w:r>
    </w:p>
    <w:p>
      <w:pPr>
        <w:spacing w:line="400" w:lineRule="exact"/>
        <w:ind w:firstLine="645"/>
        <w:rPr>
          <w:rFonts w:ascii="Times New Roman" w:hAnsi="Times New Roman" w:eastAsia="仿宋_GB2312"/>
          <w:sz w:val="28"/>
          <w:szCs w:val="28"/>
        </w:rPr>
      </w:pPr>
      <w:r>
        <w:rPr>
          <w:rFonts w:ascii="Times New Roman" w:hAnsi="Times New Roman" w:eastAsia="仿宋_GB2312"/>
          <w:sz w:val="28"/>
          <w:szCs w:val="28"/>
        </w:rPr>
        <w:t>申报定点场馆的对象包括在县级以上民政或市场监督管理部门登记并依法经营的江苏省内体育场馆、健身俱乐部，重点是国有大型体育场馆和社会力量兴办的健身服务场馆。</w:t>
      </w:r>
    </w:p>
    <w:p>
      <w:pPr>
        <w:spacing w:line="400" w:lineRule="exact"/>
        <w:ind w:firstLine="560" w:firstLineChars="200"/>
        <w:rPr>
          <w:rFonts w:ascii="Times New Roman" w:hAnsi="Times New Roman" w:eastAsia="黑体"/>
          <w:sz w:val="28"/>
          <w:szCs w:val="28"/>
        </w:rPr>
      </w:pPr>
      <w:r>
        <w:rPr>
          <w:rFonts w:ascii="Times New Roman" w:hAnsi="黑体" w:eastAsia="黑体"/>
          <w:sz w:val="28"/>
          <w:szCs w:val="28"/>
        </w:rPr>
        <w:t>二、申报条件：</w:t>
      </w:r>
      <w:r>
        <w:rPr>
          <w:rFonts w:ascii="Times New Roman" w:hAnsi="Times New Roman" w:eastAsia="黑体"/>
          <w:sz w:val="28"/>
          <w:szCs w:val="28"/>
        </w:rPr>
        <w:t xml:space="preserve"> </w:t>
      </w:r>
    </w:p>
    <w:p>
      <w:pPr>
        <w:spacing w:line="400" w:lineRule="exact"/>
        <w:ind w:firstLine="645"/>
        <w:rPr>
          <w:rFonts w:ascii="Times New Roman" w:hAnsi="Times New Roman" w:eastAsia="仿宋_GB2312"/>
          <w:sz w:val="28"/>
          <w:szCs w:val="28"/>
        </w:rPr>
      </w:pPr>
      <w:r>
        <w:rPr>
          <w:rFonts w:ascii="Times New Roman" w:hAnsi="Times New Roman" w:eastAsia="仿宋_GB2312"/>
          <w:sz w:val="28"/>
          <w:szCs w:val="28"/>
        </w:rPr>
        <w:t>1、经营主要业务为体育健身服务，具有独立的法人资格；2、经营管理和服务规范，财务管理制度健全；3、遵守和落实安全生产管理规定，为健身群众购买了公共意外伤害责任险。</w:t>
      </w:r>
    </w:p>
    <w:p>
      <w:pPr>
        <w:spacing w:line="400" w:lineRule="exact"/>
        <w:ind w:firstLine="645"/>
        <w:rPr>
          <w:rFonts w:ascii="Times New Roman" w:hAnsi="Times New Roman" w:eastAsia="黑体"/>
          <w:sz w:val="28"/>
          <w:szCs w:val="28"/>
        </w:rPr>
      </w:pPr>
      <w:r>
        <w:rPr>
          <w:rFonts w:ascii="Times New Roman" w:hAnsi="黑体" w:eastAsia="黑体"/>
          <w:sz w:val="28"/>
          <w:szCs w:val="28"/>
        </w:rPr>
        <w:t>存在以下行为之一的单位，不接受定点场馆申报：</w:t>
      </w:r>
    </w:p>
    <w:p>
      <w:pPr>
        <w:spacing w:line="400" w:lineRule="exact"/>
        <w:ind w:firstLine="645"/>
        <w:rPr>
          <w:rFonts w:ascii="Times New Roman" w:hAnsi="Times New Roman" w:eastAsia="仿宋_GB2312"/>
          <w:sz w:val="28"/>
          <w:szCs w:val="28"/>
        </w:rPr>
      </w:pPr>
      <w:r>
        <w:rPr>
          <w:rFonts w:ascii="Times New Roman" w:hAnsi="Times New Roman" w:eastAsia="仿宋_GB2312"/>
          <w:sz w:val="28"/>
          <w:szCs w:val="28"/>
        </w:rPr>
        <w:t>1、近三年内发生过安全生产责任事故的；2、经省市公共信用信息系统信用审查，申报单位存在严重失信行为的；3、近三年内因在体育消费券发放和使用中，受到县级以上体育主管部门正式处罚的。</w:t>
      </w:r>
    </w:p>
    <w:p>
      <w:pPr>
        <w:widowControl/>
        <w:spacing w:line="400" w:lineRule="exact"/>
        <w:ind w:firstLine="560" w:firstLineChars="200"/>
        <w:rPr>
          <w:rFonts w:ascii="Times New Roman" w:hAnsi="Times New Roman" w:eastAsia="黑体"/>
          <w:sz w:val="28"/>
          <w:szCs w:val="28"/>
        </w:rPr>
      </w:pPr>
      <w:r>
        <w:rPr>
          <w:rFonts w:ascii="Times New Roman" w:hAnsi="Times New Roman" w:eastAsia="黑体"/>
          <w:sz w:val="28"/>
          <w:szCs w:val="28"/>
        </w:rPr>
        <w:t>三、相关申报支撑材料须包含以下材料：</w:t>
      </w:r>
    </w:p>
    <w:p>
      <w:pPr>
        <w:spacing w:line="400" w:lineRule="exact"/>
        <w:ind w:firstLine="645"/>
        <w:rPr>
          <w:rFonts w:ascii="Times New Roman" w:hAnsi="Times New Roman" w:eastAsia="仿宋_GB2312"/>
          <w:sz w:val="28"/>
          <w:szCs w:val="28"/>
        </w:rPr>
      </w:pPr>
      <w:r>
        <w:rPr>
          <w:rFonts w:ascii="Times New Roman" w:hAnsi="Times New Roman" w:eastAsia="仿宋_GB2312"/>
          <w:sz w:val="28"/>
          <w:szCs w:val="28"/>
        </w:rPr>
        <w:t>1、申报单位法人登记证或企业法人营业执照复印件；2、申报单位财务管理制度，及上一年度资产负债表、利润表月报表复印件等；3、申报单位上一年度及本年内的依法缴纳税收相关材料复印件；4、为健身群众购买公共意外伤害责任险相关凭证；5、申报单位提供健身场馆经营场所自有房屋产权证复印件或与房屋产权所有人签订的租赁有效期2年以上的房屋租赁协议（合同）复印件；6、申报健身场所具备开展健身活动相关的体育设施、专业人才和服务功能的证明材料（设施清单、发票及场馆设施图片、专业技术人员名单、资质证书等）；7、遵守和落实安全生产管理规定相关证明，遵纪守法，诚信经营，近三年内未发生过安全生产责任事故、重大违法记录的书面承诺；8、具有一定规模会员人数相关凭证；9、近三年内场馆规范运营等商业信誉、荣誉等相关证明。</w:t>
      </w:r>
    </w:p>
    <w:p>
      <w:pPr>
        <w:widowControl/>
        <w:spacing w:line="400" w:lineRule="exact"/>
        <w:ind w:firstLine="562" w:firstLineChars="200"/>
        <w:rPr>
          <w:rFonts w:ascii="Times New Roman" w:hAnsi="Times New Roman"/>
          <w:kern w:val="0"/>
          <w:sz w:val="28"/>
          <w:szCs w:val="28"/>
        </w:rPr>
      </w:pPr>
      <w:r>
        <w:rPr>
          <w:rFonts w:ascii="Times New Roman" w:hAnsi="宋体"/>
          <w:b/>
          <w:sz w:val="28"/>
          <w:szCs w:val="28"/>
        </w:rPr>
        <w:t>（以上材料，复印件材料须提供原件备查，原件经审核后带回）</w:t>
      </w:r>
    </w:p>
    <w:p>
      <w:pPr>
        <w:spacing w:line="400" w:lineRule="exact"/>
        <w:ind w:firstLine="560" w:firstLineChars="200"/>
        <w:rPr>
          <w:rFonts w:ascii="Times New Roman" w:hAnsi="Times New Roman" w:eastAsia="黑体"/>
          <w:sz w:val="28"/>
          <w:szCs w:val="28"/>
        </w:rPr>
      </w:pPr>
      <w:r>
        <w:rPr>
          <w:rFonts w:ascii="Times New Roman" w:hAnsi="Times New Roman" w:eastAsia="黑体"/>
          <w:sz w:val="28"/>
          <w:szCs w:val="28"/>
        </w:rPr>
        <w:t>四、填表说明</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1、申报表须用钢笔或者碳素笔填写，或用计算机打印，不得漏填错填。</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2、相关申报材料须按顺序装订成册（含申报材料目录）。填写不当或申报材料弄虚作假所造成的一切后果与责任自行承担。</w:t>
      </w:r>
    </w:p>
    <w:p>
      <w:pPr>
        <w:rPr>
          <w:rFonts w:ascii="Times New Roman" w:hAnsi="Times New Roman"/>
        </w:rPr>
      </w:pPr>
    </w:p>
    <w:p>
      <w:pPr>
        <w:spacing w:line="400" w:lineRule="exact"/>
        <w:ind w:firstLine="560" w:firstLineChars="200"/>
        <w:rPr>
          <w:rFonts w:ascii="Times New Roman" w:hAnsi="Times New Roman" w:eastAsia="仿宋_GB2312"/>
          <w:sz w:val="28"/>
          <w:szCs w:val="28"/>
        </w:rPr>
      </w:pPr>
    </w:p>
    <w:tbl>
      <w:tblPr>
        <w:tblStyle w:val="6"/>
        <w:tblW w:w="8761" w:type="dxa"/>
        <w:tblInd w:w="0" w:type="dxa"/>
        <w:tblLayout w:type="autofit"/>
        <w:tblCellMar>
          <w:top w:w="0" w:type="dxa"/>
          <w:left w:w="108" w:type="dxa"/>
          <w:bottom w:w="0" w:type="dxa"/>
          <w:right w:w="108" w:type="dxa"/>
        </w:tblCellMar>
      </w:tblPr>
      <w:tblGrid>
        <w:gridCol w:w="99"/>
        <w:gridCol w:w="1164"/>
        <w:gridCol w:w="821"/>
        <w:gridCol w:w="1708"/>
        <w:gridCol w:w="2026"/>
        <w:gridCol w:w="1126"/>
        <w:gridCol w:w="1817"/>
      </w:tblGrid>
      <w:tr>
        <w:tblPrEx>
          <w:tblCellMar>
            <w:top w:w="0" w:type="dxa"/>
            <w:left w:w="108" w:type="dxa"/>
            <w:bottom w:w="0" w:type="dxa"/>
            <w:right w:w="108" w:type="dxa"/>
          </w:tblCellMar>
        </w:tblPrEx>
        <w:trPr>
          <w:gridBefore w:val="1"/>
          <w:wBefore w:w="99" w:type="dxa"/>
          <w:trHeight w:val="643" w:hRule="atLeast"/>
        </w:trPr>
        <w:tc>
          <w:tcPr>
            <w:tcW w:w="198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_GBK"/>
                <w:kern w:val="0"/>
                <w:sz w:val="24"/>
              </w:rPr>
            </w:pPr>
            <w:r>
              <w:rPr>
                <w:rFonts w:ascii="Times New Roman" w:hAnsi="Times New Roman" w:eastAsia="方正仿宋_GBK"/>
                <w:kern w:val="0"/>
                <w:sz w:val="24"/>
              </w:rPr>
              <w:t>经营机构名称</w:t>
            </w:r>
          </w:p>
        </w:tc>
        <w:tc>
          <w:tcPr>
            <w:tcW w:w="6677"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方正仿宋_GBK"/>
                <w:kern w:val="0"/>
                <w:sz w:val="24"/>
              </w:rPr>
            </w:pPr>
          </w:p>
        </w:tc>
      </w:tr>
      <w:tr>
        <w:tblPrEx>
          <w:tblCellMar>
            <w:top w:w="0" w:type="dxa"/>
            <w:left w:w="108" w:type="dxa"/>
            <w:bottom w:w="0" w:type="dxa"/>
            <w:right w:w="108" w:type="dxa"/>
          </w:tblCellMar>
        </w:tblPrEx>
        <w:trPr>
          <w:gridBefore w:val="1"/>
          <w:wBefore w:w="99" w:type="dxa"/>
          <w:trHeight w:val="643" w:hRule="atLeast"/>
        </w:trPr>
        <w:tc>
          <w:tcPr>
            <w:tcW w:w="1985" w:type="dxa"/>
            <w:gridSpan w:val="2"/>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_GBK"/>
                <w:kern w:val="0"/>
                <w:sz w:val="24"/>
              </w:rPr>
            </w:pPr>
            <w:r>
              <w:rPr>
                <w:rFonts w:ascii="Times New Roman" w:hAnsi="Times New Roman" w:eastAsia="方正仿宋_GBK"/>
                <w:kern w:val="0"/>
                <w:sz w:val="24"/>
              </w:rPr>
              <w:t>经营机构地址</w:t>
            </w:r>
          </w:p>
        </w:tc>
        <w:tc>
          <w:tcPr>
            <w:tcW w:w="6677"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方正仿宋_GBK"/>
                <w:kern w:val="0"/>
                <w:sz w:val="24"/>
              </w:rPr>
            </w:pPr>
          </w:p>
        </w:tc>
      </w:tr>
      <w:tr>
        <w:tblPrEx>
          <w:tblCellMar>
            <w:top w:w="0" w:type="dxa"/>
            <w:left w:w="108" w:type="dxa"/>
            <w:bottom w:w="0" w:type="dxa"/>
            <w:right w:w="108" w:type="dxa"/>
          </w:tblCellMar>
        </w:tblPrEx>
        <w:trPr>
          <w:gridBefore w:val="1"/>
          <w:wBefore w:w="99" w:type="dxa"/>
          <w:trHeight w:val="643" w:hRule="atLeast"/>
        </w:trPr>
        <w:tc>
          <w:tcPr>
            <w:tcW w:w="1985" w:type="dxa"/>
            <w:gridSpan w:val="2"/>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_GBK"/>
                <w:kern w:val="0"/>
                <w:sz w:val="24"/>
              </w:rPr>
            </w:pPr>
            <w:r>
              <w:rPr>
                <w:rFonts w:ascii="Times New Roman" w:hAnsi="Times New Roman" w:eastAsia="方正仿宋_GBK"/>
                <w:kern w:val="0"/>
                <w:sz w:val="24"/>
              </w:rPr>
              <w:t>法定代表人</w:t>
            </w:r>
          </w:p>
        </w:tc>
        <w:tc>
          <w:tcPr>
            <w:tcW w:w="170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4"/>
              </w:rPr>
            </w:pPr>
          </w:p>
        </w:tc>
        <w:tc>
          <w:tcPr>
            <w:tcW w:w="202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4"/>
              </w:rPr>
            </w:pPr>
            <w:r>
              <w:rPr>
                <w:rFonts w:ascii="Times New Roman" w:hAnsi="Times New Roman" w:eastAsia="方正仿宋_GBK"/>
                <w:kern w:val="0"/>
                <w:sz w:val="24"/>
              </w:rPr>
              <w:t>手机号码</w:t>
            </w:r>
          </w:p>
        </w:tc>
        <w:tc>
          <w:tcPr>
            <w:tcW w:w="2943" w:type="dxa"/>
            <w:gridSpan w:val="2"/>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4"/>
              </w:rPr>
            </w:pPr>
          </w:p>
        </w:tc>
      </w:tr>
      <w:tr>
        <w:tblPrEx>
          <w:tblCellMar>
            <w:top w:w="0" w:type="dxa"/>
            <w:left w:w="108" w:type="dxa"/>
            <w:bottom w:w="0" w:type="dxa"/>
            <w:right w:w="108" w:type="dxa"/>
          </w:tblCellMar>
        </w:tblPrEx>
        <w:trPr>
          <w:gridBefore w:val="1"/>
          <w:wBefore w:w="99" w:type="dxa"/>
          <w:trHeight w:val="643" w:hRule="atLeast"/>
        </w:trPr>
        <w:tc>
          <w:tcPr>
            <w:tcW w:w="1985" w:type="dxa"/>
            <w:gridSpan w:val="2"/>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_GBK"/>
                <w:kern w:val="0"/>
                <w:sz w:val="24"/>
              </w:rPr>
            </w:pPr>
            <w:r>
              <w:rPr>
                <w:rFonts w:ascii="Times New Roman" w:hAnsi="Times New Roman" w:eastAsia="方正仿宋_GBK"/>
                <w:kern w:val="0"/>
                <w:sz w:val="24"/>
              </w:rPr>
              <w:t>申报单位类型</w:t>
            </w:r>
          </w:p>
        </w:tc>
        <w:tc>
          <w:tcPr>
            <w:tcW w:w="170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4"/>
              </w:rPr>
            </w:pPr>
          </w:p>
        </w:tc>
        <w:tc>
          <w:tcPr>
            <w:tcW w:w="202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4"/>
              </w:rPr>
            </w:pPr>
            <w:r>
              <w:rPr>
                <w:rFonts w:ascii="Times New Roman" w:hAnsi="Times New Roman" w:eastAsia="方正仿宋_GBK"/>
                <w:kern w:val="0"/>
                <w:sz w:val="24"/>
              </w:rPr>
              <w:t>注册资本（万元）</w:t>
            </w:r>
          </w:p>
        </w:tc>
        <w:tc>
          <w:tcPr>
            <w:tcW w:w="2943" w:type="dxa"/>
            <w:gridSpan w:val="2"/>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4"/>
              </w:rPr>
            </w:pPr>
          </w:p>
        </w:tc>
      </w:tr>
      <w:tr>
        <w:tblPrEx>
          <w:tblCellMar>
            <w:top w:w="0" w:type="dxa"/>
            <w:left w:w="108" w:type="dxa"/>
            <w:bottom w:w="0" w:type="dxa"/>
            <w:right w:w="108" w:type="dxa"/>
          </w:tblCellMar>
        </w:tblPrEx>
        <w:trPr>
          <w:gridBefore w:val="1"/>
          <w:wBefore w:w="99" w:type="dxa"/>
          <w:trHeight w:val="643" w:hRule="atLeast"/>
        </w:trPr>
        <w:tc>
          <w:tcPr>
            <w:tcW w:w="1985" w:type="dxa"/>
            <w:gridSpan w:val="2"/>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_GBK"/>
                <w:kern w:val="0"/>
                <w:sz w:val="24"/>
              </w:rPr>
            </w:pPr>
            <w:r>
              <w:rPr>
                <w:rFonts w:ascii="Times New Roman" w:hAnsi="Times New Roman" w:eastAsia="方正仿宋_GBK"/>
                <w:kern w:val="0"/>
                <w:sz w:val="24"/>
              </w:rPr>
              <w:t>经营场所名称</w:t>
            </w:r>
          </w:p>
        </w:tc>
        <w:tc>
          <w:tcPr>
            <w:tcW w:w="4860" w:type="dxa"/>
            <w:gridSpan w:val="3"/>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4"/>
              </w:rPr>
            </w:pPr>
          </w:p>
        </w:tc>
        <w:tc>
          <w:tcPr>
            <w:tcW w:w="1817" w:type="dxa"/>
            <w:vMerge w:val="restart"/>
            <w:tcBorders>
              <w:top w:val="nil"/>
              <w:left w:val="nil"/>
              <w:right w:val="single" w:color="auto" w:sz="4" w:space="0"/>
            </w:tcBorders>
            <w:vAlign w:val="center"/>
          </w:tcPr>
          <w:p>
            <w:pPr>
              <w:widowControl/>
              <w:jc w:val="center"/>
              <w:rPr>
                <w:rFonts w:ascii="Times New Roman" w:hAnsi="Times New Roman" w:eastAsia="方正仿宋_GBK"/>
                <w:kern w:val="0"/>
                <w:sz w:val="24"/>
              </w:rPr>
            </w:pPr>
            <w:r>
              <w:rPr>
                <w:rFonts w:ascii="Times New Roman" w:hAnsi="Times New Roman" w:eastAsia="方正仿宋_GBK"/>
                <w:kern w:val="0"/>
                <w:sz w:val="18"/>
                <w:szCs w:val="18"/>
              </w:rPr>
              <w:t>有多个门店的另附表说明（含经营场所面积、经营范围、场所健身项目联系人、联系电话等）</w:t>
            </w:r>
          </w:p>
        </w:tc>
      </w:tr>
      <w:tr>
        <w:tblPrEx>
          <w:tblCellMar>
            <w:top w:w="0" w:type="dxa"/>
            <w:left w:w="108" w:type="dxa"/>
            <w:bottom w:w="0" w:type="dxa"/>
            <w:right w:w="108" w:type="dxa"/>
          </w:tblCellMar>
        </w:tblPrEx>
        <w:trPr>
          <w:gridBefore w:val="1"/>
          <w:wBefore w:w="99" w:type="dxa"/>
          <w:trHeight w:val="643" w:hRule="atLeast"/>
        </w:trPr>
        <w:tc>
          <w:tcPr>
            <w:tcW w:w="1985" w:type="dxa"/>
            <w:gridSpan w:val="2"/>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_GBK"/>
                <w:kern w:val="0"/>
                <w:sz w:val="24"/>
              </w:rPr>
            </w:pPr>
            <w:r>
              <w:rPr>
                <w:rFonts w:ascii="Times New Roman" w:hAnsi="Times New Roman" w:eastAsia="方正仿宋_GBK"/>
                <w:kern w:val="0"/>
                <w:sz w:val="24"/>
              </w:rPr>
              <w:t>经营场所详细地址</w:t>
            </w:r>
            <w:r>
              <w:rPr>
                <w:rFonts w:ascii="Times New Roman" w:hAnsi="Times New Roman" w:eastAsia="方正仿宋_GBK"/>
                <w:kern w:val="0"/>
                <w:sz w:val="18"/>
                <w:szCs w:val="18"/>
              </w:rPr>
              <w:t>（须注明所属地域县（市、区））</w:t>
            </w:r>
          </w:p>
        </w:tc>
        <w:tc>
          <w:tcPr>
            <w:tcW w:w="4860" w:type="dxa"/>
            <w:gridSpan w:val="3"/>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4"/>
              </w:rPr>
            </w:pPr>
          </w:p>
        </w:tc>
        <w:tc>
          <w:tcPr>
            <w:tcW w:w="1817"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eastAsia="方正仿宋_GBK"/>
                <w:kern w:val="0"/>
                <w:sz w:val="24"/>
              </w:rPr>
            </w:pPr>
          </w:p>
        </w:tc>
      </w:tr>
      <w:tr>
        <w:tblPrEx>
          <w:tblCellMar>
            <w:top w:w="0" w:type="dxa"/>
            <w:left w:w="108" w:type="dxa"/>
            <w:bottom w:w="0" w:type="dxa"/>
            <w:right w:w="108" w:type="dxa"/>
          </w:tblCellMar>
        </w:tblPrEx>
        <w:trPr>
          <w:gridBefore w:val="1"/>
          <w:wBefore w:w="99" w:type="dxa"/>
          <w:trHeight w:val="643" w:hRule="atLeast"/>
        </w:trPr>
        <w:tc>
          <w:tcPr>
            <w:tcW w:w="1985" w:type="dxa"/>
            <w:gridSpan w:val="2"/>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_GBK"/>
                <w:kern w:val="0"/>
                <w:sz w:val="24"/>
              </w:rPr>
            </w:pPr>
            <w:r>
              <w:rPr>
                <w:rFonts w:ascii="Times New Roman" w:hAnsi="Times New Roman" w:eastAsia="方正仿宋_GBK"/>
                <w:kern w:val="0"/>
                <w:sz w:val="24"/>
              </w:rPr>
              <w:t>经营场所负责人</w:t>
            </w:r>
          </w:p>
        </w:tc>
        <w:tc>
          <w:tcPr>
            <w:tcW w:w="170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4"/>
              </w:rPr>
            </w:pPr>
          </w:p>
        </w:tc>
        <w:tc>
          <w:tcPr>
            <w:tcW w:w="202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4"/>
              </w:rPr>
            </w:pPr>
            <w:r>
              <w:rPr>
                <w:rFonts w:ascii="Times New Roman" w:hAnsi="Times New Roman" w:eastAsia="方正仿宋_GBK"/>
                <w:kern w:val="0"/>
                <w:sz w:val="24"/>
              </w:rPr>
              <w:t>联系电话</w:t>
            </w:r>
          </w:p>
        </w:tc>
        <w:tc>
          <w:tcPr>
            <w:tcW w:w="2943" w:type="dxa"/>
            <w:gridSpan w:val="2"/>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4"/>
              </w:rPr>
            </w:pPr>
          </w:p>
        </w:tc>
      </w:tr>
      <w:tr>
        <w:tblPrEx>
          <w:tblCellMar>
            <w:top w:w="0" w:type="dxa"/>
            <w:left w:w="108" w:type="dxa"/>
            <w:bottom w:w="0" w:type="dxa"/>
            <w:right w:w="108" w:type="dxa"/>
          </w:tblCellMar>
        </w:tblPrEx>
        <w:trPr>
          <w:gridBefore w:val="1"/>
          <w:wBefore w:w="99" w:type="dxa"/>
          <w:trHeight w:val="643" w:hRule="atLeast"/>
        </w:trPr>
        <w:tc>
          <w:tcPr>
            <w:tcW w:w="1985" w:type="dxa"/>
            <w:gridSpan w:val="2"/>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_GBK"/>
                <w:kern w:val="0"/>
                <w:sz w:val="24"/>
              </w:rPr>
            </w:pPr>
            <w:r>
              <w:rPr>
                <w:rFonts w:ascii="Times New Roman" w:hAnsi="Times New Roman" w:eastAsia="方正仿宋_GBK"/>
                <w:kern w:val="0"/>
                <w:sz w:val="24"/>
              </w:rPr>
              <w:t>经营场所面积</w:t>
            </w:r>
          </w:p>
        </w:tc>
        <w:tc>
          <w:tcPr>
            <w:tcW w:w="170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4"/>
              </w:rPr>
            </w:pPr>
          </w:p>
        </w:tc>
        <w:tc>
          <w:tcPr>
            <w:tcW w:w="202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4"/>
              </w:rPr>
            </w:pPr>
            <w:r>
              <w:rPr>
                <w:rFonts w:ascii="Times New Roman" w:hAnsi="Times New Roman" w:eastAsia="方正仿宋_GBK"/>
                <w:kern w:val="0"/>
                <w:sz w:val="24"/>
              </w:rPr>
              <w:t>经营范围</w:t>
            </w:r>
          </w:p>
        </w:tc>
        <w:tc>
          <w:tcPr>
            <w:tcW w:w="2943" w:type="dxa"/>
            <w:gridSpan w:val="2"/>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4"/>
              </w:rPr>
            </w:pPr>
          </w:p>
        </w:tc>
      </w:tr>
      <w:tr>
        <w:tblPrEx>
          <w:tblCellMar>
            <w:top w:w="0" w:type="dxa"/>
            <w:left w:w="108" w:type="dxa"/>
            <w:bottom w:w="0" w:type="dxa"/>
            <w:right w:w="108" w:type="dxa"/>
          </w:tblCellMar>
        </w:tblPrEx>
        <w:trPr>
          <w:gridBefore w:val="1"/>
          <w:wBefore w:w="99" w:type="dxa"/>
          <w:trHeight w:val="643" w:hRule="atLeast"/>
        </w:trPr>
        <w:tc>
          <w:tcPr>
            <w:tcW w:w="1985" w:type="dxa"/>
            <w:gridSpan w:val="2"/>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_GBK"/>
                <w:kern w:val="0"/>
                <w:sz w:val="24"/>
              </w:rPr>
            </w:pPr>
            <w:r>
              <w:rPr>
                <w:rFonts w:ascii="Times New Roman" w:hAnsi="Times New Roman" w:eastAsia="方正仿宋_GBK"/>
                <w:kern w:val="0"/>
                <w:sz w:val="24"/>
              </w:rPr>
              <w:t>申请配置POS机</w:t>
            </w:r>
          </w:p>
        </w:tc>
        <w:tc>
          <w:tcPr>
            <w:tcW w:w="6677" w:type="dxa"/>
            <w:gridSpan w:val="4"/>
            <w:tcBorders>
              <w:top w:val="nil"/>
              <w:left w:val="nil"/>
              <w:bottom w:val="single" w:color="auto" w:sz="4" w:space="0"/>
              <w:right w:val="single" w:color="000000" w:sz="4" w:space="0"/>
            </w:tcBorders>
            <w:noWrap/>
            <w:vAlign w:val="center"/>
          </w:tcPr>
          <w:p>
            <w:pPr>
              <w:widowControl/>
              <w:ind w:firstLine="480" w:firstLineChars="200"/>
              <w:rPr>
                <w:rFonts w:ascii="Times New Roman" w:hAnsi="Times New Roman" w:eastAsia="方正仿宋_GBK"/>
                <w:kern w:val="0"/>
                <w:sz w:val="24"/>
              </w:rPr>
            </w:pPr>
            <w:r>
              <w:rPr>
                <w:rFonts w:ascii="Times New Roman" w:hAnsi="Times New Roman" w:eastAsia="方正仿宋_GBK"/>
                <w:kern w:val="0"/>
                <w:sz w:val="24"/>
                <w:u w:val="single"/>
              </w:rPr>
              <w:t xml:space="preserve">        </w:t>
            </w:r>
            <w:r>
              <w:rPr>
                <w:rFonts w:ascii="Times New Roman" w:hAnsi="Times New Roman" w:eastAsia="方正仿宋_GBK"/>
                <w:kern w:val="0"/>
                <w:sz w:val="24"/>
              </w:rPr>
              <w:t>台</w:t>
            </w:r>
          </w:p>
        </w:tc>
      </w:tr>
      <w:tr>
        <w:tblPrEx>
          <w:tblCellMar>
            <w:top w:w="0" w:type="dxa"/>
            <w:left w:w="108" w:type="dxa"/>
            <w:bottom w:w="0" w:type="dxa"/>
            <w:right w:w="108" w:type="dxa"/>
          </w:tblCellMar>
        </w:tblPrEx>
        <w:trPr>
          <w:gridBefore w:val="1"/>
          <w:wBefore w:w="99" w:type="dxa"/>
          <w:trHeight w:val="851" w:hRule="atLeast"/>
        </w:trPr>
        <w:tc>
          <w:tcPr>
            <w:tcW w:w="1985" w:type="dxa"/>
            <w:gridSpan w:val="2"/>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_GBK"/>
                <w:kern w:val="0"/>
                <w:sz w:val="24"/>
              </w:rPr>
            </w:pPr>
            <w:r>
              <w:rPr>
                <w:rFonts w:ascii="Times New Roman" w:hAnsi="Times New Roman" w:eastAsia="方正仿宋_GBK"/>
                <w:kern w:val="0"/>
                <w:sz w:val="24"/>
              </w:rPr>
              <w:t>场所健身项目</w:t>
            </w:r>
          </w:p>
        </w:tc>
        <w:tc>
          <w:tcPr>
            <w:tcW w:w="170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4"/>
              </w:rPr>
            </w:pPr>
            <w:r>
              <w:rPr>
                <w:rFonts w:ascii="Times New Roman" w:hAnsi="Times New Roman" w:eastAsia="方正仿宋_GBK"/>
                <w:kern w:val="0"/>
                <w:sz w:val="24"/>
              </w:rPr>
              <w:t>运动场地面积（平方米）</w:t>
            </w:r>
          </w:p>
        </w:tc>
        <w:tc>
          <w:tcPr>
            <w:tcW w:w="202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4"/>
              </w:rPr>
            </w:pPr>
            <w:r>
              <w:rPr>
                <w:rFonts w:ascii="Times New Roman" w:hAnsi="Times New Roman" w:eastAsia="方正仿宋_GBK"/>
                <w:kern w:val="0"/>
                <w:sz w:val="24"/>
              </w:rPr>
              <w:t>设施设备情况</w:t>
            </w:r>
          </w:p>
        </w:tc>
        <w:tc>
          <w:tcPr>
            <w:tcW w:w="2943"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kern w:val="0"/>
                <w:sz w:val="24"/>
              </w:rPr>
            </w:pPr>
            <w:r>
              <w:rPr>
                <w:rFonts w:ascii="Times New Roman" w:hAnsi="Times New Roman" w:eastAsia="方正仿宋_GBK"/>
                <w:kern w:val="0"/>
                <w:sz w:val="24"/>
              </w:rPr>
              <w:t>专业人才情况</w:t>
            </w:r>
          </w:p>
        </w:tc>
      </w:tr>
      <w:tr>
        <w:tblPrEx>
          <w:tblCellMar>
            <w:top w:w="0" w:type="dxa"/>
            <w:left w:w="108" w:type="dxa"/>
            <w:bottom w:w="0" w:type="dxa"/>
            <w:right w:w="108" w:type="dxa"/>
          </w:tblCellMar>
        </w:tblPrEx>
        <w:trPr>
          <w:gridBefore w:val="1"/>
          <w:wBefore w:w="99" w:type="dxa"/>
          <w:trHeight w:val="851" w:hRule="atLeast"/>
        </w:trPr>
        <w:tc>
          <w:tcPr>
            <w:tcW w:w="1985" w:type="dxa"/>
            <w:gridSpan w:val="2"/>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_GBK"/>
                <w:kern w:val="0"/>
                <w:sz w:val="24"/>
              </w:rPr>
            </w:pPr>
          </w:p>
        </w:tc>
        <w:tc>
          <w:tcPr>
            <w:tcW w:w="170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4"/>
              </w:rPr>
            </w:pPr>
          </w:p>
        </w:tc>
        <w:tc>
          <w:tcPr>
            <w:tcW w:w="202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4"/>
              </w:rPr>
            </w:pPr>
          </w:p>
        </w:tc>
        <w:tc>
          <w:tcPr>
            <w:tcW w:w="2943"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kern w:val="0"/>
                <w:sz w:val="24"/>
              </w:rPr>
            </w:pPr>
          </w:p>
        </w:tc>
      </w:tr>
      <w:tr>
        <w:tblPrEx>
          <w:tblCellMar>
            <w:top w:w="0" w:type="dxa"/>
            <w:left w:w="108" w:type="dxa"/>
            <w:bottom w:w="0" w:type="dxa"/>
            <w:right w:w="108" w:type="dxa"/>
          </w:tblCellMar>
        </w:tblPrEx>
        <w:trPr>
          <w:gridBefore w:val="1"/>
          <w:wBefore w:w="99" w:type="dxa"/>
          <w:trHeight w:val="851" w:hRule="atLeast"/>
        </w:trPr>
        <w:tc>
          <w:tcPr>
            <w:tcW w:w="1985" w:type="dxa"/>
            <w:gridSpan w:val="2"/>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_GBK"/>
                <w:kern w:val="0"/>
                <w:sz w:val="24"/>
              </w:rPr>
            </w:pPr>
          </w:p>
        </w:tc>
        <w:tc>
          <w:tcPr>
            <w:tcW w:w="170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4"/>
              </w:rPr>
            </w:pPr>
          </w:p>
        </w:tc>
        <w:tc>
          <w:tcPr>
            <w:tcW w:w="202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4"/>
              </w:rPr>
            </w:pPr>
          </w:p>
        </w:tc>
        <w:tc>
          <w:tcPr>
            <w:tcW w:w="2943"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kern w:val="0"/>
                <w:sz w:val="24"/>
              </w:rPr>
            </w:pPr>
          </w:p>
        </w:tc>
      </w:tr>
      <w:tr>
        <w:tblPrEx>
          <w:tblCellMar>
            <w:top w:w="0" w:type="dxa"/>
            <w:left w:w="108" w:type="dxa"/>
            <w:bottom w:w="0" w:type="dxa"/>
            <w:right w:w="108" w:type="dxa"/>
          </w:tblCellMar>
        </w:tblPrEx>
        <w:trPr>
          <w:gridBefore w:val="1"/>
          <w:wBefore w:w="99" w:type="dxa"/>
          <w:trHeight w:val="851" w:hRule="atLeast"/>
        </w:trPr>
        <w:tc>
          <w:tcPr>
            <w:tcW w:w="1985" w:type="dxa"/>
            <w:gridSpan w:val="2"/>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_GBK"/>
                <w:kern w:val="0"/>
                <w:sz w:val="24"/>
              </w:rPr>
            </w:pPr>
          </w:p>
        </w:tc>
        <w:tc>
          <w:tcPr>
            <w:tcW w:w="170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4"/>
              </w:rPr>
            </w:pPr>
          </w:p>
        </w:tc>
        <w:tc>
          <w:tcPr>
            <w:tcW w:w="202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4"/>
              </w:rPr>
            </w:pPr>
          </w:p>
        </w:tc>
        <w:tc>
          <w:tcPr>
            <w:tcW w:w="2943"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kern w:val="0"/>
                <w:sz w:val="24"/>
              </w:rPr>
            </w:pPr>
          </w:p>
        </w:tc>
      </w:tr>
      <w:tr>
        <w:tblPrEx>
          <w:tblCellMar>
            <w:top w:w="0" w:type="dxa"/>
            <w:left w:w="108" w:type="dxa"/>
            <w:bottom w:w="0" w:type="dxa"/>
            <w:right w:w="108" w:type="dxa"/>
          </w:tblCellMar>
        </w:tblPrEx>
        <w:trPr>
          <w:gridBefore w:val="1"/>
          <w:wBefore w:w="99" w:type="dxa"/>
          <w:trHeight w:val="851" w:hRule="atLeast"/>
        </w:trPr>
        <w:tc>
          <w:tcPr>
            <w:tcW w:w="1985" w:type="dxa"/>
            <w:gridSpan w:val="2"/>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_GBK"/>
                <w:kern w:val="0"/>
                <w:sz w:val="24"/>
              </w:rPr>
            </w:pPr>
          </w:p>
        </w:tc>
        <w:tc>
          <w:tcPr>
            <w:tcW w:w="170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4"/>
              </w:rPr>
            </w:pPr>
          </w:p>
        </w:tc>
        <w:tc>
          <w:tcPr>
            <w:tcW w:w="202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4"/>
              </w:rPr>
            </w:pPr>
          </w:p>
        </w:tc>
        <w:tc>
          <w:tcPr>
            <w:tcW w:w="2943"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kern w:val="0"/>
                <w:sz w:val="24"/>
              </w:rPr>
            </w:pPr>
          </w:p>
        </w:tc>
      </w:tr>
      <w:tr>
        <w:tblPrEx>
          <w:tblCellMar>
            <w:top w:w="0" w:type="dxa"/>
            <w:left w:w="108" w:type="dxa"/>
            <w:bottom w:w="0" w:type="dxa"/>
            <w:right w:w="108" w:type="dxa"/>
          </w:tblCellMar>
        </w:tblPrEx>
        <w:trPr>
          <w:gridBefore w:val="1"/>
          <w:wBefore w:w="99" w:type="dxa"/>
          <w:trHeight w:val="851" w:hRule="atLeast"/>
        </w:trPr>
        <w:tc>
          <w:tcPr>
            <w:tcW w:w="1985" w:type="dxa"/>
            <w:gridSpan w:val="2"/>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_GBK"/>
                <w:kern w:val="0"/>
                <w:sz w:val="24"/>
              </w:rPr>
            </w:pPr>
          </w:p>
        </w:tc>
        <w:tc>
          <w:tcPr>
            <w:tcW w:w="170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4"/>
              </w:rPr>
            </w:pPr>
          </w:p>
        </w:tc>
        <w:tc>
          <w:tcPr>
            <w:tcW w:w="202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4"/>
              </w:rPr>
            </w:pPr>
          </w:p>
        </w:tc>
        <w:tc>
          <w:tcPr>
            <w:tcW w:w="2943"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kern w:val="0"/>
                <w:sz w:val="24"/>
              </w:rPr>
            </w:pPr>
          </w:p>
        </w:tc>
      </w:tr>
      <w:tr>
        <w:tblPrEx>
          <w:tblCellMar>
            <w:top w:w="0" w:type="dxa"/>
            <w:left w:w="108" w:type="dxa"/>
            <w:bottom w:w="0" w:type="dxa"/>
            <w:right w:w="108" w:type="dxa"/>
          </w:tblCellMar>
        </w:tblPrEx>
        <w:trPr>
          <w:gridBefore w:val="1"/>
          <w:wBefore w:w="99" w:type="dxa"/>
          <w:trHeight w:val="851" w:hRule="atLeast"/>
        </w:trPr>
        <w:tc>
          <w:tcPr>
            <w:tcW w:w="1985" w:type="dxa"/>
            <w:gridSpan w:val="2"/>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_GBK"/>
                <w:kern w:val="0"/>
                <w:sz w:val="24"/>
              </w:rPr>
            </w:pPr>
          </w:p>
        </w:tc>
        <w:tc>
          <w:tcPr>
            <w:tcW w:w="170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4"/>
              </w:rPr>
            </w:pPr>
          </w:p>
        </w:tc>
        <w:tc>
          <w:tcPr>
            <w:tcW w:w="202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4"/>
              </w:rPr>
            </w:pPr>
          </w:p>
        </w:tc>
        <w:tc>
          <w:tcPr>
            <w:tcW w:w="2943"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kern w:val="0"/>
                <w:sz w:val="24"/>
              </w:rPr>
            </w:pPr>
          </w:p>
        </w:tc>
      </w:tr>
      <w:tr>
        <w:tblPrEx>
          <w:tblCellMar>
            <w:top w:w="0" w:type="dxa"/>
            <w:left w:w="108" w:type="dxa"/>
            <w:bottom w:w="0" w:type="dxa"/>
            <w:right w:w="108" w:type="dxa"/>
          </w:tblCellMar>
        </w:tblPrEx>
        <w:trPr>
          <w:trHeight w:val="709" w:hRule="atLeast"/>
        </w:trPr>
        <w:tc>
          <w:tcPr>
            <w:tcW w:w="1263"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_GBK"/>
                <w:b/>
                <w:kern w:val="0"/>
                <w:sz w:val="24"/>
              </w:rPr>
            </w:pPr>
            <w:r>
              <w:rPr>
                <w:rFonts w:ascii="Times New Roman" w:hAnsi="Times New Roman" w:eastAsia="方正仿宋_GBK"/>
                <w:b/>
                <w:kern w:val="0"/>
                <w:sz w:val="24"/>
              </w:rPr>
              <w:t>申报场所基本情况说明</w:t>
            </w:r>
          </w:p>
        </w:tc>
        <w:tc>
          <w:tcPr>
            <w:tcW w:w="7498" w:type="dxa"/>
            <w:gridSpan w:val="5"/>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p>
          <w:p>
            <w:pPr>
              <w:widowControl/>
              <w:jc w:val="center"/>
              <w:rPr>
                <w:rFonts w:ascii="Times New Roman" w:hAnsi="Times New Roman" w:eastAsia="方正仿宋_GBK"/>
                <w:kern w:val="0"/>
                <w:sz w:val="28"/>
                <w:szCs w:val="28"/>
              </w:rPr>
            </w:pPr>
          </w:p>
          <w:p>
            <w:pPr>
              <w:widowControl/>
              <w:jc w:val="center"/>
              <w:rPr>
                <w:rFonts w:ascii="Times New Roman" w:hAnsi="Times New Roman" w:eastAsia="方正仿宋_GBK"/>
                <w:kern w:val="0"/>
                <w:sz w:val="28"/>
                <w:szCs w:val="28"/>
              </w:rPr>
            </w:pPr>
          </w:p>
          <w:p>
            <w:pPr>
              <w:widowControl/>
              <w:jc w:val="center"/>
              <w:rPr>
                <w:rFonts w:ascii="Times New Roman" w:hAnsi="Times New Roman" w:eastAsia="方正仿宋_GBK"/>
                <w:kern w:val="0"/>
                <w:sz w:val="28"/>
                <w:szCs w:val="28"/>
              </w:rPr>
            </w:pPr>
          </w:p>
          <w:p>
            <w:pPr>
              <w:widowControl/>
              <w:jc w:val="center"/>
              <w:rPr>
                <w:rFonts w:ascii="Times New Roman" w:hAnsi="Times New Roman" w:eastAsia="方正仿宋_GBK"/>
                <w:kern w:val="0"/>
                <w:sz w:val="28"/>
                <w:szCs w:val="28"/>
              </w:rPr>
            </w:pPr>
          </w:p>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申报单位签字（盖章）：              年   月   日</w:t>
            </w:r>
          </w:p>
        </w:tc>
      </w:tr>
      <w:tr>
        <w:tblPrEx>
          <w:tblCellMar>
            <w:top w:w="0" w:type="dxa"/>
            <w:left w:w="108" w:type="dxa"/>
            <w:bottom w:w="0" w:type="dxa"/>
            <w:right w:w="108" w:type="dxa"/>
          </w:tblCellMar>
        </w:tblPrEx>
        <w:trPr>
          <w:trHeight w:val="4261" w:hRule="atLeast"/>
        </w:trPr>
        <w:tc>
          <w:tcPr>
            <w:tcW w:w="126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b/>
                <w:kern w:val="0"/>
                <w:sz w:val="24"/>
              </w:rPr>
            </w:pPr>
          </w:p>
        </w:tc>
        <w:tc>
          <w:tcPr>
            <w:tcW w:w="7498"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b/>
                <w:kern w:val="0"/>
                <w:sz w:val="24"/>
              </w:rPr>
            </w:pPr>
          </w:p>
        </w:tc>
      </w:tr>
      <w:tr>
        <w:tblPrEx>
          <w:tblCellMar>
            <w:top w:w="0" w:type="dxa"/>
            <w:left w:w="108" w:type="dxa"/>
            <w:bottom w:w="0" w:type="dxa"/>
            <w:right w:w="108" w:type="dxa"/>
          </w:tblCellMar>
        </w:tblPrEx>
        <w:trPr>
          <w:trHeight w:val="1775" w:hRule="atLeast"/>
        </w:trPr>
        <w:tc>
          <w:tcPr>
            <w:tcW w:w="126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b/>
                <w:kern w:val="0"/>
                <w:sz w:val="24"/>
              </w:rPr>
            </w:pPr>
            <w:r>
              <w:rPr>
                <w:rFonts w:ascii="Times New Roman" w:hAnsi="Times New Roman" w:eastAsia="方正仿宋_GBK"/>
                <w:b/>
                <w:kern w:val="0"/>
                <w:sz w:val="24"/>
              </w:rPr>
              <w:t>县（市）区体育行政部门初审意见</w:t>
            </w:r>
          </w:p>
        </w:tc>
        <w:tc>
          <w:tcPr>
            <w:tcW w:w="7498"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b/>
                <w:kern w:val="0"/>
                <w:sz w:val="24"/>
              </w:rPr>
            </w:pPr>
          </w:p>
          <w:p>
            <w:pPr>
              <w:widowControl/>
              <w:jc w:val="left"/>
              <w:rPr>
                <w:rFonts w:ascii="Times New Roman" w:hAnsi="Times New Roman" w:eastAsia="方正仿宋_GBK"/>
                <w:b/>
                <w:kern w:val="0"/>
                <w:sz w:val="24"/>
              </w:rPr>
            </w:pPr>
          </w:p>
          <w:p>
            <w:pPr>
              <w:widowControl/>
              <w:jc w:val="left"/>
              <w:rPr>
                <w:rFonts w:ascii="Times New Roman" w:hAnsi="Times New Roman" w:eastAsia="方正仿宋_GBK"/>
                <w:b/>
                <w:kern w:val="0"/>
                <w:sz w:val="24"/>
              </w:rPr>
            </w:pPr>
          </w:p>
          <w:p>
            <w:pPr>
              <w:widowControl/>
              <w:jc w:val="left"/>
              <w:rPr>
                <w:rFonts w:ascii="Times New Roman" w:hAnsi="Times New Roman" w:eastAsia="方正仿宋_GBK"/>
                <w:b/>
                <w:kern w:val="0"/>
                <w:sz w:val="24"/>
              </w:rPr>
            </w:pPr>
          </w:p>
          <w:p>
            <w:pPr>
              <w:widowControl/>
              <w:jc w:val="left"/>
              <w:rPr>
                <w:rFonts w:ascii="Times New Roman" w:hAnsi="Times New Roman" w:eastAsia="方正仿宋_GBK"/>
                <w:b/>
                <w:kern w:val="0"/>
                <w:sz w:val="24"/>
              </w:rPr>
            </w:pPr>
          </w:p>
          <w:p>
            <w:pPr>
              <w:widowControl/>
              <w:jc w:val="center"/>
              <w:rPr>
                <w:rFonts w:ascii="Times New Roman" w:hAnsi="Times New Roman" w:eastAsia="方正仿宋_GBK"/>
                <w:b/>
                <w:kern w:val="0"/>
                <w:sz w:val="24"/>
              </w:rPr>
            </w:pPr>
            <w:r>
              <w:rPr>
                <w:rFonts w:ascii="Times New Roman" w:hAnsi="Times New Roman" w:eastAsia="方正仿宋_GBK"/>
                <w:kern w:val="0"/>
                <w:sz w:val="28"/>
                <w:szCs w:val="28"/>
              </w:rPr>
              <w:t>签 字（盖章） ：                   年   月   日</w:t>
            </w:r>
          </w:p>
        </w:tc>
      </w:tr>
      <w:tr>
        <w:tblPrEx>
          <w:tblCellMar>
            <w:top w:w="0" w:type="dxa"/>
            <w:left w:w="108" w:type="dxa"/>
            <w:bottom w:w="0" w:type="dxa"/>
            <w:right w:w="108" w:type="dxa"/>
          </w:tblCellMar>
        </w:tblPrEx>
        <w:trPr>
          <w:trHeight w:val="1775" w:hRule="atLeast"/>
        </w:trPr>
        <w:tc>
          <w:tcPr>
            <w:tcW w:w="126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b/>
                <w:kern w:val="0"/>
                <w:sz w:val="24"/>
              </w:rPr>
            </w:pPr>
            <w:r>
              <w:rPr>
                <w:rFonts w:ascii="Times New Roman" w:hAnsi="Times New Roman" w:eastAsia="方正仿宋_GBK"/>
                <w:b/>
                <w:kern w:val="0"/>
                <w:sz w:val="24"/>
              </w:rPr>
              <w:t>市体育行政部门审批意见</w:t>
            </w:r>
          </w:p>
        </w:tc>
        <w:tc>
          <w:tcPr>
            <w:tcW w:w="7498"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b/>
                <w:kern w:val="0"/>
                <w:sz w:val="24"/>
              </w:rPr>
            </w:pPr>
          </w:p>
          <w:p>
            <w:pPr>
              <w:widowControl/>
              <w:jc w:val="left"/>
              <w:rPr>
                <w:rFonts w:ascii="Times New Roman" w:hAnsi="Times New Roman" w:eastAsia="方正仿宋_GBK"/>
                <w:b/>
                <w:kern w:val="0"/>
                <w:sz w:val="24"/>
              </w:rPr>
            </w:pPr>
          </w:p>
          <w:p>
            <w:pPr>
              <w:widowControl/>
              <w:jc w:val="left"/>
              <w:rPr>
                <w:rFonts w:ascii="Times New Roman" w:hAnsi="Times New Roman" w:eastAsia="方正仿宋_GBK"/>
                <w:b/>
                <w:kern w:val="0"/>
                <w:sz w:val="24"/>
              </w:rPr>
            </w:pPr>
          </w:p>
          <w:p>
            <w:pPr>
              <w:widowControl/>
              <w:jc w:val="left"/>
              <w:rPr>
                <w:rFonts w:ascii="Times New Roman" w:hAnsi="Times New Roman" w:eastAsia="方正仿宋_GBK"/>
                <w:b/>
                <w:kern w:val="0"/>
                <w:sz w:val="24"/>
              </w:rPr>
            </w:pPr>
          </w:p>
          <w:p>
            <w:pPr>
              <w:widowControl/>
              <w:jc w:val="center"/>
              <w:rPr>
                <w:rFonts w:ascii="Times New Roman" w:hAnsi="Times New Roman" w:eastAsia="方正仿宋_GBK"/>
                <w:b/>
                <w:kern w:val="0"/>
                <w:sz w:val="24"/>
              </w:rPr>
            </w:pPr>
            <w:r>
              <w:rPr>
                <w:rFonts w:ascii="Times New Roman" w:hAnsi="Times New Roman" w:eastAsia="方正仿宋_GBK"/>
                <w:kern w:val="0"/>
                <w:sz w:val="28"/>
                <w:szCs w:val="28"/>
              </w:rPr>
              <w:t>签 字（盖章） ：                     年   月   日</w:t>
            </w:r>
          </w:p>
        </w:tc>
      </w:tr>
      <w:tr>
        <w:tblPrEx>
          <w:tblCellMar>
            <w:top w:w="0" w:type="dxa"/>
            <w:left w:w="108" w:type="dxa"/>
            <w:bottom w:w="0" w:type="dxa"/>
            <w:right w:w="108" w:type="dxa"/>
          </w:tblCellMar>
        </w:tblPrEx>
        <w:trPr>
          <w:trHeight w:val="982" w:hRule="atLeast"/>
        </w:trPr>
        <w:tc>
          <w:tcPr>
            <w:tcW w:w="12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方正仿宋_GBK"/>
                <w:b/>
                <w:kern w:val="0"/>
                <w:sz w:val="24"/>
              </w:rPr>
            </w:pPr>
            <w:r>
              <w:rPr>
                <w:rFonts w:ascii="Times New Roman" w:hAnsi="Times New Roman" w:eastAsia="方正仿宋_GBK"/>
                <w:b/>
                <w:kern w:val="0"/>
                <w:sz w:val="24"/>
              </w:rPr>
              <w:t>备 注</w:t>
            </w:r>
          </w:p>
        </w:tc>
        <w:tc>
          <w:tcPr>
            <w:tcW w:w="7498"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b/>
                <w:kern w:val="0"/>
                <w:sz w:val="24"/>
              </w:rPr>
            </w:pPr>
          </w:p>
        </w:tc>
      </w:tr>
    </w:tbl>
    <w:p>
      <w:pPr>
        <w:rPr>
          <w:rFonts w:ascii="Times New Roman" w:hAnsi="Times New Roman"/>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Fonts w:ascii="Times New Roman" w:hAnsi="Times New Roman"/>
        <w:sz w:val="28"/>
        <w:szCs w:val="28"/>
      </w:rPr>
    </w:pPr>
    <w:r>
      <w:rPr>
        <w:rStyle w:val="9"/>
        <w:rFonts w:ascii="Times New Roman" w:hAnsi="Times New Roman"/>
        <w:sz w:val="28"/>
        <w:szCs w:val="28"/>
      </w:rPr>
      <w:t xml:space="preserve">— </w:t>
    </w:r>
    <w:r>
      <w:rPr>
        <w:rStyle w:val="9"/>
        <w:rFonts w:ascii="Times New Roman" w:hAnsi="Times New Roman"/>
        <w:sz w:val="28"/>
        <w:szCs w:val="28"/>
      </w:rPr>
      <w:fldChar w:fldCharType="begin"/>
    </w:r>
    <w:r>
      <w:rPr>
        <w:rStyle w:val="9"/>
        <w:rFonts w:ascii="Times New Roman" w:hAnsi="Times New Roman"/>
        <w:sz w:val="28"/>
        <w:szCs w:val="28"/>
      </w:rPr>
      <w:instrText xml:space="preserve">PAGE  </w:instrText>
    </w:r>
    <w:r>
      <w:rPr>
        <w:rStyle w:val="9"/>
        <w:rFonts w:ascii="Times New Roman" w:hAnsi="Times New Roman"/>
        <w:sz w:val="28"/>
        <w:szCs w:val="28"/>
      </w:rPr>
      <w:fldChar w:fldCharType="separate"/>
    </w:r>
    <w:r>
      <w:rPr>
        <w:rStyle w:val="9"/>
        <w:rFonts w:ascii="Times New Roman" w:hAnsi="Times New Roman"/>
        <w:sz w:val="28"/>
        <w:szCs w:val="28"/>
      </w:rPr>
      <w:t>3</w:t>
    </w:r>
    <w:r>
      <w:rPr>
        <w:rStyle w:val="9"/>
        <w:rFonts w:ascii="Times New Roman" w:hAnsi="Times New Roman"/>
        <w:sz w:val="28"/>
        <w:szCs w:val="28"/>
      </w:rPr>
      <w:fldChar w:fldCharType="end"/>
    </w:r>
    <w:r>
      <w:rPr>
        <w:rStyle w:val="9"/>
        <w:rFonts w:ascii="Times New Roman" w:hAnsi="Times New Roman"/>
        <w:sz w:val="28"/>
        <w:szCs w:val="28"/>
      </w:rPr>
      <w:t xml:space="preserve"> —</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280F"/>
    <w:rsid w:val="00072C87"/>
    <w:rsid w:val="000A2A9F"/>
    <w:rsid w:val="000C62D6"/>
    <w:rsid w:val="000F4826"/>
    <w:rsid w:val="00112FC2"/>
    <w:rsid w:val="00124426"/>
    <w:rsid w:val="0016534A"/>
    <w:rsid w:val="00177799"/>
    <w:rsid w:val="001C6CF9"/>
    <w:rsid w:val="00211E99"/>
    <w:rsid w:val="00224CA5"/>
    <w:rsid w:val="002458F7"/>
    <w:rsid w:val="00252827"/>
    <w:rsid w:val="00287591"/>
    <w:rsid w:val="002A0E3B"/>
    <w:rsid w:val="002F10A9"/>
    <w:rsid w:val="00364349"/>
    <w:rsid w:val="003713FB"/>
    <w:rsid w:val="00381EBE"/>
    <w:rsid w:val="00384DCC"/>
    <w:rsid w:val="003B2BE2"/>
    <w:rsid w:val="003B66EA"/>
    <w:rsid w:val="003E409D"/>
    <w:rsid w:val="003F2726"/>
    <w:rsid w:val="00433C11"/>
    <w:rsid w:val="00447BEC"/>
    <w:rsid w:val="0045704A"/>
    <w:rsid w:val="004769D9"/>
    <w:rsid w:val="0049650E"/>
    <w:rsid w:val="00510D65"/>
    <w:rsid w:val="005112C5"/>
    <w:rsid w:val="00522B57"/>
    <w:rsid w:val="00524456"/>
    <w:rsid w:val="00564F0D"/>
    <w:rsid w:val="005721DD"/>
    <w:rsid w:val="005739AC"/>
    <w:rsid w:val="00584A46"/>
    <w:rsid w:val="00585FAD"/>
    <w:rsid w:val="005A7ED1"/>
    <w:rsid w:val="005B2846"/>
    <w:rsid w:val="005D3E28"/>
    <w:rsid w:val="005F6202"/>
    <w:rsid w:val="00607343"/>
    <w:rsid w:val="00645F7A"/>
    <w:rsid w:val="00665AAF"/>
    <w:rsid w:val="00684001"/>
    <w:rsid w:val="006A0CF9"/>
    <w:rsid w:val="006C1976"/>
    <w:rsid w:val="006E0539"/>
    <w:rsid w:val="006F6C4D"/>
    <w:rsid w:val="006F6CA5"/>
    <w:rsid w:val="007160E8"/>
    <w:rsid w:val="007163C9"/>
    <w:rsid w:val="00726010"/>
    <w:rsid w:val="0075771A"/>
    <w:rsid w:val="00770217"/>
    <w:rsid w:val="0079370E"/>
    <w:rsid w:val="007C625E"/>
    <w:rsid w:val="007D08EA"/>
    <w:rsid w:val="007F3C24"/>
    <w:rsid w:val="0080097B"/>
    <w:rsid w:val="00800AD1"/>
    <w:rsid w:val="00803D6E"/>
    <w:rsid w:val="00805C65"/>
    <w:rsid w:val="00864E17"/>
    <w:rsid w:val="008852C2"/>
    <w:rsid w:val="00893251"/>
    <w:rsid w:val="008B7A0F"/>
    <w:rsid w:val="008E1CB0"/>
    <w:rsid w:val="008F280F"/>
    <w:rsid w:val="00910980"/>
    <w:rsid w:val="00934BD1"/>
    <w:rsid w:val="009B3548"/>
    <w:rsid w:val="009F5FF1"/>
    <w:rsid w:val="00A14A66"/>
    <w:rsid w:val="00A364F8"/>
    <w:rsid w:val="00A96819"/>
    <w:rsid w:val="00AE2D77"/>
    <w:rsid w:val="00AF627B"/>
    <w:rsid w:val="00B018A6"/>
    <w:rsid w:val="00B24FDC"/>
    <w:rsid w:val="00B46F31"/>
    <w:rsid w:val="00B66D64"/>
    <w:rsid w:val="00BC7821"/>
    <w:rsid w:val="00BD514C"/>
    <w:rsid w:val="00C41E93"/>
    <w:rsid w:val="00C43D77"/>
    <w:rsid w:val="00C77592"/>
    <w:rsid w:val="00C965B1"/>
    <w:rsid w:val="00CD216F"/>
    <w:rsid w:val="00CF400A"/>
    <w:rsid w:val="00CF629C"/>
    <w:rsid w:val="00D268CC"/>
    <w:rsid w:val="00D3508E"/>
    <w:rsid w:val="00D614D3"/>
    <w:rsid w:val="00D64838"/>
    <w:rsid w:val="00D66735"/>
    <w:rsid w:val="00D77FE2"/>
    <w:rsid w:val="00DA351D"/>
    <w:rsid w:val="00DB5ACC"/>
    <w:rsid w:val="00DC58A5"/>
    <w:rsid w:val="00E1280C"/>
    <w:rsid w:val="00E16EEA"/>
    <w:rsid w:val="00E600E3"/>
    <w:rsid w:val="00E7081C"/>
    <w:rsid w:val="00E8367F"/>
    <w:rsid w:val="00ED3363"/>
    <w:rsid w:val="00F0348E"/>
    <w:rsid w:val="00F11065"/>
    <w:rsid w:val="00F33664"/>
    <w:rsid w:val="00F70257"/>
    <w:rsid w:val="00F77DD8"/>
    <w:rsid w:val="00F93FF8"/>
    <w:rsid w:val="00FA2A0A"/>
    <w:rsid w:val="00FE0CA4"/>
    <w:rsid w:val="00FE3DC6"/>
    <w:rsid w:val="00FE4293"/>
    <w:rsid w:val="58255B6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qFormat/>
    <w:uiPriority w:val="99"/>
    <w:pPr>
      <w:ind w:left="100" w:leftChars="2500"/>
    </w:pPr>
  </w:style>
  <w:style w:type="paragraph" w:styleId="3">
    <w:name w:val="footer"/>
    <w:basedOn w:val="1"/>
    <w:link w:val="13"/>
    <w:semiHidden/>
    <w:qFormat/>
    <w:uiPriority w:val="99"/>
    <w:pPr>
      <w:tabs>
        <w:tab w:val="center" w:pos="4153"/>
        <w:tab w:val="right" w:pos="8306"/>
      </w:tabs>
      <w:snapToGrid w:val="0"/>
      <w:jc w:val="left"/>
    </w:pPr>
    <w:rPr>
      <w:sz w:val="18"/>
      <w:szCs w:val="18"/>
    </w:rPr>
  </w:style>
  <w:style w:type="paragraph" w:styleId="4">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rPr>
      <w:rFonts w:cs="Times New Roman"/>
    </w:rPr>
  </w:style>
  <w:style w:type="character" w:styleId="10">
    <w:name w:val="Hyperlink"/>
    <w:basedOn w:val="8"/>
    <w:uiPriority w:val="99"/>
    <w:rPr>
      <w:rFonts w:cs="Times New Roman"/>
      <w:color w:val="0000FF"/>
      <w:u w:val="single"/>
    </w:rPr>
  </w:style>
  <w:style w:type="character" w:customStyle="1" w:styleId="11">
    <w:name w:val="日期 Char"/>
    <w:basedOn w:val="8"/>
    <w:link w:val="2"/>
    <w:semiHidden/>
    <w:locked/>
    <w:uiPriority w:val="99"/>
    <w:rPr>
      <w:rFonts w:cs="Times New Roman"/>
    </w:rPr>
  </w:style>
  <w:style w:type="character" w:customStyle="1" w:styleId="12">
    <w:name w:val="页眉 Char"/>
    <w:basedOn w:val="8"/>
    <w:link w:val="4"/>
    <w:semiHidden/>
    <w:qFormat/>
    <w:locked/>
    <w:uiPriority w:val="99"/>
    <w:rPr>
      <w:rFonts w:cs="Times New Roman"/>
      <w:sz w:val="18"/>
      <w:szCs w:val="18"/>
    </w:rPr>
  </w:style>
  <w:style w:type="character" w:customStyle="1" w:styleId="13">
    <w:name w:val="页脚 Char"/>
    <w:basedOn w:val="8"/>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1005</Words>
  <Characters>5735</Characters>
  <Lines>47</Lines>
  <Paragraphs>13</Paragraphs>
  <TotalTime>199</TotalTime>
  <ScaleCrop>false</ScaleCrop>
  <LinksUpToDate>false</LinksUpToDate>
  <CharactersWithSpaces>6727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2016-10-14T01:13:00Z</dcterms:created>
  <dc:creator>user</dc:creator>
  <cp:lastModifiedBy>Administrator</cp:lastModifiedBy>
  <cp:lastPrinted>2020-05-06T02:55:00Z</cp:lastPrinted>
  <dcterms:modified xsi:type="dcterms:W3CDTF">2020-05-06T07:19:48Z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