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E6" w:rsidRDefault="00D352E6" w:rsidP="00814928">
      <w:pPr>
        <w:spacing w:line="20" w:lineRule="exact"/>
        <w:ind w:rightChars="50" w:right="105"/>
        <w:rPr>
          <w:rFonts w:ascii="仿宋_GB2312" w:eastAsia="仿宋_GB2312"/>
          <w:sz w:val="30"/>
          <w:szCs w:val="30"/>
        </w:rPr>
      </w:pPr>
      <w:bookmarkStart w:id="0" w:name="_GoBack"/>
      <w:bookmarkEnd w:id="0"/>
    </w:p>
    <w:p w:rsidR="00F84ABA" w:rsidRPr="00F84ABA" w:rsidRDefault="00F84ABA">
      <w:pPr>
        <w:ind w:leftChars="50" w:left="105" w:rightChars="50" w:right="105"/>
        <w:jc w:val="center"/>
        <w:rPr>
          <w:rFonts w:asciiTheme="minorEastAsia" w:hAnsiTheme="minorEastAsia"/>
          <w:b/>
          <w:sz w:val="36"/>
          <w:szCs w:val="36"/>
        </w:rPr>
      </w:pPr>
      <w:r>
        <w:rPr>
          <w:rFonts w:asciiTheme="minorEastAsia" w:hAnsiTheme="minorEastAsia" w:hint="eastAsia"/>
          <w:b/>
          <w:sz w:val="36"/>
          <w:szCs w:val="36"/>
        </w:rPr>
        <w:t>南通全民健身中心2021年度</w:t>
      </w:r>
      <w:r w:rsidRPr="00F84ABA">
        <w:rPr>
          <w:rFonts w:asciiTheme="minorEastAsia" w:hAnsiTheme="minorEastAsia" w:hint="eastAsia"/>
          <w:b/>
          <w:sz w:val="36"/>
          <w:szCs w:val="36"/>
        </w:rPr>
        <w:t>房屋维修加固项目</w:t>
      </w:r>
    </w:p>
    <w:p w:rsidR="00D352E6" w:rsidRDefault="00F84ABA">
      <w:pPr>
        <w:ind w:leftChars="50" w:left="105" w:rightChars="50" w:right="105"/>
        <w:jc w:val="center"/>
        <w:rPr>
          <w:rFonts w:asciiTheme="minorEastAsia" w:hAnsiTheme="minorEastAsia"/>
          <w:b/>
          <w:sz w:val="36"/>
          <w:szCs w:val="36"/>
        </w:rPr>
      </w:pPr>
      <w:r>
        <w:rPr>
          <w:rFonts w:asciiTheme="minorEastAsia" w:hAnsiTheme="minorEastAsia" w:hint="eastAsia"/>
          <w:b/>
          <w:sz w:val="36"/>
          <w:szCs w:val="36"/>
        </w:rPr>
        <w:t>工程设计报价表</w:t>
      </w:r>
    </w:p>
    <w:tbl>
      <w:tblPr>
        <w:tblpPr w:leftFromText="180" w:rightFromText="180" w:vertAnchor="text" w:horzAnchor="margin" w:tblpXSpec="center" w:tblpY="8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1009"/>
        <w:gridCol w:w="3827"/>
        <w:gridCol w:w="1134"/>
        <w:gridCol w:w="1276"/>
        <w:gridCol w:w="1417"/>
      </w:tblGrid>
      <w:tr w:rsidR="00D352E6">
        <w:tc>
          <w:tcPr>
            <w:tcW w:w="517" w:type="dxa"/>
            <w:vMerge w:val="restart"/>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序号</w:t>
            </w:r>
          </w:p>
        </w:tc>
        <w:tc>
          <w:tcPr>
            <w:tcW w:w="1009" w:type="dxa"/>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咨询服务内容</w:t>
            </w:r>
          </w:p>
        </w:tc>
        <w:tc>
          <w:tcPr>
            <w:tcW w:w="3827" w:type="dxa"/>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计算基数</w:t>
            </w:r>
          </w:p>
        </w:tc>
        <w:tc>
          <w:tcPr>
            <w:tcW w:w="1134" w:type="dxa"/>
            <w:vAlign w:val="center"/>
          </w:tcPr>
          <w:p w:rsidR="00D352E6" w:rsidRDefault="00F84ABA">
            <w:pPr>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招标控制价(系数)</w:t>
            </w:r>
          </w:p>
        </w:tc>
        <w:tc>
          <w:tcPr>
            <w:tcW w:w="1276" w:type="dxa"/>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投标报价(系数)</w:t>
            </w:r>
          </w:p>
        </w:tc>
        <w:tc>
          <w:tcPr>
            <w:tcW w:w="1417" w:type="dxa"/>
            <w:vAlign w:val="center"/>
          </w:tcPr>
          <w:p w:rsidR="00D352E6" w:rsidRDefault="00F84ABA">
            <w:pPr>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设计</w:t>
            </w:r>
          </w:p>
          <w:p w:rsidR="00D352E6" w:rsidRDefault="00F84ABA">
            <w:pPr>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服务费</w:t>
            </w:r>
          </w:p>
        </w:tc>
      </w:tr>
      <w:tr w:rsidR="00D352E6">
        <w:tc>
          <w:tcPr>
            <w:tcW w:w="517" w:type="dxa"/>
            <w:vMerge/>
            <w:vAlign w:val="center"/>
          </w:tcPr>
          <w:p w:rsidR="00D352E6" w:rsidRDefault="00D352E6">
            <w:pPr>
              <w:tabs>
                <w:tab w:val="left" w:pos="4813"/>
              </w:tabs>
              <w:spacing w:line="340" w:lineRule="exact"/>
              <w:jc w:val="center"/>
              <w:rPr>
                <w:rFonts w:ascii="仿宋_GB2312" w:eastAsia="仿宋_GB2312" w:hAnsi="宋体"/>
                <w:kern w:val="0"/>
                <w:sz w:val="28"/>
                <w:szCs w:val="28"/>
              </w:rPr>
            </w:pPr>
          </w:p>
        </w:tc>
        <w:tc>
          <w:tcPr>
            <w:tcW w:w="1009" w:type="dxa"/>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Ⅰ</w:t>
            </w:r>
          </w:p>
        </w:tc>
        <w:tc>
          <w:tcPr>
            <w:tcW w:w="3827" w:type="dxa"/>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Ⅱ</w:t>
            </w:r>
          </w:p>
        </w:tc>
        <w:tc>
          <w:tcPr>
            <w:tcW w:w="1134" w:type="dxa"/>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Ⅲ</w:t>
            </w:r>
          </w:p>
        </w:tc>
        <w:tc>
          <w:tcPr>
            <w:tcW w:w="1276" w:type="dxa"/>
            <w:vAlign w:val="center"/>
          </w:tcPr>
          <w:p w:rsidR="00D352E6" w:rsidRDefault="00F84ABA">
            <w:pPr>
              <w:tabs>
                <w:tab w:val="left" w:pos="4813"/>
              </w:tabs>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Ⅳ</w:t>
            </w:r>
          </w:p>
        </w:tc>
        <w:tc>
          <w:tcPr>
            <w:tcW w:w="1417" w:type="dxa"/>
            <w:vAlign w:val="center"/>
          </w:tcPr>
          <w:p w:rsidR="00D352E6" w:rsidRDefault="00F84ABA">
            <w:pPr>
              <w:spacing w:line="340" w:lineRule="exact"/>
              <w:jc w:val="center"/>
              <w:rPr>
                <w:rFonts w:ascii="仿宋_GB2312" w:eastAsia="仿宋_GB2312" w:hAnsi="宋体"/>
                <w:kern w:val="0"/>
                <w:sz w:val="28"/>
                <w:szCs w:val="28"/>
              </w:rPr>
            </w:pPr>
            <w:r>
              <w:rPr>
                <w:rFonts w:ascii="仿宋_GB2312" w:eastAsia="仿宋_GB2312" w:hAnsi="宋体" w:hint="eastAsia"/>
                <w:kern w:val="0"/>
                <w:sz w:val="28"/>
                <w:szCs w:val="28"/>
              </w:rPr>
              <w:t>Ⅴ</w:t>
            </w:r>
          </w:p>
        </w:tc>
      </w:tr>
      <w:tr w:rsidR="00D352E6">
        <w:tc>
          <w:tcPr>
            <w:tcW w:w="517" w:type="dxa"/>
            <w:vAlign w:val="center"/>
          </w:tcPr>
          <w:p w:rsidR="00D352E6" w:rsidRDefault="00F84ABA">
            <w:pPr>
              <w:tabs>
                <w:tab w:val="left" w:pos="4813"/>
              </w:tabs>
              <w:spacing w:line="440" w:lineRule="exact"/>
              <w:jc w:val="center"/>
              <w:rPr>
                <w:rFonts w:ascii="仿宋_GB2312" w:eastAsia="仿宋_GB2312" w:hAnsi="宋体"/>
                <w:kern w:val="0"/>
                <w:sz w:val="28"/>
                <w:szCs w:val="28"/>
              </w:rPr>
            </w:pPr>
            <w:r>
              <w:rPr>
                <w:rFonts w:ascii="仿宋_GB2312" w:eastAsia="仿宋_GB2312" w:hAnsiTheme="minorEastAsia" w:cs="宋体" w:hint="eastAsia"/>
                <w:color w:val="000000"/>
                <w:kern w:val="0"/>
                <w:sz w:val="28"/>
                <w:szCs w:val="28"/>
              </w:rPr>
              <w:t>1</w:t>
            </w:r>
          </w:p>
        </w:tc>
        <w:tc>
          <w:tcPr>
            <w:tcW w:w="1009" w:type="dxa"/>
            <w:vAlign w:val="center"/>
          </w:tcPr>
          <w:p w:rsidR="00D352E6" w:rsidRDefault="00F84ABA">
            <w:pPr>
              <w:tabs>
                <w:tab w:val="left" w:pos="4813"/>
              </w:tabs>
              <w:spacing w:line="440" w:lineRule="exact"/>
              <w:jc w:val="center"/>
              <w:rPr>
                <w:rFonts w:ascii="仿宋_GB2312" w:eastAsia="仿宋_GB2312" w:hAnsi="宋体"/>
                <w:kern w:val="0"/>
                <w:sz w:val="28"/>
                <w:szCs w:val="28"/>
              </w:rPr>
            </w:pPr>
            <w:r>
              <w:rPr>
                <w:rFonts w:ascii="仿宋_GB2312" w:eastAsia="仿宋_GB2312" w:hAnsi="宋体" w:hint="eastAsia"/>
                <w:kern w:val="0"/>
                <w:sz w:val="28"/>
                <w:szCs w:val="28"/>
              </w:rPr>
              <w:t>工程设计</w:t>
            </w:r>
          </w:p>
        </w:tc>
        <w:tc>
          <w:tcPr>
            <w:tcW w:w="3827" w:type="dxa"/>
            <w:vAlign w:val="center"/>
          </w:tcPr>
          <w:p w:rsidR="00D352E6" w:rsidRDefault="00F84ABA">
            <w:pPr>
              <w:tabs>
                <w:tab w:val="left" w:pos="4813"/>
              </w:tabs>
              <w:spacing w:line="360" w:lineRule="exact"/>
              <w:jc w:val="left"/>
              <w:rPr>
                <w:rFonts w:ascii="仿宋_GB2312" w:eastAsia="仿宋_GB2312" w:hAnsi="宋体"/>
                <w:kern w:val="0"/>
                <w:sz w:val="28"/>
                <w:szCs w:val="28"/>
              </w:rPr>
            </w:pPr>
            <w:r>
              <w:rPr>
                <w:rFonts w:ascii="仿宋_GB2312" w:eastAsia="仿宋_GB2312" w:hAnsi="宋体" w:hint="eastAsia"/>
                <w:kern w:val="0"/>
                <w:sz w:val="28"/>
                <w:szCs w:val="28"/>
              </w:rPr>
              <w:t>按工程招标控制价的2.0%计</w:t>
            </w:r>
          </w:p>
        </w:tc>
        <w:tc>
          <w:tcPr>
            <w:tcW w:w="1134" w:type="dxa"/>
            <w:vAlign w:val="center"/>
          </w:tcPr>
          <w:p w:rsidR="00D352E6" w:rsidRDefault="00F84ABA">
            <w:pPr>
              <w:tabs>
                <w:tab w:val="left" w:pos="4813"/>
              </w:tabs>
              <w:spacing w:line="440" w:lineRule="exact"/>
              <w:jc w:val="center"/>
              <w:rPr>
                <w:rFonts w:ascii="仿宋_GB2312" w:eastAsia="仿宋_GB2312" w:hAnsi="宋体"/>
                <w:kern w:val="0"/>
                <w:sz w:val="28"/>
                <w:szCs w:val="28"/>
              </w:rPr>
            </w:pPr>
            <w:r>
              <w:rPr>
                <w:rFonts w:ascii="仿宋_GB2312" w:eastAsia="仿宋_GB2312" w:hAnsi="宋体" w:hint="eastAsia"/>
                <w:kern w:val="0"/>
                <w:sz w:val="28"/>
                <w:szCs w:val="28"/>
              </w:rPr>
              <w:t>1</w:t>
            </w:r>
          </w:p>
        </w:tc>
        <w:tc>
          <w:tcPr>
            <w:tcW w:w="1276" w:type="dxa"/>
            <w:vAlign w:val="center"/>
          </w:tcPr>
          <w:p w:rsidR="00D352E6" w:rsidRDefault="00D352E6">
            <w:pPr>
              <w:tabs>
                <w:tab w:val="left" w:pos="4813"/>
              </w:tabs>
              <w:spacing w:line="440" w:lineRule="exact"/>
              <w:jc w:val="center"/>
              <w:rPr>
                <w:rFonts w:ascii="仿宋_GB2312" w:eastAsia="仿宋_GB2312" w:hAnsi="宋体"/>
                <w:kern w:val="0"/>
                <w:sz w:val="28"/>
                <w:szCs w:val="28"/>
              </w:rPr>
            </w:pPr>
          </w:p>
        </w:tc>
        <w:tc>
          <w:tcPr>
            <w:tcW w:w="1417" w:type="dxa"/>
            <w:vAlign w:val="center"/>
          </w:tcPr>
          <w:p w:rsidR="00D352E6" w:rsidRDefault="00F84ABA">
            <w:pPr>
              <w:spacing w:line="440" w:lineRule="exact"/>
              <w:jc w:val="center"/>
              <w:rPr>
                <w:rFonts w:ascii="仿宋_GB2312" w:eastAsia="仿宋_GB2312" w:hAnsi="宋体"/>
                <w:kern w:val="0"/>
                <w:sz w:val="28"/>
                <w:szCs w:val="28"/>
              </w:rPr>
            </w:pPr>
            <w:r>
              <w:rPr>
                <w:rFonts w:ascii="仿宋_GB2312" w:eastAsia="仿宋_GB2312" w:hAnsi="宋体" w:hint="eastAsia"/>
                <w:kern w:val="0"/>
                <w:sz w:val="28"/>
                <w:szCs w:val="28"/>
              </w:rPr>
              <w:t>Ⅴ=Ⅳ*Ⅱ</w:t>
            </w:r>
          </w:p>
        </w:tc>
      </w:tr>
      <w:tr w:rsidR="00D352E6" w:rsidTr="00792FFE">
        <w:tc>
          <w:tcPr>
            <w:tcW w:w="9180" w:type="dxa"/>
            <w:gridSpan w:val="6"/>
            <w:vAlign w:val="center"/>
          </w:tcPr>
          <w:p w:rsidR="00D352E6" w:rsidRPr="00D67F93" w:rsidRDefault="00F84ABA" w:rsidP="00D67F93">
            <w:pPr>
              <w:spacing w:line="440" w:lineRule="exact"/>
              <w:ind w:left="720" w:hangingChars="300" w:hanging="720"/>
              <w:rPr>
                <w:rFonts w:ascii="仿宋_GB2312" w:eastAsia="仿宋_GB2312" w:hAnsi="宋体"/>
                <w:kern w:val="0"/>
                <w:sz w:val="24"/>
                <w:szCs w:val="24"/>
              </w:rPr>
            </w:pPr>
            <w:r>
              <w:rPr>
                <w:rFonts w:ascii="仿宋_GB2312" w:eastAsia="仿宋_GB2312" w:hAnsi="宋体" w:hint="eastAsia"/>
                <w:kern w:val="0"/>
                <w:sz w:val="24"/>
                <w:szCs w:val="24"/>
              </w:rPr>
              <w:t>备注：</w:t>
            </w:r>
            <w:r w:rsidR="003970D3">
              <w:rPr>
                <w:rFonts w:ascii="仿宋_GB2312" w:eastAsia="仿宋_GB2312" w:hAnsi="宋体" w:hint="eastAsia"/>
                <w:kern w:val="0"/>
                <w:sz w:val="24"/>
                <w:szCs w:val="24"/>
              </w:rPr>
              <w:t>除</w:t>
            </w:r>
            <w:r>
              <w:rPr>
                <w:rFonts w:ascii="仿宋_GB2312" w:eastAsia="仿宋_GB2312" w:hAnsi="宋体" w:hint="eastAsia"/>
                <w:kern w:val="0"/>
                <w:sz w:val="24"/>
                <w:szCs w:val="24"/>
              </w:rPr>
              <w:t>包含</w:t>
            </w:r>
            <w:r w:rsidR="003970D3">
              <w:rPr>
                <w:rFonts w:ascii="仿宋_GB2312" w:eastAsia="仿宋_GB2312" w:hAnsi="宋体" w:hint="eastAsia"/>
                <w:kern w:val="0"/>
                <w:sz w:val="24"/>
                <w:szCs w:val="24"/>
              </w:rPr>
              <w:t>工程设计行业常规服务</w:t>
            </w:r>
            <w:r w:rsidR="00D5383C">
              <w:rPr>
                <w:rFonts w:ascii="仿宋_GB2312" w:eastAsia="仿宋_GB2312" w:hAnsi="宋体" w:hint="eastAsia"/>
                <w:kern w:val="0"/>
                <w:sz w:val="24"/>
                <w:szCs w:val="24"/>
              </w:rPr>
              <w:t>外，还应包括</w:t>
            </w:r>
            <w:r>
              <w:rPr>
                <w:rFonts w:ascii="仿宋_GB2312" w:eastAsia="仿宋_GB2312" w:hAnsi="宋体" w:hint="eastAsia"/>
                <w:kern w:val="0"/>
                <w:sz w:val="24"/>
                <w:szCs w:val="24"/>
              </w:rPr>
              <w:t>4套设计图纸</w:t>
            </w:r>
            <w:r w:rsidR="00D67F93">
              <w:rPr>
                <w:rFonts w:ascii="仿宋_GB2312" w:eastAsia="仿宋_GB2312" w:hAnsi="宋体" w:hint="eastAsia"/>
                <w:kern w:val="0"/>
                <w:sz w:val="24"/>
                <w:szCs w:val="24"/>
              </w:rPr>
              <w:t>、1套图纸电子文档</w:t>
            </w:r>
            <w:r>
              <w:rPr>
                <w:rFonts w:ascii="仿宋_GB2312" w:eastAsia="仿宋_GB2312" w:hAnsi="宋体" w:hint="eastAsia"/>
                <w:kern w:val="0"/>
                <w:sz w:val="24"/>
                <w:szCs w:val="24"/>
              </w:rPr>
              <w:t>、</w:t>
            </w:r>
            <w:r w:rsidR="00D67F93">
              <w:rPr>
                <w:rFonts w:ascii="仿宋_GB2312" w:eastAsia="仿宋_GB2312" w:hAnsi="宋体" w:hint="eastAsia"/>
                <w:kern w:val="0"/>
                <w:sz w:val="24"/>
                <w:szCs w:val="24"/>
              </w:rPr>
              <w:t>2套</w:t>
            </w:r>
            <w:r>
              <w:rPr>
                <w:rFonts w:ascii="仿宋_GB2312" w:eastAsia="仿宋_GB2312" w:hAnsi="宋体" w:hint="eastAsia"/>
                <w:kern w:val="0"/>
                <w:sz w:val="24"/>
                <w:szCs w:val="24"/>
              </w:rPr>
              <w:t>设计概算、</w:t>
            </w:r>
            <w:r w:rsidR="00D67F93">
              <w:rPr>
                <w:rFonts w:ascii="仿宋_GB2312" w:eastAsia="仿宋_GB2312" w:hAnsi="宋体" w:hint="eastAsia"/>
                <w:kern w:val="0"/>
                <w:sz w:val="24"/>
                <w:szCs w:val="24"/>
              </w:rPr>
              <w:t>多次设计修改调整、</w:t>
            </w:r>
            <w:r>
              <w:rPr>
                <w:rFonts w:ascii="仿宋_GB2312" w:eastAsia="仿宋_GB2312" w:hAnsi="宋体" w:hint="eastAsia"/>
                <w:kern w:val="0"/>
                <w:sz w:val="24"/>
                <w:szCs w:val="24"/>
              </w:rPr>
              <w:t>施工过程中设计变更</w:t>
            </w:r>
            <w:r w:rsidR="00D5383C">
              <w:rPr>
                <w:rFonts w:ascii="仿宋_GB2312" w:eastAsia="仿宋_GB2312" w:hAnsi="宋体" w:hint="eastAsia"/>
                <w:kern w:val="0"/>
                <w:sz w:val="24"/>
                <w:szCs w:val="24"/>
              </w:rPr>
              <w:t>、跟踪</w:t>
            </w:r>
            <w:r>
              <w:rPr>
                <w:rFonts w:ascii="仿宋_GB2312" w:eastAsia="仿宋_GB2312" w:hAnsi="宋体" w:hint="eastAsia"/>
                <w:kern w:val="0"/>
                <w:sz w:val="24"/>
                <w:szCs w:val="24"/>
              </w:rPr>
              <w:t>服务等内容</w:t>
            </w:r>
            <w:r w:rsidR="00D5383C">
              <w:rPr>
                <w:rFonts w:ascii="仿宋_GB2312" w:eastAsia="仿宋_GB2312" w:hAnsi="宋体" w:hint="eastAsia"/>
                <w:kern w:val="0"/>
                <w:sz w:val="24"/>
                <w:szCs w:val="24"/>
              </w:rPr>
              <w:t>的服务</w:t>
            </w:r>
            <w:r>
              <w:rPr>
                <w:rFonts w:ascii="仿宋_GB2312" w:eastAsia="仿宋_GB2312" w:hAnsi="宋体" w:hint="eastAsia"/>
                <w:kern w:val="0"/>
                <w:sz w:val="24"/>
                <w:szCs w:val="24"/>
              </w:rPr>
              <w:t>。</w:t>
            </w:r>
            <w:r w:rsidR="00D67F93">
              <w:rPr>
                <w:rFonts w:ascii="仿宋_GB2312" w:eastAsia="仿宋_GB2312" w:hAnsi="宋体" w:hint="eastAsia"/>
                <w:kern w:val="0"/>
                <w:sz w:val="24"/>
                <w:szCs w:val="24"/>
              </w:rPr>
              <w:t>签订合同后15天内完成图纸设计，并提交相关的成套服务资料。</w:t>
            </w:r>
          </w:p>
        </w:tc>
      </w:tr>
    </w:tbl>
    <w:p w:rsidR="00D352E6" w:rsidRDefault="00F84ABA">
      <w:pPr>
        <w:ind w:leftChars="50" w:left="105" w:rightChars="50" w:right="105"/>
        <w:rPr>
          <w:rFonts w:ascii="仿宋_GB2312" w:eastAsia="仿宋_GB2312"/>
          <w:sz w:val="30"/>
          <w:szCs w:val="30"/>
        </w:rPr>
      </w:pPr>
      <w:r>
        <w:rPr>
          <w:rFonts w:ascii="仿宋_GB2312" w:eastAsia="仿宋_GB2312" w:hint="eastAsia"/>
          <w:sz w:val="30"/>
          <w:szCs w:val="30"/>
        </w:rPr>
        <w:t>投标单位：(盖公章)</w:t>
      </w:r>
    </w:p>
    <w:p w:rsidR="00D352E6" w:rsidRDefault="00F84ABA">
      <w:pPr>
        <w:ind w:leftChars="50" w:left="105" w:rightChars="50" w:right="105"/>
        <w:rPr>
          <w:rFonts w:ascii="仿宋_GB2312" w:eastAsia="仿宋_GB2312"/>
          <w:sz w:val="30"/>
          <w:szCs w:val="30"/>
        </w:rPr>
      </w:pPr>
      <w:r>
        <w:rPr>
          <w:rFonts w:ascii="仿宋_GB2312" w:eastAsia="仿宋_GB2312" w:hint="eastAsia"/>
          <w:sz w:val="30"/>
          <w:szCs w:val="30"/>
        </w:rPr>
        <w:t>法定代表人或授权委托人(签字)：</w:t>
      </w:r>
    </w:p>
    <w:p w:rsidR="00D352E6" w:rsidRDefault="00F84ABA">
      <w:pPr>
        <w:ind w:leftChars="50" w:left="105" w:rightChars="50" w:right="105"/>
        <w:rPr>
          <w:rFonts w:ascii="仿宋_GB2312" w:eastAsia="仿宋_GB2312"/>
          <w:sz w:val="30"/>
          <w:szCs w:val="30"/>
        </w:rPr>
      </w:pPr>
      <w:r>
        <w:rPr>
          <w:rFonts w:ascii="仿宋_GB2312" w:eastAsia="仿宋_GB2312" w:hint="eastAsia"/>
          <w:sz w:val="30"/>
          <w:szCs w:val="30"/>
        </w:rPr>
        <w:t>联系人及联系电话：</w:t>
      </w:r>
    </w:p>
    <w:p w:rsidR="00D352E6" w:rsidRDefault="00F84ABA">
      <w:pPr>
        <w:shd w:val="clear" w:color="auto" w:fill="FFFFFF"/>
        <w:spacing w:line="240" w:lineRule="exact"/>
        <w:jc w:val="left"/>
        <w:rPr>
          <w:rFonts w:asciiTheme="minorEastAsia" w:hAnsiTheme="minorEastAsia"/>
          <w:b/>
          <w:sz w:val="18"/>
          <w:szCs w:val="18"/>
        </w:rPr>
      </w:pPr>
      <w:r>
        <w:rPr>
          <w:rFonts w:asciiTheme="minorEastAsia" w:hAnsiTheme="minorEastAsia" w:hint="eastAsia"/>
          <w:b/>
          <w:sz w:val="18"/>
          <w:szCs w:val="18"/>
        </w:rPr>
        <w:t>报价说明</w:t>
      </w:r>
      <w:r>
        <w:rPr>
          <w:rFonts w:asciiTheme="minorEastAsia" w:hAnsiTheme="minorEastAsia" w:hint="eastAsia"/>
          <w:sz w:val="18"/>
          <w:szCs w:val="18"/>
        </w:rPr>
        <w:t>(未尽事宜参考采购有关规定精神执行)</w:t>
      </w:r>
      <w:r>
        <w:rPr>
          <w:rFonts w:asciiTheme="minorEastAsia" w:hAnsiTheme="minorEastAsia" w:hint="eastAsia"/>
          <w:b/>
          <w:sz w:val="18"/>
          <w:szCs w:val="18"/>
        </w:rPr>
        <w:t>：</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1、本次询价采购结束时间：采购</w:t>
      </w:r>
      <w:r>
        <w:rPr>
          <w:rFonts w:asciiTheme="minorEastAsia" w:hAnsiTheme="minorEastAsia"/>
          <w:sz w:val="18"/>
          <w:szCs w:val="18"/>
        </w:rPr>
        <w:t>单位</w:t>
      </w:r>
      <w:r>
        <w:rPr>
          <w:rFonts w:asciiTheme="minorEastAsia" w:hAnsiTheme="minorEastAsia" w:hint="eastAsia"/>
          <w:sz w:val="18"/>
          <w:szCs w:val="18"/>
        </w:rPr>
        <w:t>要求的投</w:t>
      </w:r>
      <w:r>
        <w:rPr>
          <w:rFonts w:asciiTheme="minorEastAsia" w:hAnsiTheme="minorEastAsia"/>
          <w:sz w:val="18"/>
          <w:szCs w:val="18"/>
        </w:rPr>
        <w:t>标文件送达</w:t>
      </w:r>
      <w:r>
        <w:rPr>
          <w:rFonts w:asciiTheme="minorEastAsia" w:hAnsiTheme="minorEastAsia" w:hint="eastAsia"/>
          <w:sz w:val="18"/>
          <w:szCs w:val="18"/>
        </w:rPr>
        <w:t>截止日期后的第10个工作日。</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2、所询报价(以人民币计价)已包含货物、工程、服务的成本、利润、税金、市场材料价格风险费、政策性调整风险费等的所有费用；货物包装、运输、保险、装卸、搬运费、保管费；技术资料、损耗、人工费、机械费、检测费、管理费、利润；国家税务部门规定的各项税金；原材料和服务的涨价及政策性调整等风险费；如需安装，则还包含安装费用、安装耗材费用、安装人工费用等到货并安装到位所需的全部费用；相关伴随服务以及保质期内售后服务等一切费用；即本次采购标的交付或完成前所需的所有费用以及免费质保期内的服务费用等包含响应询价文件采购要求的所有费用。</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3、质量技术要求：供应商提供的相关货物、工程和服务的技术标准按国家标准执行，无国家标准的，按行业标准执行，无国家和行业标准的，按企业标准执行。如所询为货物的，则供应商应保证货物是全新、未使用过的原装合格正品，且应在实际供货时提供货物对应的质量技术合格证明。</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4、样品(如需)要求：如要求提供样品，则样品不予退还，建议单独寄送样品，不要密封在报价材料袋中；寄送费用自付，且须与密封报价材料同时到达询价人。中标后，所供货物必须与样品一致；否则，供应商需承担违约责任。</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5、采购标的提供及验收：中标供应商在接到中标电话通知7日内提供服务(或根据采购单位要求签订合同)。</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6、付款期限：供应商无违约情形的，到货(竣工、交付)验收合格之日起7</w:t>
      </w:r>
      <w:r w:rsidR="00AC35BF">
        <w:rPr>
          <w:rFonts w:asciiTheme="minorEastAsia" w:hAnsiTheme="minorEastAsia" w:hint="eastAsia"/>
          <w:sz w:val="18"/>
          <w:szCs w:val="18"/>
        </w:rPr>
        <w:t>日内付清货款或按合同约定付款，设计项目在对应工程竣工验收后7日内付款。在本次询价项目基本完成后，若对应施工项目拖延时间过长的，可以提前支付不超过50%的设计费用。</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7、质保期限：按合同约定执行（合同无约定且法律法规、政府部门、行业内无规定的，自验收合格之日起壹年）。</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8、报价：本询价为一次性报价，询价价格有效期内价格不作调整，请审慎报价；报价后不能按需响应、按时响应的，采购单位有权取消供应商的报价资格并报告政府有关部门。一次采购有多项内容的，投标人对投标文件中的投标项目分项进行报价，对比汇总报价。无论是否中标，与参加本次询价相关的一切费用均由供应商自行承担。</w:t>
      </w:r>
    </w:p>
    <w:p w:rsidR="00D352E6" w:rsidRDefault="00F84ABA">
      <w:pPr>
        <w:shd w:val="clear" w:color="auto" w:fill="FFFFFF"/>
        <w:spacing w:line="240" w:lineRule="exact"/>
        <w:ind w:firstLineChars="200" w:firstLine="361"/>
        <w:jc w:val="left"/>
        <w:rPr>
          <w:rFonts w:asciiTheme="minorEastAsia" w:hAnsiTheme="minorEastAsia"/>
          <w:b/>
          <w:sz w:val="18"/>
          <w:szCs w:val="18"/>
        </w:rPr>
      </w:pPr>
      <w:r>
        <w:rPr>
          <w:rFonts w:asciiTheme="minorEastAsia" w:hAnsiTheme="minorEastAsia" w:hint="eastAsia"/>
          <w:b/>
          <w:sz w:val="18"/>
          <w:szCs w:val="18"/>
        </w:rPr>
        <w:t>9、评标：根据总价的最低价中标原则确定中标者。恶意投标的为废标，所有投标人均超出采购单位控制价时流标。</w:t>
      </w:r>
    </w:p>
    <w:p w:rsidR="00D352E6" w:rsidRDefault="00F84ABA">
      <w:pPr>
        <w:shd w:val="clear" w:color="auto" w:fill="FFFFFF"/>
        <w:spacing w:line="240" w:lineRule="exact"/>
        <w:ind w:firstLineChars="200" w:firstLine="360"/>
        <w:jc w:val="left"/>
        <w:rPr>
          <w:rFonts w:asciiTheme="minorEastAsia" w:hAnsiTheme="minorEastAsia"/>
          <w:sz w:val="18"/>
          <w:szCs w:val="18"/>
        </w:rPr>
      </w:pPr>
      <w:r>
        <w:rPr>
          <w:rFonts w:asciiTheme="minorEastAsia" w:hAnsiTheme="minorEastAsia" w:hint="eastAsia"/>
          <w:sz w:val="18"/>
          <w:szCs w:val="18"/>
        </w:rPr>
        <w:t>10、报价途径：可选择直接递交和邮寄方式，按照投标要求(包括但不限于询价公告中要求)将报价单盖章后密封寄(送)南通市青年西路80号市体育馆欧阳先生收(电话13906292866)。</w:t>
      </w:r>
    </w:p>
    <w:sectPr w:rsidR="00D352E6" w:rsidSect="00D352E6">
      <w:pgSz w:w="11906" w:h="16838"/>
      <w:pgMar w:top="1134" w:right="141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8E" w:rsidRDefault="0072258E" w:rsidP="003970D3">
      <w:r>
        <w:separator/>
      </w:r>
    </w:p>
  </w:endnote>
  <w:endnote w:type="continuationSeparator" w:id="0">
    <w:p w:rsidR="0072258E" w:rsidRDefault="0072258E" w:rsidP="00397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8E" w:rsidRDefault="0072258E" w:rsidP="003970D3">
      <w:r>
        <w:separator/>
      </w:r>
    </w:p>
  </w:footnote>
  <w:footnote w:type="continuationSeparator" w:id="0">
    <w:p w:rsidR="0072258E" w:rsidRDefault="0072258E" w:rsidP="00397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B21"/>
    <w:rsid w:val="00064CEB"/>
    <w:rsid w:val="00082106"/>
    <w:rsid w:val="000916CE"/>
    <w:rsid w:val="0009434E"/>
    <w:rsid w:val="000D20C1"/>
    <w:rsid w:val="001017EB"/>
    <w:rsid w:val="00111DE5"/>
    <w:rsid w:val="00174C10"/>
    <w:rsid w:val="001E2961"/>
    <w:rsid w:val="002212C4"/>
    <w:rsid w:val="0024310B"/>
    <w:rsid w:val="0028464E"/>
    <w:rsid w:val="00292616"/>
    <w:rsid w:val="002D5874"/>
    <w:rsid w:val="00347D95"/>
    <w:rsid w:val="003970D3"/>
    <w:rsid w:val="00457C83"/>
    <w:rsid w:val="004B5552"/>
    <w:rsid w:val="004C3E60"/>
    <w:rsid w:val="004C508C"/>
    <w:rsid w:val="004D1796"/>
    <w:rsid w:val="004E3B12"/>
    <w:rsid w:val="005168C5"/>
    <w:rsid w:val="005221E1"/>
    <w:rsid w:val="005D5EBF"/>
    <w:rsid w:val="0063025A"/>
    <w:rsid w:val="006511C5"/>
    <w:rsid w:val="00652BC7"/>
    <w:rsid w:val="006640B3"/>
    <w:rsid w:val="006A3E33"/>
    <w:rsid w:val="006C03E5"/>
    <w:rsid w:val="0070564A"/>
    <w:rsid w:val="0071450F"/>
    <w:rsid w:val="0072258E"/>
    <w:rsid w:val="00730331"/>
    <w:rsid w:val="00747605"/>
    <w:rsid w:val="00792D8E"/>
    <w:rsid w:val="00792FFE"/>
    <w:rsid w:val="007F2462"/>
    <w:rsid w:val="007F6017"/>
    <w:rsid w:val="00814928"/>
    <w:rsid w:val="00837AAA"/>
    <w:rsid w:val="00844DF3"/>
    <w:rsid w:val="00996B5A"/>
    <w:rsid w:val="009B537C"/>
    <w:rsid w:val="009E2B21"/>
    <w:rsid w:val="009F177F"/>
    <w:rsid w:val="00A564CD"/>
    <w:rsid w:val="00A82908"/>
    <w:rsid w:val="00AC35BF"/>
    <w:rsid w:val="00AE6CCB"/>
    <w:rsid w:val="00B7299A"/>
    <w:rsid w:val="00B83DBB"/>
    <w:rsid w:val="00BB09F7"/>
    <w:rsid w:val="00BC3890"/>
    <w:rsid w:val="00BD0088"/>
    <w:rsid w:val="00C0711B"/>
    <w:rsid w:val="00C474D7"/>
    <w:rsid w:val="00CA72F7"/>
    <w:rsid w:val="00CF216A"/>
    <w:rsid w:val="00D352E6"/>
    <w:rsid w:val="00D4393F"/>
    <w:rsid w:val="00D52B6C"/>
    <w:rsid w:val="00D5383C"/>
    <w:rsid w:val="00D67F93"/>
    <w:rsid w:val="00D7532B"/>
    <w:rsid w:val="00D8708F"/>
    <w:rsid w:val="00D91926"/>
    <w:rsid w:val="00DA374A"/>
    <w:rsid w:val="00E04C52"/>
    <w:rsid w:val="00E8501F"/>
    <w:rsid w:val="00F356DD"/>
    <w:rsid w:val="00F534CF"/>
    <w:rsid w:val="00F54AFD"/>
    <w:rsid w:val="00F84ABA"/>
    <w:rsid w:val="00F91D9F"/>
    <w:rsid w:val="0DEF57D8"/>
    <w:rsid w:val="6BE00C76"/>
    <w:rsid w:val="7E777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352E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352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352E6"/>
    <w:rPr>
      <w:sz w:val="18"/>
      <w:szCs w:val="18"/>
    </w:rPr>
  </w:style>
  <w:style w:type="character" w:customStyle="1" w:styleId="Char">
    <w:name w:val="页脚 Char"/>
    <w:basedOn w:val="a0"/>
    <w:link w:val="a3"/>
    <w:uiPriority w:val="99"/>
    <w:semiHidden/>
    <w:rsid w:val="00D352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11</cp:revision>
  <dcterms:created xsi:type="dcterms:W3CDTF">2021-02-03T08:01:00Z</dcterms:created>
  <dcterms:modified xsi:type="dcterms:W3CDTF">2021-02-05T01:05:00Z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