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EB" w:rsidRDefault="00640DEB" w:rsidP="00640DEB">
      <w:pPr>
        <w:ind w:leftChars="50" w:left="105" w:rightChars="50" w:right="105"/>
        <w:rPr>
          <w:rFonts w:ascii="仿宋_GB2312" w:eastAsia="仿宋_GB2312" w:hAnsi="宋体"/>
          <w:kern w:val="0"/>
          <w:sz w:val="30"/>
          <w:szCs w:val="30"/>
        </w:rPr>
      </w:pPr>
      <w:r>
        <w:rPr>
          <w:rFonts w:ascii="仿宋_GB2312" w:eastAsia="仿宋_GB2312" w:hint="eastAsia"/>
          <w:sz w:val="30"/>
          <w:szCs w:val="30"/>
        </w:rPr>
        <w:t>附件：报价文件格式</w:t>
      </w:r>
    </w:p>
    <w:tbl>
      <w:tblPr>
        <w:tblW w:w="15201" w:type="dxa"/>
        <w:jc w:val="center"/>
        <w:tblLayout w:type="fixed"/>
        <w:tblLook w:val="04A0"/>
      </w:tblPr>
      <w:tblGrid>
        <w:gridCol w:w="724"/>
        <w:gridCol w:w="1560"/>
        <w:gridCol w:w="6804"/>
        <w:gridCol w:w="786"/>
        <w:gridCol w:w="348"/>
        <w:gridCol w:w="425"/>
        <w:gridCol w:w="709"/>
        <w:gridCol w:w="786"/>
        <w:gridCol w:w="1425"/>
        <w:gridCol w:w="1634"/>
      </w:tblGrid>
      <w:tr w:rsidR="00640DEB" w:rsidTr="00640DEB">
        <w:trPr>
          <w:trHeight w:val="781"/>
          <w:jc w:val="center"/>
        </w:trPr>
        <w:tc>
          <w:tcPr>
            <w:tcW w:w="724" w:type="dxa"/>
            <w:tcBorders>
              <w:top w:val="nil"/>
              <w:left w:val="nil"/>
              <w:bottom w:val="nil"/>
              <w:right w:val="nil"/>
            </w:tcBorders>
          </w:tcPr>
          <w:p w:rsidR="00640DEB" w:rsidRDefault="00640DEB">
            <w:pPr>
              <w:jc w:val="center"/>
              <w:rPr>
                <w:rFonts w:ascii="宋体" w:hAnsi="宋体"/>
                <w:b/>
                <w:bCs/>
                <w:kern w:val="0"/>
                <w:sz w:val="36"/>
                <w:szCs w:val="36"/>
              </w:rPr>
            </w:pPr>
          </w:p>
        </w:tc>
        <w:tc>
          <w:tcPr>
            <w:tcW w:w="14477" w:type="dxa"/>
            <w:gridSpan w:val="9"/>
            <w:tcBorders>
              <w:top w:val="nil"/>
              <w:left w:val="nil"/>
              <w:bottom w:val="nil"/>
              <w:right w:val="nil"/>
            </w:tcBorders>
            <w:noWrap/>
            <w:vAlign w:val="center"/>
            <w:hideMark/>
          </w:tcPr>
          <w:p w:rsidR="00640DEB" w:rsidRDefault="00640DEB">
            <w:pPr>
              <w:jc w:val="center"/>
              <w:rPr>
                <w:rFonts w:ascii="宋体" w:hAnsi="宋体"/>
                <w:b/>
                <w:bCs/>
                <w:kern w:val="0"/>
                <w:sz w:val="36"/>
                <w:szCs w:val="36"/>
              </w:rPr>
            </w:pPr>
            <w:r>
              <w:rPr>
                <w:rFonts w:ascii="宋体" w:hAnsi="宋体" w:hint="eastAsia"/>
                <w:b/>
                <w:bCs/>
                <w:kern w:val="0"/>
                <w:sz w:val="36"/>
                <w:szCs w:val="36"/>
              </w:rPr>
              <w:t>市体育馆询价采购潜在供应商报价单</w:t>
            </w:r>
          </w:p>
        </w:tc>
      </w:tr>
      <w:tr w:rsidR="00640DEB" w:rsidTr="00640DEB">
        <w:trPr>
          <w:jc w:val="center"/>
        </w:trPr>
        <w:tc>
          <w:tcPr>
            <w:tcW w:w="2284" w:type="dxa"/>
            <w:gridSpan w:val="2"/>
            <w:tcBorders>
              <w:top w:val="nil"/>
              <w:left w:val="nil"/>
              <w:bottom w:val="single" w:sz="4" w:space="0" w:color="auto"/>
              <w:right w:val="nil"/>
            </w:tcBorders>
            <w:noWrap/>
            <w:vAlign w:val="center"/>
            <w:hideMark/>
          </w:tcPr>
          <w:p w:rsidR="00640DEB" w:rsidRDefault="00640DEB">
            <w:pPr>
              <w:jc w:val="center"/>
              <w:rPr>
                <w:rFonts w:ascii="宋体" w:hAnsi="宋体"/>
                <w:kern w:val="0"/>
                <w:sz w:val="24"/>
                <w:szCs w:val="24"/>
              </w:rPr>
            </w:pPr>
            <w:r>
              <w:rPr>
                <w:rFonts w:ascii="宋体" w:hAnsi="宋体" w:hint="eastAsia"/>
                <w:kern w:val="0"/>
                <w:sz w:val="24"/>
                <w:szCs w:val="24"/>
              </w:rPr>
              <w:t>采购单位：</w:t>
            </w:r>
          </w:p>
        </w:tc>
        <w:tc>
          <w:tcPr>
            <w:tcW w:w="6804" w:type="dxa"/>
            <w:tcBorders>
              <w:top w:val="nil"/>
              <w:left w:val="nil"/>
              <w:bottom w:val="single" w:sz="4" w:space="0" w:color="auto"/>
              <w:right w:val="nil"/>
            </w:tcBorders>
            <w:noWrap/>
            <w:vAlign w:val="center"/>
            <w:hideMark/>
          </w:tcPr>
          <w:p w:rsidR="00640DEB" w:rsidRDefault="00640DEB">
            <w:pPr>
              <w:jc w:val="left"/>
              <w:rPr>
                <w:rFonts w:ascii="宋体" w:hAnsi="宋体"/>
                <w:kern w:val="0"/>
                <w:sz w:val="24"/>
                <w:szCs w:val="24"/>
              </w:rPr>
            </w:pPr>
            <w:r>
              <w:rPr>
                <w:rFonts w:ascii="宋体" w:hAnsi="宋体" w:hint="eastAsia"/>
                <w:kern w:val="0"/>
                <w:sz w:val="24"/>
                <w:szCs w:val="24"/>
              </w:rPr>
              <w:t>南通市体育馆</w:t>
            </w:r>
          </w:p>
        </w:tc>
        <w:tc>
          <w:tcPr>
            <w:tcW w:w="1134" w:type="dxa"/>
            <w:gridSpan w:val="2"/>
            <w:tcBorders>
              <w:top w:val="nil"/>
              <w:left w:val="nil"/>
              <w:bottom w:val="single" w:sz="4" w:space="0" w:color="auto"/>
              <w:right w:val="nil"/>
            </w:tcBorders>
          </w:tcPr>
          <w:p w:rsidR="00640DEB" w:rsidRDefault="00640DEB">
            <w:pPr>
              <w:jc w:val="center"/>
              <w:rPr>
                <w:rFonts w:ascii="宋体" w:hAnsi="宋体"/>
                <w:kern w:val="0"/>
                <w:sz w:val="24"/>
                <w:szCs w:val="24"/>
              </w:rPr>
            </w:pPr>
          </w:p>
        </w:tc>
        <w:tc>
          <w:tcPr>
            <w:tcW w:w="1920" w:type="dxa"/>
            <w:gridSpan w:val="3"/>
            <w:tcBorders>
              <w:top w:val="nil"/>
              <w:left w:val="nil"/>
              <w:bottom w:val="single" w:sz="4" w:space="0" w:color="auto"/>
              <w:right w:val="nil"/>
            </w:tcBorders>
            <w:noWrap/>
            <w:vAlign w:val="center"/>
            <w:hideMark/>
          </w:tcPr>
          <w:p w:rsidR="00640DEB" w:rsidRDefault="00640DEB">
            <w:pPr>
              <w:jc w:val="center"/>
              <w:rPr>
                <w:rFonts w:ascii="宋体" w:hAnsi="宋体"/>
                <w:kern w:val="0"/>
                <w:sz w:val="24"/>
                <w:szCs w:val="24"/>
              </w:rPr>
            </w:pPr>
            <w:r>
              <w:rPr>
                <w:rFonts w:ascii="宋体" w:hAnsi="宋体" w:hint="eastAsia"/>
                <w:kern w:val="0"/>
                <w:sz w:val="24"/>
                <w:szCs w:val="24"/>
              </w:rPr>
              <w:t>报价时间：</w:t>
            </w:r>
          </w:p>
        </w:tc>
        <w:tc>
          <w:tcPr>
            <w:tcW w:w="3059" w:type="dxa"/>
            <w:gridSpan w:val="2"/>
            <w:tcBorders>
              <w:top w:val="nil"/>
              <w:left w:val="nil"/>
              <w:bottom w:val="single" w:sz="4" w:space="0" w:color="auto"/>
              <w:right w:val="nil"/>
            </w:tcBorders>
            <w:noWrap/>
            <w:vAlign w:val="center"/>
            <w:hideMark/>
          </w:tcPr>
          <w:p w:rsidR="00640DEB" w:rsidRDefault="00640DEB">
            <w:pPr>
              <w:jc w:val="center"/>
              <w:rPr>
                <w:rFonts w:ascii="宋体" w:hAnsi="宋体"/>
                <w:kern w:val="0"/>
                <w:sz w:val="24"/>
                <w:szCs w:val="24"/>
              </w:rPr>
            </w:pPr>
            <w:r>
              <w:rPr>
                <w:rFonts w:ascii="宋体" w:hAnsi="宋体" w:hint="eastAsia"/>
                <w:kern w:val="0"/>
                <w:sz w:val="24"/>
                <w:szCs w:val="24"/>
              </w:rPr>
              <w:t>2020年6月22日</w:t>
            </w:r>
          </w:p>
        </w:tc>
      </w:tr>
      <w:tr w:rsidR="00640DEB" w:rsidTr="00640DEB">
        <w:trPr>
          <w:jc w:val="center"/>
        </w:trPr>
        <w:tc>
          <w:tcPr>
            <w:tcW w:w="724" w:type="dxa"/>
            <w:tcBorders>
              <w:top w:val="single" w:sz="4" w:space="0" w:color="auto"/>
              <w:left w:val="single" w:sz="4" w:space="0" w:color="auto"/>
              <w:bottom w:val="single" w:sz="4" w:space="0" w:color="000000"/>
              <w:right w:val="single" w:sz="4" w:space="0" w:color="auto"/>
            </w:tcBorders>
            <w:noWrap/>
            <w:vAlign w:val="center"/>
            <w:hideMark/>
          </w:tcPr>
          <w:p w:rsidR="00640DEB" w:rsidRDefault="00640DEB">
            <w:pPr>
              <w:jc w:val="center"/>
              <w:rPr>
                <w:rFonts w:ascii="宋体" w:hAnsi="宋体"/>
                <w:kern w:val="0"/>
                <w:sz w:val="24"/>
                <w:szCs w:val="24"/>
              </w:rPr>
            </w:pPr>
            <w:r>
              <w:rPr>
                <w:rFonts w:ascii="宋体" w:hAnsi="宋体" w:hint="eastAsia"/>
                <w:kern w:val="0"/>
                <w:sz w:val="24"/>
                <w:szCs w:val="24"/>
              </w:rPr>
              <w:t>序号</w:t>
            </w:r>
          </w:p>
        </w:tc>
        <w:tc>
          <w:tcPr>
            <w:tcW w:w="1560" w:type="dxa"/>
            <w:tcBorders>
              <w:top w:val="single" w:sz="4" w:space="0" w:color="auto"/>
              <w:left w:val="nil"/>
              <w:bottom w:val="single" w:sz="4" w:space="0" w:color="auto"/>
              <w:right w:val="single" w:sz="4" w:space="0" w:color="auto"/>
            </w:tcBorders>
            <w:noWrap/>
            <w:vAlign w:val="center"/>
            <w:hideMark/>
          </w:tcPr>
          <w:p w:rsidR="00640DEB" w:rsidRDefault="00640DEB">
            <w:pPr>
              <w:jc w:val="center"/>
              <w:rPr>
                <w:rFonts w:ascii="宋体" w:hAnsi="宋体"/>
                <w:kern w:val="0"/>
                <w:sz w:val="24"/>
                <w:szCs w:val="24"/>
              </w:rPr>
            </w:pPr>
            <w:r>
              <w:rPr>
                <w:rFonts w:ascii="宋体" w:hAnsi="宋体" w:hint="eastAsia"/>
                <w:kern w:val="0"/>
                <w:sz w:val="24"/>
                <w:szCs w:val="24"/>
              </w:rPr>
              <w:t>采购项目</w:t>
            </w:r>
          </w:p>
          <w:p w:rsidR="00640DEB" w:rsidRDefault="00640DEB">
            <w:pPr>
              <w:jc w:val="center"/>
              <w:rPr>
                <w:rFonts w:ascii="宋体" w:hAnsi="宋体"/>
                <w:kern w:val="0"/>
                <w:sz w:val="24"/>
                <w:szCs w:val="24"/>
              </w:rPr>
            </w:pPr>
            <w:r>
              <w:rPr>
                <w:rFonts w:ascii="宋体" w:hAnsi="宋体" w:hint="eastAsia"/>
                <w:kern w:val="0"/>
                <w:sz w:val="24"/>
                <w:szCs w:val="24"/>
              </w:rPr>
              <w:t>名称</w:t>
            </w:r>
          </w:p>
        </w:tc>
        <w:tc>
          <w:tcPr>
            <w:tcW w:w="7590" w:type="dxa"/>
            <w:gridSpan w:val="2"/>
            <w:tcBorders>
              <w:top w:val="single" w:sz="4" w:space="0" w:color="auto"/>
              <w:left w:val="nil"/>
              <w:bottom w:val="single" w:sz="4" w:space="0" w:color="auto"/>
              <w:right w:val="single" w:sz="4" w:space="0" w:color="auto"/>
            </w:tcBorders>
            <w:noWrap/>
            <w:vAlign w:val="center"/>
            <w:hideMark/>
          </w:tcPr>
          <w:p w:rsidR="00640DEB" w:rsidRDefault="00640DEB">
            <w:pPr>
              <w:jc w:val="center"/>
              <w:rPr>
                <w:rFonts w:ascii="宋体" w:hAnsi="宋体"/>
                <w:kern w:val="0"/>
                <w:sz w:val="24"/>
                <w:szCs w:val="24"/>
              </w:rPr>
            </w:pPr>
            <w:r>
              <w:rPr>
                <w:rFonts w:ascii="宋体" w:hAnsi="宋体" w:hint="eastAsia"/>
                <w:kern w:val="0"/>
                <w:sz w:val="24"/>
                <w:szCs w:val="24"/>
              </w:rPr>
              <w:t>品牌、型号、规格、技术及相关要求</w:t>
            </w:r>
          </w:p>
        </w:tc>
        <w:tc>
          <w:tcPr>
            <w:tcW w:w="1482" w:type="dxa"/>
            <w:gridSpan w:val="3"/>
            <w:tcBorders>
              <w:top w:val="single" w:sz="4" w:space="0" w:color="auto"/>
              <w:left w:val="nil"/>
              <w:bottom w:val="single" w:sz="4" w:space="0" w:color="000000"/>
              <w:right w:val="single" w:sz="4" w:space="0" w:color="auto"/>
            </w:tcBorders>
            <w:vAlign w:val="center"/>
            <w:hideMark/>
          </w:tcPr>
          <w:p w:rsidR="00640DEB" w:rsidRDefault="00640DEB">
            <w:pPr>
              <w:jc w:val="center"/>
              <w:rPr>
                <w:rFonts w:ascii="宋体" w:hAnsi="宋体"/>
                <w:kern w:val="0"/>
                <w:sz w:val="24"/>
                <w:szCs w:val="24"/>
              </w:rPr>
            </w:pPr>
            <w:r>
              <w:rPr>
                <w:rFonts w:ascii="宋体" w:hAnsi="宋体" w:hint="eastAsia"/>
                <w:kern w:val="0"/>
                <w:sz w:val="24"/>
                <w:szCs w:val="24"/>
              </w:rPr>
              <w:t>规格</w:t>
            </w:r>
          </w:p>
        </w:tc>
        <w:tc>
          <w:tcPr>
            <w:tcW w:w="786" w:type="dxa"/>
            <w:tcBorders>
              <w:top w:val="single" w:sz="4" w:space="0" w:color="auto"/>
              <w:left w:val="nil"/>
              <w:bottom w:val="single" w:sz="4" w:space="0" w:color="000000"/>
              <w:right w:val="single" w:sz="4" w:space="0" w:color="auto"/>
            </w:tcBorders>
            <w:noWrap/>
            <w:vAlign w:val="center"/>
            <w:hideMark/>
          </w:tcPr>
          <w:p w:rsidR="00640DEB" w:rsidRDefault="00640DEB">
            <w:pPr>
              <w:jc w:val="center"/>
              <w:rPr>
                <w:rFonts w:ascii="宋体" w:hAnsi="宋体"/>
                <w:kern w:val="0"/>
                <w:sz w:val="24"/>
                <w:szCs w:val="24"/>
              </w:rPr>
            </w:pPr>
            <w:r>
              <w:rPr>
                <w:rFonts w:ascii="宋体" w:hAnsi="宋体" w:hint="eastAsia"/>
                <w:kern w:val="0"/>
                <w:sz w:val="24"/>
                <w:szCs w:val="24"/>
              </w:rPr>
              <w:t>数量</w:t>
            </w:r>
          </w:p>
        </w:tc>
        <w:tc>
          <w:tcPr>
            <w:tcW w:w="1425" w:type="dxa"/>
            <w:tcBorders>
              <w:top w:val="single" w:sz="4" w:space="0" w:color="auto"/>
              <w:left w:val="nil"/>
              <w:bottom w:val="single" w:sz="4" w:space="0" w:color="000000"/>
              <w:right w:val="single" w:sz="4" w:space="0" w:color="auto"/>
            </w:tcBorders>
            <w:vAlign w:val="center"/>
            <w:hideMark/>
          </w:tcPr>
          <w:p w:rsidR="00640DEB" w:rsidRDefault="00640DEB">
            <w:pPr>
              <w:jc w:val="center"/>
              <w:rPr>
                <w:rFonts w:ascii="宋体" w:hAnsi="宋体"/>
                <w:kern w:val="0"/>
                <w:sz w:val="24"/>
                <w:szCs w:val="24"/>
              </w:rPr>
            </w:pPr>
            <w:r>
              <w:rPr>
                <w:rFonts w:ascii="宋体" w:hAnsi="宋体" w:hint="eastAsia"/>
                <w:kern w:val="0"/>
                <w:sz w:val="24"/>
                <w:szCs w:val="24"/>
              </w:rPr>
              <w:t>面积</w:t>
            </w:r>
          </w:p>
        </w:tc>
        <w:tc>
          <w:tcPr>
            <w:tcW w:w="1634" w:type="dxa"/>
            <w:tcBorders>
              <w:top w:val="single" w:sz="4" w:space="0" w:color="auto"/>
              <w:left w:val="nil"/>
              <w:bottom w:val="single" w:sz="4" w:space="0" w:color="000000"/>
              <w:right w:val="single" w:sz="4" w:space="0" w:color="auto"/>
            </w:tcBorders>
            <w:vAlign w:val="center"/>
            <w:hideMark/>
          </w:tcPr>
          <w:p w:rsidR="00640DEB" w:rsidRDefault="00640DEB">
            <w:pPr>
              <w:jc w:val="center"/>
              <w:rPr>
                <w:rFonts w:ascii="宋体" w:hAnsi="宋体"/>
                <w:kern w:val="0"/>
                <w:sz w:val="24"/>
                <w:szCs w:val="24"/>
              </w:rPr>
            </w:pPr>
            <w:r>
              <w:rPr>
                <w:rFonts w:ascii="宋体" w:hAnsi="宋体" w:hint="eastAsia"/>
                <w:kern w:val="0"/>
                <w:sz w:val="24"/>
                <w:szCs w:val="24"/>
              </w:rPr>
              <w:t>备注</w:t>
            </w:r>
          </w:p>
        </w:tc>
      </w:tr>
      <w:tr w:rsidR="00640DEB" w:rsidTr="00640DEB">
        <w:trPr>
          <w:trHeight w:val="1319"/>
          <w:jc w:val="center"/>
        </w:trPr>
        <w:tc>
          <w:tcPr>
            <w:tcW w:w="724" w:type="dxa"/>
            <w:tcBorders>
              <w:top w:val="nil"/>
              <w:left w:val="single" w:sz="4" w:space="0" w:color="auto"/>
              <w:bottom w:val="single" w:sz="4" w:space="0" w:color="auto"/>
              <w:right w:val="single" w:sz="4" w:space="0" w:color="auto"/>
            </w:tcBorders>
            <w:noWrap/>
            <w:vAlign w:val="center"/>
            <w:hideMark/>
          </w:tcPr>
          <w:p w:rsidR="00640DEB" w:rsidRDefault="00640DE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1560" w:type="dxa"/>
            <w:tcBorders>
              <w:top w:val="nil"/>
              <w:left w:val="nil"/>
              <w:bottom w:val="single" w:sz="4" w:space="0" w:color="auto"/>
              <w:right w:val="single" w:sz="4" w:space="0" w:color="auto"/>
            </w:tcBorders>
            <w:vAlign w:val="center"/>
            <w:hideMark/>
          </w:tcPr>
          <w:p w:rsidR="00640DEB" w:rsidRDefault="00640DEB">
            <w:pPr>
              <w:jc w:val="center"/>
              <w:rPr>
                <w:rFonts w:ascii="宋体" w:hAnsi="宋体"/>
                <w:color w:val="000000"/>
                <w:sz w:val="28"/>
                <w:szCs w:val="28"/>
              </w:rPr>
            </w:pPr>
            <w:r>
              <w:rPr>
                <w:rFonts w:hint="eastAsia"/>
                <w:color w:val="000000"/>
                <w:sz w:val="28"/>
                <w:szCs w:val="28"/>
              </w:rPr>
              <w:t>钢质甲级防火门</w:t>
            </w:r>
          </w:p>
        </w:tc>
        <w:tc>
          <w:tcPr>
            <w:tcW w:w="7590" w:type="dxa"/>
            <w:gridSpan w:val="2"/>
            <w:tcBorders>
              <w:top w:val="nil"/>
              <w:left w:val="nil"/>
              <w:bottom w:val="single" w:sz="4" w:space="0" w:color="auto"/>
              <w:right w:val="single" w:sz="4" w:space="0" w:color="auto"/>
            </w:tcBorders>
            <w:hideMark/>
          </w:tcPr>
          <w:p w:rsidR="00640DEB" w:rsidRDefault="00640DEB">
            <w:pPr>
              <w:spacing w:line="260" w:lineRule="exact"/>
              <w:rPr>
                <w:rFonts w:ascii="仿宋_GB2312" w:eastAsia="仿宋_GB2312" w:hAnsi="仿宋"/>
                <w:b/>
                <w:bCs/>
              </w:rPr>
            </w:pPr>
            <w:r>
              <w:rPr>
                <w:rFonts w:ascii="仿宋_GB2312" w:eastAsia="仿宋_GB2312" w:hint="eastAsia"/>
              </w:rPr>
              <w:t>填充材料达到对人体无毒无害的防火隔热材料，应经国家认可授权机构检验达到GB 8624-2006规定燃烧性能A</w:t>
            </w:r>
            <w:r>
              <w:rPr>
                <w:rFonts w:ascii="仿宋_GB2312" w:eastAsia="仿宋_GB2312" w:hint="eastAsia"/>
                <w:vertAlign w:val="subscript"/>
              </w:rPr>
              <w:t>1</w:t>
            </w:r>
            <w:r>
              <w:rPr>
                <w:rFonts w:ascii="仿宋_GB2312" w:eastAsia="仿宋_GB2312" w:hint="eastAsia"/>
              </w:rPr>
              <w:t>级要求和GB/T20285-2006规定产烟毒性危险分级ZA</w:t>
            </w:r>
            <w:r>
              <w:rPr>
                <w:rFonts w:ascii="仿宋_GB2312" w:eastAsia="仿宋_GB2312" w:hint="eastAsia"/>
                <w:vertAlign w:val="subscript"/>
              </w:rPr>
              <w:t>2</w:t>
            </w:r>
            <w:r>
              <w:rPr>
                <w:rFonts w:ascii="仿宋_GB2312" w:eastAsia="仿宋_GB2312" w:hint="eastAsia"/>
              </w:rPr>
              <w:t>级要求。材料厚度：门扇面板</w:t>
            </w:r>
            <w:r>
              <w:rPr>
                <w:rFonts w:ascii="微软雅黑" w:eastAsia="微软雅黑" w:hAnsi="微软雅黑" w:hint="eastAsia"/>
              </w:rPr>
              <w:t>≧</w:t>
            </w:r>
            <w:r>
              <w:rPr>
                <w:rFonts w:ascii="仿宋_GB2312" w:eastAsia="仿宋_GB2312" w:hint="eastAsia"/>
              </w:rPr>
              <w:t>0.8</w:t>
            </w:r>
            <w:r>
              <w:rPr>
                <w:rFonts w:ascii="Arial" w:hAnsi="Arial" w:cs="Arial"/>
                <w:color w:val="333333"/>
                <w:sz w:val="22"/>
                <w:szCs w:val="22"/>
                <w:shd w:val="clear" w:color="auto" w:fill="FFFFFF"/>
              </w:rPr>
              <w:t xml:space="preserve"> </w:t>
            </w:r>
            <w:r>
              <w:rPr>
                <w:rFonts w:ascii="宋体" w:hAnsi="宋体" w:cs="Arial"/>
                <w:color w:val="333333"/>
                <w:sz w:val="22"/>
                <w:szCs w:val="22"/>
                <w:shd w:val="clear" w:color="auto" w:fill="FFFFFF"/>
              </w:rPr>
              <w:t>㎜</w:t>
            </w:r>
            <w:r>
              <w:rPr>
                <w:rFonts w:ascii="仿宋_GB2312" w:eastAsia="仿宋_GB2312" w:hint="eastAsia"/>
              </w:rPr>
              <w:t>，门框板</w:t>
            </w:r>
            <w:r>
              <w:rPr>
                <w:rFonts w:ascii="微软雅黑" w:eastAsia="微软雅黑" w:hAnsi="微软雅黑" w:hint="eastAsia"/>
              </w:rPr>
              <w:t>≧1.2</w:t>
            </w:r>
            <w:r>
              <w:rPr>
                <w:rFonts w:ascii="Arial" w:hAnsi="Arial" w:cs="Arial"/>
                <w:color w:val="333333"/>
                <w:sz w:val="22"/>
                <w:szCs w:val="22"/>
                <w:shd w:val="clear" w:color="auto" w:fill="FFFFFF"/>
              </w:rPr>
              <w:t xml:space="preserve"> </w:t>
            </w:r>
            <w:r>
              <w:rPr>
                <w:rFonts w:ascii="宋体" w:hAnsi="宋体" w:cs="Arial"/>
                <w:color w:val="333333"/>
                <w:sz w:val="22"/>
                <w:szCs w:val="22"/>
                <w:shd w:val="clear" w:color="auto" w:fill="FFFFFF"/>
              </w:rPr>
              <w:t>㎜</w:t>
            </w:r>
            <w:r>
              <w:rPr>
                <w:rFonts w:ascii="Arial" w:hAnsi="Arial" w:cs="Arial" w:hint="eastAsia"/>
                <w:color w:val="333333"/>
                <w:sz w:val="22"/>
                <w:szCs w:val="22"/>
                <w:shd w:val="clear" w:color="auto" w:fill="FFFFFF"/>
              </w:rPr>
              <w:t>，铰链板</w:t>
            </w:r>
            <w:r>
              <w:rPr>
                <w:rFonts w:ascii="微软雅黑" w:eastAsia="微软雅黑" w:hAnsi="微软雅黑" w:hint="eastAsia"/>
              </w:rPr>
              <w:t>≧</w:t>
            </w:r>
            <w:r>
              <w:rPr>
                <w:rFonts w:ascii="仿宋_GB2312" w:eastAsia="仿宋_GB2312" w:hint="eastAsia"/>
              </w:rPr>
              <w:t>3.0</w:t>
            </w:r>
            <w:r>
              <w:rPr>
                <w:rFonts w:ascii="Arial" w:hAnsi="Arial" w:cs="Arial"/>
                <w:color w:val="333333"/>
                <w:sz w:val="22"/>
                <w:szCs w:val="22"/>
                <w:shd w:val="clear" w:color="auto" w:fill="FFFFFF"/>
              </w:rPr>
              <w:t xml:space="preserve"> </w:t>
            </w:r>
            <w:r>
              <w:rPr>
                <w:rFonts w:ascii="宋体" w:hAnsi="宋体" w:cs="Arial"/>
                <w:color w:val="333333"/>
                <w:sz w:val="22"/>
                <w:szCs w:val="22"/>
                <w:shd w:val="clear" w:color="auto" w:fill="FFFFFF"/>
              </w:rPr>
              <w:t>㎜</w:t>
            </w:r>
            <w:r>
              <w:rPr>
                <w:rFonts w:ascii="Arial" w:hAnsi="Arial" w:cs="Arial" w:hint="eastAsia"/>
                <w:color w:val="333333"/>
                <w:sz w:val="22"/>
                <w:szCs w:val="22"/>
                <w:shd w:val="clear" w:color="auto" w:fill="FFFFFF"/>
              </w:rPr>
              <w:t>，不带螺孔的加固件</w:t>
            </w:r>
            <w:r>
              <w:rPr>
                <w:rFonts w:ascii="微软雅黑" w:eastAsia="微软雅黑" w:hAnsi="微软雅黑" w:hint="eastAsia"/>
              </w:rPr>
              <w:t>≧</w:t>
            </w:r>
            <w:r>
              <w:rPr>
                <w:rFonts w:ascii="仿宋_GB2312" w:eastAsia="仿宋_GB2312" w:hint="eastAsia"/>
              </w:rPr>
              <w:t>1.2</w:t>
            </w:r>
            <w:r>
              <w:rPr>
                <w:rFonts w:ascii="Arial" w:hAnsi="Arial" w:cs="Arial"/>
                <w:color w:val="333333"/>
                <w:sz w:val="22"/>
                <w:szCs w:val="22"/>
                <w:shd w:val="clear" w:color="auto" w:fill="FFFFFF"/>
              </w:rPr>
              <w:t xml:space="preserve"> </w:t>
            </w:r>
            <w:r>
              <w:rPr>
                <w:rFonts w:ascii="宋体" w:hAnsi="宋体" w:cs="Arial"/>
                <w:color w:val="333333"/>
                <w:sz w:val="22"/>
                <w:szCs w:val="22"/>
                <w:shd w:val="clear" w:color="auto" w:fill="FFFFFF"/>
              </w:rPr>
              <w:t>㎜</w:t>
            </w:r>
            <w:r>
              <w:rPr>
                <w:rFonts w:ascii="Arial" w:hAnsi="Arial" w:cs="Arial" w:hint="eastAsia"/>
                <w:color w:val="333333"/>
                <w:sz w:val="22"/>
                <w:szCs w:val="22"/>
                <w:shd w:val="clear" w:color="auto" w:fill="FFFFFF"/>
              </w:rPr>
              <w:t>，带螺孔的加固件</w:t>
            </w:r>
            <w:r>
              <w:rPr>
                <w:rFonts w:ascii="微软雅黑" w:eastAsia="微软雅黑" w:hAnsi="微软雅黑" w:hint="eastAsia"/>
              </w:rPr>
              <w:t>≧</w:t>
            </w:r>
            <w:r>
              <w:rPr>
                <w:rFonts w:ascii="仿宋_GB2312" w:eastAsia="仿宋_GB2312" w:hint="eastAsia"/>
              </w:rPr>
              <w:t>3.0</w:t>
            </w:r>
            <w:r>
              <w:rPr>
                <w:rFonts w:ascii="Arial" w:hAnsi="Arial" w:cs="Arial"/>
                <w:color w:val="333333"/>
                <w:sz w:val="22"/>
                <w:szCs w:val="22"/>
                <w:shd w:val="clear" w:color="auto" w:fill="FFFFFF"/>
              </w:rPr>
              <w:t xml:space="preserve"> </w:t>
            </w:r>
            <w:r>
              <w:rPr>
                <w:rFonts w:ascii="宋体" w:hAnsi="宋体" w:cs="Arial"/>
                <w:color w:val="333333"/>
                <w:sz w:val="22"/>
                <w:szCs w:val="22"/>
                <w:shd w:val="clear" w:color="auto" w:fill="FFFFFF"/>
              </w:rPr>
              <w:t>㎜</w:t>
            </w:r>
            <w:r>
              <w:rPr>
                <w:rFonts w:ascii="Arial" w:hAnsi="Arial" w:cs="Arial" w:hint="eastAsia"/>
                <w:color w:val="333333"/>
                <w:sz w:val="22"/>
                <w:szCs w:val="22"/>
                <w:shd w:val="clear" w:color="auto" w:fill="FFFFFF"/>
              </w:rPr>
              <w:t>；五金件要求提供品牌（</w:t>
            </w:r>
            <w:r>
              <w:rPr>
                <w:rFonts w:ascii="Arial" w:hAnsi="Arial" w:cs="Arial" w:hint="eastAsia"/>
                <w:color w:val="333333"/>
                <w:sz w:val="22"/>
                <w:szCs w:val="22"/>
                <w:shd w:val="clear" w:color="auto" w:fill="FFFFFF"/>
              </w:rPr>
              <w:t>GMT</w:t>
            </w:r>
            <w:r>
              <w:rPr>
                <w:rFonts w:ascii="宋体" w:hAnsi="宋体" w:cs="Arial" w:hint="eastAsia"/>
                <w:color w:val="333333"/>
                <w:sz w:val="22"/>
                <w:szCs w:val="22"/>
                <w:shd w:val="clear" w:color="auto" w:fill="FFFFFF"/>
              </w:rPr>
              <w:t>、坚朗、安恒）</w:t>
            </w:r>
          </w:p>
        </w:tc>
        <w:tc>
          <w:tcPr>
            <w:tcW w:w="773" w:type="dxa"/>
            <w:gridSpan w:val="2"/>
            <w:tcBorders>
              <w:top w:val="nil"/>
              <w:left w:val="nil"/>
              <w:bottom w:val="single" w:sz="4" w:space="0" w:color="auto"/>
              <w:right w:val="single" w:sz="4" w:space="0" w:color="auto"/>
            </w:tcBorders>
            <w:vAlign w:val="center"/>
            <w:hideMark/>
          </w:tcPr>
          <w:p w:rsidR="00640DEB" w:rsidRDefault="00640DEB">
            <w:pPr>
              <w:jc w:val="center"/>
              <w:rPr>
                <w:rFonts w:ascii="仿宋_GB2312" w:eastAsia="仿宋_GB2312" w:hAnsi="仿宋" w:cs="宋体"/>
                <w:color w:val="000000"/>
                <w:kern w:val="0"/>
              </w:rPr>
            </w:pPr>
            <w:r>
              <w:rPr>
                <w:rFonts w:ascii="仿宋_GB2312" w:eastAsia="仿宋_GB2312" w:hAnsi="仿宋" w:cs="宋体" w:hint="eastAsia"/>
                <w:color w:val="000000"/>
                <w:kern w:val="0"/>
              </w:rPr>
              <w:t>1320</w:t>
            </w:r>
          </w:p>
        </w:tc>
        <w:tc>
          <w:tcPr>
            <w:tcW w:w="709" w:type="dxa"/>
            <w:tcBorders>
              <w:top w:val="nil"/>
              <w:left w:val="nil"/>
              <w:bottom w:val="single" w:sz="4" w:space="0" w:color="auto"/>
              <w:right w:val="single" w:sz="4" w:space="0" w:color="auto"/>
            </w:tcBorders>
            <w:vAlign w:val="center"/>
            <w:hideMark/>
          </w:tcPr>
          <w:p w:rsidR="00640DEB" w:rsidRDefault="00640DEB">
            <w:pPr>
              <w:jc w:val="center"/>
              <w:rPr>
                <w:rFonts w:ascii="仿宋_GB2312" w:eastAsia="仿宋_GB2312" w:hAnsi="仿宋" w:cs="宋体"/>
                <w:color w:val="000000"/>
                <w:kern w:val="0"/>
              </w:rPr>
            </w:pPr>
            <w:r>
              <w:rPr>
                <w:rFonts w:ascii="仿宋_GB2312" w:eastAsia="仿宋_GB2312" w:hAnsi="仿宋" w:cs="宋体" w:hint="eastAsia"/>
                <w:color w:val="000000"/>
                <w:kern w:val="0"/>
              </w:rPr>
              <w:t>2160</w:t>
            </w:r>
          </w:p>
        </w:tc>
        <w:tc>
          <w:tcPr>
            <w:tcW w:w="786" w:type="dxa"/>
            <w:tcBorders>
              <w:top w:val="nil"/>
              <w:left w:val="nil"/>
              <w:bottom w:val="single" w:sz="4" w:space="0" w:color="auto"/>
              <w:right w:val="single" w:sz="4" w:space="0" w:color="auto"/>
            </w:tcBorders>
            <w:noWrap/>
            <w:vAlign w:val="center"/>
            <w:hideMark/>
          </w:tcPr>
          <w:p w:rsidR="00640DEB" w:rsidRDefault="00640DEB">
            <w:pPr>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4</w:t>
            </w:r>
          </w:p>
        </w:tc>
        <w:tc>
          <w:tcPr>
            <w:tcW w:w="1425" w:type="dxa"/>
            <w:tcBorders>
              <w:top w:val="nil"/>
              <w:left w:val="nil"/>
              <w:bottom w:val="single" w:sz="4" w:space="0" w:color="auto"/>
              <w:right w:val="single" w:sz="4" w:space="0" w:color="auto"/>
            </w:tcBorders>
            <w:vAlign w:val="center"/>
            <w:hideMark/>
          </w:tcPr>
          <w:p w:rsidR="00640DEB" w:rsidRDefault="00640DEB">
            <w:pPr>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11.4</w:t>
            </w:r>
          </w:p>
        </w:tc>
        <w:tc>
          <w:tcPr>
            <w:tcW w:w="1634" w:type="dxa"/>
            <w:tcBorders>
              <w:top w:val="nil"/>
              <w:left w:val="nil"/>
              <w:bottom w:val="single" w:sz="4" w:space="0" w:color="auto"/>
              <w:right w:val="single" w:sz="4" w:space="0" w:color="auto"/>
            </w:tcBorders>
            <w:vAlign w:val="center"/>
          </w:tcPr>
          <w:p w:rsidR="00640DEB" w:rsidRDefault="00640DEB">
            <w:pPr>
              <w:jc w:val="center"/>
              <w:rPr>
                <w:rFonts w:ascii="仿宋_GB2312" w:eastAsia="仿宋_GB2312" w:hAnsi="仿宋" w:cs="宋体"/>
                <w:kern w:val="0"/>
                <w:sz w:val="24"/>
                <w:szCs w:val="24"/>
              </w:rPr>
            </w:pPr>
          </w:p>
        </w:tc>
      </w:tr>
      <w:tr w:rsidR="00640DEB" w:rsidTr="00640DEB">
        <w:trPr>
          <w:trHeight w:val="1419"/>
          <w:jc w:val="center"/>
        </w:trPr>
        <w:tc>
          <w:tcPr>
            <w:tcW w:w="724" w:type="dxa"/>
            <w:tcBorders>
              <w:top w:val="nil"/>
              <w:left w:val="single" w:sz="4" w:space="0" w:color="auto"/>
              <w:bottom w:val="single" w:sz="4" w:space="0" w:color="auto"/>
              <w:right w:val="single" w:sz="4" w:space="0" w:color="auto"/>
            </w:tcBorders>
            <w:noWrap/>
            <w:vAlign w:val="center"/>
            <w:hideMark/>
          </w:tcPr>
          <w:p w:rsidR="00640DEB" w:rsidRDefault="00640DE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1560" w:type="dxa"/>
            <w:tcBorders>
              <w:top w:val="nil"/>
              <w:left w:val="nil"/>
              <w:bottom w:val="single" w:sz="4" w:space="0" w:color="auto"/>
              <w:right w:val="single" w:sz="4" w:space="0" w:color="auto"/>
            </w:tcBorders>
            <w:vAlign w:val="center"/>
            <w:hideMark/>
          </w:tcPr>
          <w:p w:rsidR="00640DEB" w:rsidRDefault="00640DEB">
            <w:pPr>
              <w:jc w:val="center"/>
              <w:rPr>
                <w:rFonts w:ascii="宋体" w:hAnsi="宋体"/>
                <w:color w:val="000000"/>
                <w:sz w:val="28"/>
                <w:szCs w:val="28"/>
              </w:rPr>
            </w:pPr>
            <w:r>
              <w:rPr>
                <w:rFonts w:hint="eastAsia"/>
                <w:color w:val="000000"/>
                <w:sz w:val="28"/>
                <w:szCs w:val="28"/>
              </w:rPr>
              <w:t>钢质甲级防火门</w:t>
            </w:r>
          </w:p>
        </w:tc>
        <w:tc>
          <w:tcPr>
            <w:tcW w:w="7590" w:type="dxa"/>
            <w:gridSpan w:val="2"/>
            <w:tcBorders>
              <w:top w:val="nil"/>
              <w:left w:val="nil"/>
              <w:bottom w:val="single" w:sz="4" w:space="0" w:color="auto"/>
              <w:right w:val="single" w:sz="4" w:space="0" w:color="auto"/>
            </w:tcBorders>
            <w:hideMark/>
          </w:tcPr>
          <w:p w:rsidR="00640DEB" w:rsidRDefault="00640DEB">
            <w:pPr>
              <w:spacing w:line="260" w:lineRule="exact"/>
              <w:rPr>
                <w:rFonts w:ascii="仿宋_GB2312" w:eastAsia="仿宋_GB2312" w:hAnsi="仿宋"/>
                <w:b/>
                <w:bCs/>
              </w:rPr>
            </w:pPr>
            <w:r>
              <w:rPr>
                <w:rFonts w:ascii="仿宋_GB2312" w:eastAsia="仿宋_GB2312" w:hint="eastAsia"/>
              </w:rPr>
              <w:t>填充材料达到对人体无毒无害的防火隔热材料，应经国家认可授权机构检验达到GB 8624-2006规定燃烧性能A</w:t>
            </w:r>
            <w:r>
              <w:rPr>
                <w:rFonts w:ascii="仿宋_GB2312" w:eastAsia="仿宋_GB2312" w:hint="eastAsia"/>
                <w:vertAlign w:val="subscript"/>
              </w:rPr>
              <w:t>1</w:t>
            </w:r>
            <w:r>
              <w:rPr>
                <w:rFonts w:ascii="仿宋_GB2312" w:eastAsia="仿宋_GB2312" w:hint="eastAsia"/>
              </w:rPr>
              <w:t>级要求和GB/T20285-2006规定产烟毒性危险分级ZA</w:t>
            </w:r>
            <w:r>
              <w:rPr>
                <w:rFonts w:ascii="仿宋_GB2312" w:eastAsia="仿宋_GB2312" w:hint="eastAsia"/>
                <w:vertAlign w:val="subscript"/>
              </w:rPr>
              <w:t>2</w:t>
            </w:r>
            <w:r>
              <w:rPr>
                <w:rFonts w:ascii="仿宋_GB2312" w:eastAsia="仿宋_GB2312" w:hint="eastAsia"/>
              </w:rPr>
              <w:t>级要求。材料厚度：门扇面板</w:t>
            </w:r>
            <w:r>
              <w:rPr>
                <w:rFonts w:ascii="微软雅黑" w:eastAsia="微软雅黑" w:hAnsi="微软雅黑" w:hint="eastAsia"/>
              </w:rPr>
              <w:t>≧</w:t>
            </w:r>
            <w:r>
              <w:rPr>
                <w:rFonts w:ascii="仿宋_GB2312" w:eastAsia="仿宋_GB2312" w:hint="eastAsia"/>
              </w:rPr>
              <w:t>0.8</w:t>
            </w:r>
            <w:r>
              <w:rPr>
                <w:rFonts w:ascii="Arial" w:hAnsi="Arial" w:cs="Arial"/>
                <w:color w:val="333333"/>
                <w:sz w:val="22"/>
                <w:szCs w:val="22"/>
                <w:shd w:val="clear" w:color="auto" w:fill="FFFFFF"/>
              </w:rPr>
              <w:t xml:space="preserve"> </w:t>
            </w:r>
            <w:r>
              <w:rPr>
                <w:rFonts w:ascii="宋体" w:hAnsi="宋体" w:cs="Arial"/>
                <w:color w:val="333333"/>
                <w:sz w:val="22"/>
                <w:szCs w:val="22"/>
                <w:shd w:val="clear" w:color="auto" w:fill="FFFFFF"/>
              </w:rPr>
              <w:t>㎜</w:t>
            </w:r>
            <w:r>
              <w:rPr>
                <w:rFonts w:ascii="仿宋_GB2312" w:eastAsia="仿宋_GB2312" w:hint="eastAsia"/>
              </w:rPr>
              <w:t>，门框板</w:t>
            </w:r>
            <w:r>
              <w:rPr>
                <w:rFonts w:ascii="微软雅黑" w:eastAsia="微软雅黑" w:hAnsi="微软雅黑" w:hint="eastAsia"/>
              </w:rPr>
              <w:t>≧1.2</w:t>
            </w:r>
            <w:r>
              <w:rPr>
                <w:rFonts w:ascii="Arial" w:hAnsi="Arial" w:cs="Arial"/>
                <w:color w:val="333333"/>
                <w:sz w:val="22"/>
                <w:szCs w:val="22"/>
                <w:shd w:val="clear" w:color="auto" w:fill="FFFFFF"/>
              </w:rPr>
              <w:t xml:space="preserve"> </w:t>
            </w:r>
            <w:r>
              <w:rPr>
                <w:rFonts w:ascii="宋体" w:hAnsi="宋体" w:cs="Arial"/>
                <w:color w:val="333333"/>
                <w:sz w:val="22"/>
                <w:szCs w:val="22"/>
                <w:shd w:val="clear" w:color="auto" w:fill="FFFFFF"/>
              </w:rPr>
              <w:t>㎜</w:t>
            </w:r>
            <w:r>
              <w:rPr>
                <w:rFonts w:ascii="Arial" w:hAnsi="Arial" w:cs="Arial" w:hint="eastAsia"/>
                <w:color w:val="333333"/>
                <w:sz w:val="22"/>
                <w:szCs w:val="22"/>
                <w:shd w:val="clear" w:color="auto" w:fill="FFFFFF"/>
              </w:rPr>
              <w:t>，铰链板</w:t>
            </w:r>
            <w:r>
              <w:rPr>
                <w:rFonts w:ascii="微软雅黑" w:eastAsia="微软雅黑" w:hAnsi="微软雅黑" w:hint="eastAsia"/>
              </w:rPr>
              <w:t>≧</w:t>
            </w:r>
            <w:r>
              <w:rPr>
                <w:rFonts w:ascii="仿宋_GB2312" w:eastAsia="仿宋_GB2312" w:hint="eastAsia"/>
              </w:rPr>
              <w:t>3.0</w:t>
            </w:r>
            <w:r>
              <w:rPr>
                <w:rFonts w:ascii="Arial" w:hAnsi="Arial" w:cs="Arial"/>
                <w:color w:val="333333"/>
                <w:sz w:val="22"/>
                <w:szCs w:val="22"/>
                <w:shd w:val="clear" w:color="auto" w:fill="FFFFFF"/>
              </w:rPr>
              <w:t xml:space="preserve"> </w:t>
            </w:r>
            <w:r>
              <w:rPr>
                <w:rFonts w:ascii="宋体" w:hAnsi="宋体" w:cs="Arial"/>
                <w:color w:val="333333"/>
                <w:sz w:val="22"/>
                <w:szCs w:val="22"/>
                <w:shd w:val="clear" w:color="auto" w:fill="FFFFFF"/>
              </w:rPr>
              <w:t>㎜</w:t>
            </w:r>
            <w:r>
              <w:rPr>
                <w:rFonts w:ascii="Arial" w:hAnsi="Arial" w:cs="Arial" w:hint="eastAsia"/>
                <w:color w:val="333333"/>
                <w:sz w:val="22"/>
                <w:szCs w:val="22"/>
                <w:shd w:val="clear" w:color="auto" w:fill="FFFFFF"/>
              </w:rPr>
              <w:t>，不带螺孔的加固件</w:t>
            </w:r>
            <w:r>
              <w:rPr>
                <w:rFonts w:ascii="微软雅黑" w:eastAsia="微软雅黑" w:hAnsi="微软雅黑" w:hint="eastAsia"/>
              </w:rPr>
              <w:t>≧</w:t>
            </w:r>
            <w:r>
              <w:rPr>
                <w:rFonts w:ascii="仿宋_GB2312" w:eastAsia="仿宋_GB2312" w:hint="eastAsia"/>
              </w:rPr>
              <w:t>1.2</w:t>
            </w:r>
            <w:r>
              <w:rPr>
                <w:rFonts w:ascii="Arial" w:hAnsi="Arial" w:cs="Arial"/>
                <w:color w:val="333333"/>
                <w:sz w:val="22"/>
                <w:szCs w:val="22"/>
                <w:shd w:val="clear" w:color="auto" w:fill="FFFFFF"/>
              </w:rPr>
              <w:t xml:space="preserve"> </w:t>
            </w:r>
            <w:r>
              <w:rPr>
                <w:rFonts w:ascii="宋体" w:hAnsi="宋体" w:cs="Arial"/>
                <w:color w:val="333333"/>
                <w:sz w:val="22"/>
                <w:szCs w:val="22"/>
                <w:shd w:val="clear" w:color="auto" w:fill="FFFFFF"/>
              </w:rPr>
              <w:t>㎜</w:t>
            </w:r>
            <w:r>
              <w:rPr>
                <w:rFonts w:ascii="Arial" w:hAnsi="Arial" w:cs="Arial" w:hint="eastAsia"/>
                <w:color w:val="333333"/>
                <w:sz w:val="22"/>
                <w:szCs w:val="22"/>
                <w:shd w:val="clear" w:color="auto" w:fill="FFFFFF"/>
              </w:rPr>
              <w:t>，带螺孔的加固件</w:t>
            </w:r>
            <w:r>
              <w:rPr>
                <w:rFonts w:ascii="微软雅黑" w:eastAsia="微软雅黑" w:hAnsi="微软雅黑" w:hint="eastAsia"/>
              </w:rPr>
              <w:t>≧</w:t>
            </w:r>
            <w:r>
              <w:rPr>
                <w:rFonts w:ascii="仿宋_GB2312" w:eastAsia="仿宋_GB2312" w:hint="eastAsia"/>
              </w:rPr>
              <w:t>3.0</w:t>
            </w:r>
            <w:r>
              <w:rPr>
                <w:rFonts w:ascii="Arial" w:hAnsi="Arial" w:cs="Arial"/>
                <w:color w:val="333333"/>
                <w:sz w:val="22"/>
                <w:szCs w:val="22"/>
                <w:shd w:val="clear" w:color="auto" w:fill="FFFFFF"/>
              </w:rPr>
              <w:t xml:space="preserve"> </w:t>
            </w:r>
            <w:r>
              <w:rPr>
                <w:rFonts w:ascii="宋体" w:hAnsi="宋体" w:cs="Arial"/>
                <w:color w:val="333333"/>
                <w:sz w:val="22"/>
                <w:szCs w:val="22"/>
                <w:shd w:val="clear" w:color="auto" w:fill="FFFFFF"/>
              </w:rPr>
              <w:t>㎜</w:t>
            </w:r>
            <w:r>
              <w:rPr>
                <w:rFonts w:ascii="Arial" w:hAnsi="Arial" w:cs="Arial" w:hint="eastAsia"/>
                <w:color w:val="333333"/>
                <w:sz w:val="22"/>
                <w:szCs w:val="22"/>
                <w:shd w:val="clear" w:color="auto" w:fill="FFFFFF"/>
              </w:rPr>
              <w:t>；五金件要求提供品牌（</w:t>
            </w:r>
            <w:r>
              <w:rPr>
                <w:rFonts w:ascii="Arial" w:hAnsi="Arial" w:cs="Arial" w:hint="eastAsia"/>
                <w:color w:val="333333"/>
                <w:sz w:val="22"/>
                <w:szCs w:val="22"/>
                <w:shd w:val="clear" w:color="auto" w:fill="FFFFFF"/>
              </w:rPr>
              <w:t>GMT</w:t>
            </w:r>
            <w:r>
              <w:rPr>
                <w:rFonts w:ascii="宋体" w:hAnsi="宋体" w:cs="Arial" w:hint="eastAsia"/>
                <w:color w:val="333333"/>
                <w:sz w:val="22"/>
                <w:szCs w:val="22"/>
                <w:shd w:val="clear" w:color="auto" w:fill="FFFFFF"/>
              </w:rPr>
              <w:t>、坚朗、安恒）</w:t>
            </w:r>
          </w:p>
        </w:tc>
        <w:tc>
          <w:tcPr>
            <w:tcW w:w="773" w:type="dxa"/>
            <w:gridSpan w:val="2"/>
            <w:tcBorders>
              <w:top w:val="nil"/>
              <w:left w:val="nil"/>
              <w:bottom w:val="single" w:sz="4" w:space="0" w:color="auto"/>
              <w:right w:val="single" w:sz="4" w:space="0" w:color="auto"/>
            </w:tcBorders>
            <w:vAlign w:val="center"/>
            <w:hideMark/>
          </w:tcPr>
          <w:p w:rsidR="00640DEB" w:rsidRDefault="00640DEB">
            <w:pPr>
              <w:jc w:val="center"/>
              <w:rPr>
                <w:rFonts w:ascii="仿宋_GB2312" w:eastAsia="仿宋_GB2312" w:hAnsi="仿宋" w:cs="宋体"/>
                <w:color w:val="000000"/>
                <w:kern w:val="0"/>
              </w:rPr>
            </w:pPr>
            <w:r>
              <w:rPr>
                <w:rFonts w:ascii="仿宋_GB2312" w:eastAsia="仿宋_GB2312" w:hAnsi="仿宋" w:cs="宋体" w:hint="eastAsia"/>
                <w:color w:val="000000"/>
                <w:kern w:val="0"/>
              </w:rPr>
              <w:t>1450</w:t>
            </w:r>
          </w:p>
        </w:tc>
        <w:tc>
          <w:tcPr>
            <w:tcW w:w="709" w:type="dxa"/>
            <w:tcBorders>
              <w:top w:val="nil"/>
              <w:left w:val="nil"/>
              <w:bottom w:val="single" w:sz="4" w:space="0" w:color="auto"/>
              <w:right w:val="single" w:sz="4" w:space="0" w:color="auto"/>
            </w:tcBorders>
            <w:vAlign w:val="center"/>
            <w:hideMark/>
          </w:tcPr>
          <w:p w:rsidR="00640DEB" w:rsidRDefault="00640DEB">
            <w:pPr>
              <w:jc w:val="center"/>
              <w:rPr>
                <w:rFonts w:ascii="仿宋_GB2312" w:eastAsia="仿宋_GB2312" w:hAnsi="仿宋" w:cs="宋体"/>
                <w:color w:val="000000"/>
                <w:kern w:val="0"/>
              </w:rPr>
            </w:pPr>
            <w:r>
              <w:rPr>
                <w:rFonts w:ascii="仿宋_GB2312" w:eastAsia="仿宋_GB2312" w:hAnsi="仿宋" w:cs="宋体" w:hint="eastAsia"/>
                <w:color w:val="000000"/>
                <w:kern w:val="0"/>
              </w:rPr>
              <w:t>2160</w:t>
            </w:r>
          </w:p>
        </w:tc>
        <w:tc>
          <w:tcPr>
            <w:tcW w:w="786" w:type="dxa"/>
            <w:tcBorders>
              <w:top w:val="nil"/>
              <w:left w:val="nil"/>
              <w:bottom w:val="single" w:sz="4" w:space="0" w:color="auto"/>
              <w:right w:val="single" w:sz="4" w:space="0" w:color="auto"/>
            </w:tcBorders>
            <w:noWrap/>
            <w:vAlign w:val="center"/>
            <w:hideMark/>
          </w:tcPr>
          <w:p w:rsidR="00640DEB" w:rsidRDefault="00640DEB">
            <w:pPr>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1</w:t>
            </w:r>
          </w:p>
        </w:tc>
        <w:tc>
          <w:tcPr>
            <w:tcW w:w="1425" w:type="dxa"/>
            <w:tcBorders>
              <w:top w:val="nil"/>
              <w:left w:val="nil"/>
              <w:bottom w:val="single" w:sz="4" w:space="0" w:color="auto"/>
              <w:right w:val="single" w:sz="4" w:space="0" w:color="auto"/>
            </w:tcBorders>
            <w:vAlign w:val="center"/>
            <w:hideMark/>
          </w:tcPr>
          <w:p w:rsidR="00640DEB" w:rsidRDefault="00640DEB">
            <w:pPr>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3.13</w:t>
            </w:r>
          </w:p>
        </w:tc>
        <w:tc>
          <w:tcPr>
            <w:tcW w:w="1634" w:type="dxa"/>
            <w:tcBorders>
              <w:top w:val="nil"/>
              <w:left w:val="nil"/>
              <w:bottom w:val="single" w:sz="4" w:space="0" w:color="auto"/>
              <w:right w:val="single" w:sz="4" w:space="0" w:color="auto"/>
            </w:tcBorders>
            <w:vAlign w:val="center"/>
          </w:tcPr>
          <w:p w:rsidR="00640DEB" w:rsidRDefault="00640DEB">
            <w:pPr>
              <w:jc w:val="center"/>
              <w:rPr>
                <w:rFonts w:ascii="仿宋_GB2312" w:eastAsia="仿宋_GB2312" w:hAnsi="仿宋" w:cs="宋体"/>
                <w:kern w:val="0"/>
                <w:sz w:val="24"/>
                <w:szCs w:val="24"/>
              </w:rPr>
            </w:pPr>
          </w:p>
        </w:tc>
      </w:tr>
      <w:tr w:rsidR="00640DEB" w:rsidTr="00640DEB">
        <w:trPr>
          <w:jc w:val="center"/>
        </w:trPr>
        <w:tc>
          <w:tcPr>
            <w:tcW w:w="724" w:type="dxa"/>
            <w:tcBorders>
              <w:top w:val="nil"/>
              <w:left w:val="single" w:sz="4" w:space="0" w:color="auto"/>
              <w:bottom w:val="single" w:sz="4" w:space="0" w:color="auto"/>
              <w:right w:val="single" w:sz="4" w:space="0" w:color="auto"/>
            </w:tcBorders>
            <w:noWrap/>
            <w:vAlign w:val="center"/>
            <w:hideMark/>
          </w:tcPr>
          <w:p w:rsidR="00640DEB" w:rsidRDefault="00640DE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1560" w:type="dxa"/>
            <w:tcBorders>
              <w:top w:val="nil"/>
              <w:left w:val="nil"/>
              <w:bottom w:val="single" w:sz="4" w:space="0" w:color="auto"/>
              <w:right w:val="single" w:sz="4" w:space="0" w:color="auto"/>
            </w:tcBorders>
            <w:vAlign w:val="center"/>
            <w:hideMark/>
          </w:tcPr>
          <w:p w:rsidR="00640DEB" w:rsidRDefault="00640DEB">
            <w:pPr>
              <w:jc w:val="center"/>
              <w:rPr>
                <w:rFonts w:ascii="宋体" w:hAnsi="宋体"/>
                <w:color w:val="000000"/>
                <w:sz w:val="28"/>
                <w:szCs w:val="28"/>
              </w:rPr>
            </w:pPr>
            <w:r>
              <w:rPr>
                <w:rFonts w:hint="eastAsia"/>
                <w:color w:val="000000"/>
                <w:sz w:val="28"/>
                <w:szCs w:val="28"/>
              </w:rPr>
              <w:t>钢质甲级防火门</w:t>
            </w:r>
          </w:p>
        </w:tc>
        <w:tc>
          <w:tcPr>
            <w:tcW w:w="7590" w:type="dxa"/>
            <w:gridSpan w:val="2"/>
            <w:tcBorders>
              <w:top w:val="nil"/>
              <w:left w:val="nil"/>
              <w:bottom w:val="single" w:sz="4" w:space="0" w:color="auto"/>
              <w:right w:val="single" w:sz="4" w:space="0" w:color="auto"/>
            </w:tcBorders>
            <w:hideMark/>
          </w:tcPr>
          <w:p w:rsidR="00640DEB" w:rsidRDefault="00640DEB">
            <w:pPr>
              <w:spacing w:line="260" w:lineRule="exact"/>
              <w:rPr>
                <w:rFonts w:ascii="仿宋_GB2312" w:eastAsia="仿宋_GB2312" w:hAnsi="仿宋"/>
                <w:b/>
                <w:bCs/>
              </w:rPr>
            </w:pPr>
            <w:r>
              <w:rPr>
                <w:rFonts w:ascii="仿宋_GB2312" w:eastAsia="仿宋_GB2312" w:hint="eastAsia"/>
              </w:rPr>
              <w:t>填充材料达到对人体无毒无害的防火隔热材料，应经国家认可授权机构检验达到GB 8624-2006规定燃烧性能A</w:t>
            </w:r>
            <w:r>
              <w:rPr>
                <w:rFonts w:ascii="仿宋_GB2312" w:eastAsia="仿宋_GB2312" w:hint="eastAsia"/>
                <w:vertAlign w:val="subscript"/>
              </w:rPr>
              <w:t>1</w:t>
            </w:r>
            <w:r>
              <w:rPr>
                <w:rFonts w:ascii="仿宋_GB2312" w:eastAsia="仿宋_GB2312" w:hint="eastAsia"/>
              </w:rPr>
              <w:t>级要求和GB/T20285-2006规定产烟毒性危险分级ZA</w:t>
            </w:r>
            <w:r>
              <w:rPr>
                <w:rFonts w:ascii="仿宋_GB2312" w:eastAsia="仿宋_GB2312" w:hint="eastAsia"/>
                <w:vertAlign w:val="subscript"/>
              </w:rPr>
              <w:t>2</w:t>
            </w:r>
            <w:r>
              <w:rPr>
                <w:rFonts w:ascii="仿宋_GB2312" w:eastAsia="仿宋_GB2312" w:hint="eastAsia"/>
              </w:rPr>
              <w:t>级要求。材料厚度：门扇面板</w:t>
            </w:r>
            <w:r>
              <w:rPr>
                <w:rFonts w:ascii="微软雅黑" w:eastAsia="微软雅黑" w:hAnsi="微软雅黑" w:hint="eastAsia"/>
              </w:rPr>
              <w:t>≧</w:t>
            </w:r>
            <w:r>
              <w:rPr>
                <w:rFonts w:ascii="仿宋_GB2312" w:eastAsia="仿宋_GB2312" w:hint="eastAsia"/>
              </w:rPr>
              <w:t>0.8</w:t>
            </w:r>
            <w:r>
              <w:rPr>
                <w:rFonts w:ascii="Arial" w:hAnsi="Arial" w:cs="Arial"/>
                <w:color w:val="333333"/>
                <w:sz w:val="22"/>
                <w:szCs w:val="22"/>
                <w:shd w:val="clear" w:color="auto" w:fill="FFFFFF"/>
              </w:rPr>
              <w:t xml:space="preserve"> </w:t>
            </w:r>
            <w:r>
              <w:rPr>
                <w:rFonts w:ascii="宋体" w:hAnsi="宋体" w:cs="Arial"/>
                <w:color w:val="333333"/>
                <w:sz w:val="22"/>
                <w:szCs w:val="22"/>
                <w:shd w:val="clear" w:color="auto" w:fill="FFFFFF"/>
              </w:rPr>
              <w:t>㎜</w:t>
            </w:r>
            <w:r>
              <w:rPr>
                <w:rFonts w:ascii="仿宋_GB2312" w:eastAsia="仿宋_GB2312" w:hint="eastAsia"/>
              </w:rPr>
              <w:t>，门框板</w:t>
            </w:r>
            <w:r>
              <w:rPr>
                <w:rFonts w:ascii="微软雅黑" w:eastAsia="微软雅黑" w:hAnsi="微软雅黑" w:hint="eastAsia"/>
              </w:rPr>
              <w:t>≧1.2</w:t>
            </w:r>
            <w:r>
              <w:rPr>
                <w:rFonts w:ascii="Arial" w:hAnsi="Arial" w:cs="Arial"/>
                <w:color w:val="333333"/>
                <w:sz w:val="22"/>
                <w:szCs w:val="22"/>
                <w:shd w:val="clear" w:color="auto" w:fill="FFFFFF"/>
              </w:rPr>
              <w:t xml:space="preserve"> </w:t>
            </w:r>
            <w:r>
              <w:rPr>
                <w:rFonts w:ascii="宋体" w:hAnsi="宋体" w:cs="Arial"/>
                <w:color w:val="333333"/>
                <w:sz w:val="22"/>
                <w:szCs w:val="22"/>
                <w:shd w:val="clear" w:color="auto" w:fill="FFFFFF"/>
              </w:rPr>
              <w:t>㎜</w:t>
            </w:r>
            <w:r>
              <w:rPr>
                <w:rFonts w:ascii="Arial" w:hAnsi="Arial" w:cs="Arial" w:hint="eastAsia"/>
                <w:color w:val="333333"/>
                <w:sz w:val="22"/>
                <w:szCs w:val="22"/>
                <w:shd w:val="clear" w:color="auto" w:fill="FFFFFF"/>
              </w:rPr>
              <w:t>，铰链板</w:t>
            </w:r>
            <w:r>
              <w:rPr>
                <w:rFonts w:ascii="微软雅黑" w:eastAsia="微软雅黑" w:hAnsi="微软雅黑" w:hint="eastAsia"/>
              </w:rPr>
              <w:t>≧</w:t>
            </w:r>
            <w:r>
              <w:rPr>
                <w:rFonts w:ascii="仿宋_GB2312" w:eastAsia="仿宋_GB2312" w:hint="eastAsia"/>
              </w:rPr>
              <w:t>3.0</w:t>
            </w:r>
            <w:r>
              <w:rPr>
                <w:rFonts w:ascii="Arial" w:hAnsi="Arial" w:cs="Arial"/>
                <w:color w:val="333333"/>
                <w:sz w:val="22"/>
                <w:szCs w:val="22"/>
                <w:shd w:val="clear" w:color="auto" w:fill="FFFFFF"/>
              </w:rPr>
              <w:t xml:space="preserve"> </w:t>
            </w:r>
            <w:r>
              <w:rPr>
                <w:rFonts w:ascii="宋体" w:hAnsi="宋体" w:cs="Arial"/>
                <w:color w:val="333333"/>
                <w:sz w:val="22"/>
                <w:szCs w:val="22"/>
                <w:shd w:val="clear" w:color="auto" w:fill="FFFFFF"/>
              </w:rPr>
              <w:t>㎜</w:t>
            </w:r>
            <w:r>
              <w:rPr>
                <w:rFonts w:ascii="Arial" w:hAnsi="Arial" w:cs="Arial" w:hint="eastAsia"/>
                <w:color w:val="333333"/>
                <w:sz w:val="22"/>
                <w:szCs w:val="22"/>
                <w:shd w:val="clear" w:color="auto" w:fill="FFFFFF"/>
              </w:rPr>
              <w:t>，不带螺孔的加固件</w:t>
            </w:r>
            <w:r>
              <w:rPr>
                <w:rFonts w:ascii="微软雅黑" w:eastAsia="微软雅黑" w:hAnsi="微软雅黑" w:hint="eastAsia"/>
              </w:rPr>
              <w:t>≧</w:t>
            </w:r>
            <w:r>
              <w:rPr>
                <w:rFonts w:ascii="仿宋_GB2312" w:eastAsia="仿宋_GB2312" w:hint="eastAsia"/>
              </w:rPr>
              <w:t>1.2</w:t>
            </w:r>
            <w:r>
              <w:rPr>
                <w:rFonts w:ascii="Arial" w:hAnsi="Arial" w:cs="Arial"/>
                <w:color w:val="333333"/>
                <w:sz w:val="22"/>
                <w:szCs w:val="22"/>
                <w:shd w:val="clear" w:color="auto" w:fill="FFFFFF"/>
              </w:rPr>
              <w:t xml:space="preserve"> </w:t>
            </w:r>
            <w:r>
              <w:rPr>
                <w:rFonts w:ascii="宋体" w:hAnsi="宋体" w:cs="Arial"/>
                <w:color w:val="333333"/>
                <w:sz w:val="22"/>
                <w:szCs w:val="22"/>
                <w:shd w:val="clear" w:color="auto" w:fill="FFFFFF"/>
              </w:rPr>
              <w:t>㎜</w:t>
            </w:r>
            <w:r>
              <w:rPr>
                <w:rFonts w:ascii="Arial" w:hAnsi="Arial" w:cs="Arial" w:hint="eastAsia"/>
                <w:color w:val="333333"/>
                <w:sz w:val="22"/>
                <w:szCs w:val="22"/>
                <w:shd w:val="clear" w:color="auto" w:fill="FFFFFF"/>
              </w:rPr>
              <w:t>，带螺孔的加固件</w:t>
            </w:r>
            <w:r>
              <w:rPr>
                <w:rFonts w:ascii="微软雅黑" w:eastAsia="微软雅黑" w:hAnsi="微软雅黑" w:hint="eastAsia"/>
              </w:rPr>
              <w:t>≧</w:t>
            </w:r>
            <w:r>
              <w:rPr>
                <w:rFonts w:ascii="仿宋_GB2312" w:eastAsia="仿宋_GB2312" w:hint="eastAsia"/>
              </w:rPr>
              <w:t>3.0</w:t>
            </w:r>
            <w:r>
              <w:rPr>
                <w:rFonts w:ascii="Arial" w:hAnsi="Arial" w:cs="Arial"/>
                <w:color w:val="333333"/>
                <w:sz w:val="22"/>
                <w:szCs w:val="22"/>
                <w:shd w:val="clear" w:color="auto" w:fill="FFFFFF"/>
              </w:rPr>
              <w:t xml:space="preserve"> </w:t>
            </w:r>
            <w:r>
              <w:rPr>
                <w:rFonts w:ascii="宋体" w:hAnsi="宋体" w:cs="Arial"/>
                <w:color w:val="333333"/>
                <w:sz w:val="22"/>
                <w:szCs w:val="22"/>
                <w:shd w:val="clear" w:color="auto" w:fill="FFFFFF"/>
              </w:rPr>
              <w:t>㎜</w:t>
            </w:r>
            <w:r>
              <w:rPr>
                <w:rFonts w:ascii="Arial" w:hAnsi="Arial" w:cs="Arial" w:hint="eastAsia"/>
                <w:color w:val="333333"/>
                <w:sz w:val="22"/>
                <w:szCs w:val="22"/>
                <w:shd w:val="clear" w:color="auto" w:fill="FFFFFF"/>
              </w:rPr>
              <w:t>；五金件要求提供品牌（</w:t>
            </w:r>
            <w:r>
              <w:rPr>
                <w:rFonts w:ascii="Arial" w:hAnsi="Arial" w:cs="Arial" w:hint="eastAsia"/>
                <w:color w:val="333333"/>
                <w:sz w:val="22"/>
                <w:szCs w:val="22"/>
                <w:shd w:val="clear" w:color="auto" w:fill="FFFFFF"/>
              </w:rPr>
              <w:t>GMT</w:t>
            </w:r>
            <w:r>
              <w:rPr>
                <w:rFonts w:ascii="宋体" w:hAnsi="宋体" w:cs="Arial" w:hint="eastAsia"/>
                <w:color w:val="333333"/>
                <w:sz w:val="22"/>
                <w:szCs w:val="22"/>
                <w:shd w:val="clear" w:color="auto" w:fill="FFFFFF"/>
              </w:rPr>
              <w:t>、坚朗、安恒）</w:t>
            </w:r>
          </w:p>
        </w:tc>
        <w:tc>
          <w:tcPr>
            <w:tcW w:w="773" w:type="dxa"/>
            <w:gridSpan w:val="2"/>
            <w:tcBorders>
              <w:top w:val="nil"/>
              <w:left w:val="nil"/>
              <w:bottom w:val="single" w:sz="4" w:space="0" w:color="auto"/>
              <w:right w:val="single" w:sz="4" w:space="0" w:color="auto"/>
            </w:tcBorders>
            <w:vAlign w:val="center"/>
            <w:hideMark/>
          </w:tcPr>
          <w:p w:rsidR="00640DEB" w:rsidRDefault="00640DEB">
            <w:pPr>
              <w:jc w:val="center"/>
              <w:rPr>
                <w:rFonts w:ascii="仿宋_GB2312" w:eastAsia="仿宋_GB2312" w:hAnsi="仿宋" w:cs="宋体"/>
                <w:color w:val="000000"/>
                <w:kern w:val="0"/>
              </w:rPr>
            </w:pPr>
            <w:r>
              <w:rPr>
                <w:rFonts w:ascii="仿宋_GB2312" w:eastAsia="仿宋_GB2312" w:hAnsi="仿宋" w:cs="宋体" w:hint="eastAsia"/>
                <w:color w:val="000000"/>
                <w:kern w:val="0"/>
              </w:rPr>
              <w:t>3000</w:t>
            </w:r>
          </w:p>
        </w:tc>
        <w:tc>
          <w:tcPr>
            <w:tcW w:w="709" w:type="dxa"/>
            <w:tcBorders>
              <w:top w:val="nil"/>
              <w:left w:val="nil"/>
              <w:bottom w:val="single" w:sz="4" w:space="0" w:color="auto"/>
              <w:right w:val="single" w:sz="4" w:space="0" w:color="auto"/>
            </w:tcBorders>
            <w:vAlign w:val="center"/>
            <w:hideMark/>
          </w:tcPr>
          <w:p w:rsidR="00640DEB" w:rsidRDefault="00640DEB">
            <w:pPr>
              <w:jc w:val="center"/>
              <w:rPr>
                <w:rFonts w:ascii="仿宋_GB2312" w:eastAsia="仿宋_GB2312" w:hAnsi="仿宋" w:cs="宋体"/>
                <w:color w:val="000000"/>
                <w:kern w:val="0"/>
              </w:rPr>
            </w:pPr>
            <w:r>
              <w:rPr>
                <w:rFonts w:ascii="仿宋_GB2312" w:eastAsia="仿宋_GB2312" w:hAnsi="仿宋" w:cs="宋体" w:hint="eastAsia"/>
                <w:color w:val="000000"/>
                <w:kern w:val="0"/>
              </w:rPr>
              <w:t>2350</w:t>
            </w:r>
          </w:p>
        </w:tc>
        <w:tc>
          <w:tcPr>
            <w:tcW w:w="786" w:type="dxa"/>
            <w:tcBorders>
              <w:top w:val="nil"/>
              <w:left w:val="nil"/>
              <w:bottom w:val="single" w:sz="4" w:space="0" w:color="auto"/>
              <w:right w:val="single" w:sz="4" w:space="0" w:color="auto"/>
            </w:tcBorders>
            <w:noWrap/>
            <w:vAlign w:val="center"/>
            <w:hideMark/>
          </w:tcPr>
          <w:p w:rsidR="00640DEB" w:rsidRDefault="00640DEB">
            <w:pPr>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2</w:t>
            </w:r>
          </w:p>
        </w:tc>
        <w:tc>
          <w:tcPr>
            <w:tcW w:w="1425" w:type="dxa"/>
            <w:tcBorders>
              <w:top w:val="nil"/>
              <w:left w:val="nil"/>
              <w:bottom w:val="single" w:sz="4" w:space="0" w:color="auto"/>
              <w:right w:val="single" w:sz="4" w:space="0" w:color="auto"/>
            </w:tcBorders>
            <w:vAlign w:val="center"/>
            <w:hideMark/>
          </w:tcPr>
          <w:p w:rsidR="00640DEB" w:rsidRDefault="00640DEB">
            <w:pPr>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14.1</w:t>
            </w:r>
          </w:p>
        </w:tc>
        <w:tc>
          <w:tcPr>
            <w:tcW w:w="1634" w:type="dxa"/>
            <w:tcBorders>
              <w:top w:val="nil"/>
              <w:left w:val="nil"/>
              <w:bottom w:val="single" w:sz="4" w:space="0" w:color="auto"/>
              <w:right w:val="single" w:sz="4" w:space="0" w:color="auto"/>
            </w:tcBorders>
            <w:vAlign w:val="center"/>
            <w:hideMark/>
          </w:tcPr>
          <w:p w:rsidR="00640DEB" w:rsidRDefault="00640DEB">
            <w:pPr>
              <w:jc w:val="center"/>
              <w:rPr>
                <w:rFonts w:ascii="仿宋_GB2312" w:eastAsia="仿宋_GB2312" w:hAnsi="仿宋" w:cs="宋体"/>
                <w:kern w:val="0"/>
                <w:sz w:val="24"/>
                <w:szCs w:val="24"/>
              </w:rPr>
            </w:pPr>
            <w:r>
              <w:rPr>
                <w:rFonts w:ascii="仿宋_GB2312" w:eastAsia="仿宋_GB2312" w:hAnsi="仿宋" w:cs="宋体" w:hint="eastAsia"/>
                <w:kern w:val="0"/>
                <w:sz w:val="24"/>
                <w:szCs w:val="24"/>
              </w:rPr>
              <w:t>超大防火门</w:t>
            </w:r>
          </w:p>
        </w:tc>
      </w:tr>
      <w:tr w:rsidR="00640DEB" w:rsidTr="00640DEB">
        <w:trPr>
          <w:trHeight w:val="989"/>
          <w:jc w:val="center"/>
        </w:trPr>
        <w:tc>
          <w:tcPr>
            <w:tcW w:w="724" w:type="dxa"/>
            <w:tcBorders>
              <w:top w:val="nil"/>
              <w:left w:val="single" w:sz="4" w:space="0" w:color="auto"/>
              <w:bottom w:val="single" w:sz="4" w:space="0" w:color="auto"/>
              <w:right w:val="single" w:sz="4" w:space="0" w:color="auto"/>
            </w:tcBorders>
            <w:noWrap/>
            <w:vAlign w:val="center"/>
            <w:hideMark/>
          </w:tcPr>
          <w:p w:rsidR="00640DEB" w:rsidRDefault="00640DE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1560" w:type="dxa"/>
            <w:tcBorders>
              <w:top w:val="nil"/>
              <w:left w:val="nil"/>
              <w:bottom w:val="single" w:sz="4" w:space="0" w:color="auto"/>
              <w:right w:val="single" w:sz="4" w:space="0" w:color="auto"/>
            </w:tcBorders>
            <w:vAlign w:val="center"/>
            <w:hideMark/>
          </w:tcPr>
          <w:p w:rsidR="00640DEB" w:rsidRDefault="00640DEB">
            <w:pPr>
              <w:jc w:val="center"/>
              <w:rPr>
                <w:color w:val="000000"/>
                <w:sz w:val="28"/>
                <w:szCs w:val="28"/>
              </w:rPr>
            </w:pPr>
            <w:r>
              <w:rPr>
                <w:rFonts w:hint="eastAsia"/>
                <w:color w:val="000000"/>
                <w:sz w:val="28"/>
                <w:szCs w:val="28"/>
              </w:rPr>
              <w:t>防火锁</w:t>
            </w:r>
          </w:p>
        </w:tc>
        <w:tc>
          <w:tcPr>
            <w:tcW w:w="7590" w:type="dxa"/>
            <w:gridSpan w:val="2"/>
            <w:tcBorders>
              <w:top w:val="nil"/>
              <w:left w:val="nil"/>
              <w:bottom w:val="single" w:sz="4" w:space="0" w:color="auto"/>
              <w:right w:val="single" w:sz="4" w:space="0" w:color="auto"/>
            </w:tcBorders>
            <w:vAlign w:val="center"/>
            <w:hideMark/>
          </w:tcPr>
          <w:p w:rsidR="00640DEB" w:rsidRDefault="00640DEB">
            <w:pPr>
              <w:spacing w:line="260" w:lineRule="exact"/>
              <w:jc w:val="left"/>
              <w:rPr>
                <w:rFonts w:ascii="仿宋_GB2312" w:eastAsia="仿宋_GB2312"/>
              </w:rPr>
            </w:pPr>
            <w:r>
              <w:rPr>
                <w:rFonts w:ascii="仿宋_GB2312" w:eastAsia="仿宋_GB2312" w:hint="eastAsia"/>
              </w:rPr>
              <w:t>防火门安装的门锁应是防火锁，在门扇的有锁芯机构处，防火锁均应有执手或推杠机构，不允许以圆形或球形旋钮代替执手（特殊使用部位除外，如管道井门等</w:t>
            </w:r>
          </w:p>
          <w:p w:rsidR="00640DEB" w:rsidRDefault="00640DEB">
            <w:pPr>
              <w:spacing w:line="260" w:lineRule="exact"/>
              <w:jc w:val="left"/>
              <w:rPr>
                <w:rFonts w:ascii="仿宋_GB2312" w:eastAsia="仿宋_GB2312"/>
              </w:rPr>
            </w:pPr>
            <w:r>
              <w:rPr>
                <w:rFonts w:ascii="仿宋_GB2312" w:eastAsia="仿宋_GB2312" w:hint="eastAsia"/>
              </w:rPr>
              <w:t>）。应经国家认可授权检测机构检验合格，其耐火性能应符合附录A的规定</w:t>
            </w:r>
          </w:p>
        </w:tc>
        <w:tc>
          <w:tcPr>
            <w:tcW w:w="773" w:type="dxa"/>
            <w:gridSpan w:val="2"/>
            <w:tcBorders>
              <w:top w:val="nil"/>
              <w:left w:val="nil"/>
              <w:bottom w:val="single" w:sz="4" w:space="0" w:color="auto"/>
              <w:right w:val="single" w:sz="4" w:space="0" w:color="auto"/>
            </w:tcBorders>
          </w:tcPr>
          <w:p w:rsidR="00640DEB" w:rsidRDefault="00640DEB">
            <w:pPr>
              <w:jc w:val="center"/>
              <w:rPr>
                <w:rFonts w:ascii="仿宋_GB2312" w:eastAsia="仿宋_GB2312" w:hAnsi="仿宋" w:cs="宋体"/>
                <w:color w:val="000000"/>
                <w:kern w:val="0"/>
                <w:sz w:val="24"/>
                <w:szCs w:val="24"/>
              </w:rPr>
            </w:pPr>
          </w:p>
        </w:tc>
        <w:tc>
          <w:tcPr>
            <w:tcW w:w="709" w:type="dxa"/>
            <w:tcBorders>
              <w:top w:val="nil"/>
              <w:left w:val="nil"/>
              <w:bottom w:val="single" w:sz="4" w:space="0" w:color="auto"/>
              <w:right w:val="single" w:sz="4" w:space="0" w:color="auto"/>
            </w:tcBorders>
          </w:tcPr>
          <w:p w:rsidR="00640DEB" w:rsidRDefault="00640DEB">
            <w:pPr>
              <w:jc w:val="center"/>
              <w:rPr>
                <w:rFonts w:ascii="仿宋_GB2312" w:eastAsia="仿宋_GB2312" w:hAnsi="仿宋" w:cs="宋体"/>
                <w:color w:val="000000"/>
                <w:kern w:val="0"/>
                <w:sz w:val="24"/>
                <w:szCs w:val="24"/>
              </w:rPr>
            </w:pPr>
          </w:p>
        </w:tc>
        <w:tc>
          <w:tcPr>
            <w:tcW w:w="786" w:type="dxa"/>
            <w:tcBorders>
              <w:top w:val="nil"/>
              <w:left w:val="nil"/>
              <w:bottom w:val="single" w:sz="4" w:space="0" w:color="auto"/>
              <w:right w:val="single" w:sz="4" w:space="0" w:color="auto"/>
            </w:tcBorders>
            <w:noWrap/>
            <w:vAlign w:val="center"/>
            <w:hideMark/>
          </w:tcPr>
          <w:p w:rsidR="00640DEB" w:rsidRDefault="00640DEB">
            <w:pPr>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7</w:t>
            </w:r>
          </w:p>
        </w:tc>
        <w:tc>
          <w:tcPr>
            <w:tcW w:w="1425" w:type="dxa"/>
            <w:tcBorders>
              <w:top w:val="nil"/>
              <w:left w:val="nil"/>
              <w:bottom w:val="single" w:sz="4" w:space="0" w:color="auto"/>
              <w:right w:val="single" w:sz="4" w:space="0" w:color="auto"/>
            </w:tcBorders>
            <w:vAlign w:val="center"/>
          </w:tcPr>
          <w:p w:rsidR="00640DEB" w:rsidRDefault="00640DEB">
            <w:pPr>
              <w:jc w:val="center"/>
              <w:rPr>
                <w:rFonts w:ascii="仿宋_GB2312" w:eastAsia="仿宋_GB2312" w:hAnsi="仿宋" w:cs="宋体"/>
                <w:kern w:val="0"/>
                <w:sz w:val="24"/>
                <w:szCs w:val="24"/>
              </w:rPr>
            </w:pPr>
          </w:p>
        </w:tc>
        <w:tc>
          <w:tcPr>
            <w:tcW w:w="1634" w:type="dxa"/>
            <w:tcBorders>
              <w:top w:val="nil"/>
              <w:left w:val="nil"/>
              <w:bottom w:val="single" w:sz="4" w:space="0" w:color="auto"/>
              <w:right w:val="single" w:sz="4" w:space="0" w:color="auto"/>
            </w:tcBorders>
            <w:vAlign w:val="center"/>
          </w:tcPr>
          <w:p w:rsidR="00640DEB" w:rsidRDefault="00640DEB">
            <w:pPr>
              <w:jc w:val="center"/>
              <w:rPr>
                <w:rFonts w:ascii="仿宋_GB2312" w:eastAsia="仿宋_GB2312" w:hAnsi="仿宋" w:cs="宋体"/>
                <w:kern w:val="0"/>
                <w:sz w:val="24"/>
                <w:szCs w:val="24"/>
              </w:rPr>
            </w:pPr>
          </w:p>
        </w:tc>
      </w:tr>
      <w:tr w:rsidR="00640DEB" w:rsidTr="00640DEB">
        <w:trPr>
          <w:jc w:val="center"/>
        </w:trPr>
        <w:tc>
          <w:tcPr>
            <w:tcW w:w="724" w:type="dxa"/>
            <w:tcBorders>
              <w:top w:val="nil"/>
              <w:left w:val="single" w:sz="4" w:space="0" w:color="auto"/>
              <w:bottom w:val="single" w:sz="4" w:space="0" w:color="auto"/>
              <w:right w:val="single" w:sz="4" w:space="0" w:color="auto"/>
            </w:tcBorders>
            <w:noWrap/>
            <w:vAlign w:val="center"/>
            <w:hideMark/>
          </w:tcPr>
          <w:p w:rsidR="00640DEB" w:rsidRDefault="00640DEB">
            <w:pPr>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c>
          <w:tcPr>
            <w:tcW w:w="1560" w:type="dxa"/>
            <w:tcBorders>
              <w:top w:val="nil"/>
              <w:left w:val="nil"/>
              <w:bottom w:val="single" w:sz="4" w:space="0" w:color="auto"/>
              <w:right w:val="single" w:sz="4" w:space="0" w:color="auto"/>
            </w:tcBorders>
            <w:vAlign w:val="center"/>
            <w:hideMark/>
          </w:tcPr>
          <w:p w:rsidR="00640DEB" w:rsidRDefault="00640DEB">
            <w:pPr>
              <w:jc w:val="center"/>
              <w:rPr>
                <w:color w:val="000000"/>
                <w:sz w:val="28"/>
                <w:szCs w:val="28"/>
              </w:rPr>
            </w:pPr>
            <w:r>
              <w:rPr>
                <w:rFonts w:hint="eastAsia"/>
                <w:color w:val="000000"/>
                <w:sz w:val="28"/>
                <w:szCs w:val="28"/>
              </w:rPr>
              <w:t>闭门器</w:t>
            </w:r>
          </w:p>
        </w:tc>
        <w:tc>
          <w:tcPr>
            <w:tcW w:w="7590" w:type="dxa"/>
            <w:gridSpan w:val="2"/>
            <w:tcBorders>
              <w:top w:val="nil"/>
              <w:left w:val="nil"/>
              <w:bottom w:val="single" w:sz="4" w:space="0" w:color="auto"/>
              <w:right w:val="single" w:sz="4" w:space="0" w:color="auto"/>
            </w:tcBorders>
            <w:vAlign w:val="center"/>
            <w:hideMark/>
          </w:tcPr>
          <w:p w:rsidR="00640DEB" w:rsidRDefault="00640DEB">
            <w:pPr>
              <w:spacing w:line="260" w:lineRule="exact"/>
              <w:jc w:val="left"/>
              <w:rPr>
                <w:rFonts w:ascii="仿宋_GB2312" w:eastAsia="仿宋_GB2312"/>
              </w:rPr>
            </w:pPr>
            <w:r>
              <w:rPr>
                <w:rFonts w:ascii="仿宋_GB2312" w:eastAsia="仿宋_GB2312" w:hint="eastAsia"/>
              </w:rPr>
              <w:t>应经国家认可授权检测机构检验合格的产品，其性能符合GA93的规定</w:t>
            </w:r>
          </w:p>
        </w:tc>
        <w:tc>
          <w:tcPr>
            <w:tcW w:w="773" w:type="dxa"/>
            <w:gridSpan w:val="2"/>
            <w:tcBorders>
              <w:top w:val="nil"/>
              <w:left w:val="nil"/>
              <w:bottom w:val="single" w:sz="4" w:space="0" w:color="auto"/>
              <w:right w:val="single" w:sz="4" w:space="0" w:color="auto"/>
            </w:tcBorders>
          </w:tcPr>
          <w:p w:rsidR="00640DEB" w:rsidRDefault="00640DEB">
            <w:pPr>
              <w:jc w:val="center"/>
              <w:rPr>
                <w:rFonts w:ascii="仿宋_GB2312" w:eastAsia="仿宋_GB2312" w:hAnsi="仿宋" w:cs="宋体"/>
                <w:color w:val="000000"/>
                <w:kern w:val="0"/>
                <w:sz w:val="24"/>
                <w:szCs w:val="24"/>
              </w:rPr>
            </w:pPr>
          </w:p>
        </w:tc>
        <w:tc>
          <w:tcPr>
            <w:tcW w:w="709" w:type="dxa"/>
            <w:tcBorders>
              <w:top w:val="nil"/>
              <w:left w:val="nil"/>
              <w:bottom w:val="single" w:sz="4" w:space="0" w:color="auto"/>
              <w:right w:val="single" w:sz="4" w:space="0" w:color="auto"/>
            </w:tcBorders>
          </w:tcPr>
          <w:p w:rsidR="00640DEB" w:rsidRDefault="00640DEB">
            <w:pPr>
              <w:jc w:val="center"/>
              <w:rPr>
                <w:rFonts w:ascii="仿宋_GB2312" w:eastAsia="仿宋_GB2312" w:hAnsi="仿宋" w:cs="宋体"/>
                <w:color w:val="000000"/>
                <w:kern w:val="0"/>
                <w:sz w:val="24"/>
                <w:szCs w:val="24"/>
              </w:rPr>
            </w:pPr>
          </w:p>
        </w:tc>
        <w:tc>
          <w:tcPr>
            <w:tcW w:w="786" w:type="dxa"/>
            <w:tcBorders>
              <w:top w:val="nil"/>
              <w:left w:val="nil"/>
              <w:bottom w:val="single" w:sz="4" w:space="0" w:color="auto"/>
              <w:right w:val="single" w:sz="4" w:space="0" w:color="auto"/>
            </w:tcBorders>
            <w:noWrap/>
            <w:vAlign w:val="center"/>
            <w:hideMark/>
          </w:tcPr>
          <w:p w:rsidR="00640DEB" w:rsidRDefault="00640DEB">
            <w:pPr>
              <w:jc w:val="center"/>
              <w:rPr>
                <w:rFonts w:ascii="仿宋_GB2312" w:eastAsia="仿宋_GB2312" w:hAnsi="仿宋" w:cs="宋体"/>
                <w:color w:val="000000"/>
                <w:kern w:val="0"/>
                <w:sz w:val="24"/>
                <w:szCs w:val="24"/>
              </w:rPr>
            </w:pPr>
            <w:r>
              <w:rPr>
                <w:rFonts w:ascii="仿宋_GB2312" w:eastAsia="仿宋_GB2312" w:hAnsi="仿宋" w:cs="宋体" w:hint="eastAsia"/>
                <w:color w:val="000000"/>
                <w:kern w:val="0"/>
                <w:sz w:val="24"/>
                <w:szCs w:val="24"/>
              </w:rPr>
              <w:t>14</w:t>
            </w:r>
          </w:p>
        </w:tc>
        <w:tc>
          <w:tcPr>
            <w:tcW w:w="1425" w:type="dxa"/>
            <w:tcBorders>
              <w:top w:val="nil"/>
              <w:left w:val="nil"/>
              <w:bottom w:val="single" w:sz="4" w:space="0" w:color="auto"/>
              <w:right w:val="single" w:sz="4" w:space="0" w:color="auto"/>
            </w:tcBorders>
            <w:vAlign w:val="center"/>
          </w:tcPr>
          <w:p w:rsidR="00640DEB" w:rsidRDefault="00640DEB">
            <w:pPr>
              <w:jc w:val="center"/>
              <w:rPr>
                <w:rFonts w:ascii="仿宋_GB2312" w:eastAsia="仿宋_GB2312" w:hAnsi="仿宋" w:cs="宋体"/>
                <w:kern w:val="0"/>
                <w:sz w:val="24"/>
                <w:szCs w:val="24"/>
              </w:rPr>
            </w:pPr>
          </w:p>
        </w:tc>
        <w:tc>
          <w:tcPr>
            <w:tcW w:w="1634" w:type="dxa"/>
            <w:tcBorders>
              <w:top w:val="nil"/>
              <w:left w:val="nil"/>
              <w:bottom w:val="single" w:sz="4" w:space="0" w:color="auto"/>
              <w:right w:val="single" w:sz="4" w:space="0" w:color="auto"/>
            </w:tcBorders>
            <w:vAlign w:val="center"/>
          </w:tcPr>
          <w:p w:rsidR="00640DEB" w:rsidRDefault="00640DEB">
            <w:pPr>
              <w:jc w:val="center"/>
              <w:rPr>
                <w:rFonts w:ascii="仿宋_GB2312" w:eastAsia="仿宋_GB2312" w:hAnsi="仿宋" w:cs="宋体"/>
                <w:kern w:val="0"/>
                <w:sz w:val="24"/>
                <w:szCs w:val="24"/>
              </w:rPr>
            </w:pPr>
          </w:p>
        </w:tc>
      </w:tr>
      <w:tr w:rsidR="00640DEB" w:rsidTr="00640DEB">
        <w:trPr>
          <w:jc w:val="center"/>
        </w:trPr>
        <w:tc>
          <w:tcPr>
            <w:tcW w:w="15201" w:type="dxa"/>
            <w:gridSpan w:val="10"/>
            <w:tcBorders>
              <w:top w:val="nil"/>
              <w:left w:val="single" w:sz="4" w:space="0" w:color="auto"/>
              <w:bottom w:val="single" w:sz="4" w:space="0" w:color="auto"/>
              <w:right w:val="single" w:sz="4" w:space="0" w:color="auto"/>
            </w:tcBorders>
            <w:hideMark/>
          </w:tcPr>
          <w:p w:rsidR="00640DEB" w:rsidRDefault="00640DEB" w:rsidP="00F4271D">
            <w:pPr>
              <w:spacing w:beforeLines="25" w:afterLines="25"/>
              <w:rPr>
                <w:rFonts w:ascii="黑体" w:eastAsia="黑体" w:hAnsi="黑体" w:cs="宋体"/>
                <w:b/>
                <w:bCs/>
                <w:kern w:val="0"/>
                <w:sz w:val="24"/>
                <w:szCs w:val="24"/>
              </w:rPr>
            </w:pPr>
            <w:r>
              <w:rPr>
                <w:rFonts w:ascii="黑体" w:eastAsia="黑体" w:hAnsi="黑体" w:cs="宋体" w:hint="eastAsia"/>
                <w:b/>
                <w:bCs/>
                <w:kern w:val="0"/>
              </w:rPr>
              <w:t>本次报价总价（单位：元）</w:t>
            </w:r>
          </w:p>
        </w:tc>
      </w:tr>
    </w:tbl>
    <w:p w:rsidR="00640DEB" w:rsidRDefault="00640DEB" w:rsidP="00640DEB">
      <w:pPr>
        <w:ind w:rightChars="50" w:right="105"/>
        <w:jc w:val="left"/>
        <w:rPr>
          <w:rFonts w:ascii="仿宋_GB2312" w:eastAsia="仿宋_GB2312" w:hint="eastAsia"/>
          <w:sz w:val="30"/>
          <w:szCs w:val="30"/>
        </w:rPr>
      </w:pPr>
      <w:r>
        <w:rPr>
          <w:rFonts w:ascii="仿宋_GB2312" w:eastAsia="仿宋_GB2312" w:hint="eastAsia"/>
          <w:sz w:val="30"/>
          <w:szCs w:val="30"/>
        </w:rPr>
        <w:t>投标单位：(盖公章)        法定代表人或授权委托人(签字)：             联系人及联系电话：</w:t>
      </w:r>
    </w:p>
    <w:p w:rsidR="00640DEB" w:rsidRDefault="00640DEB" w:rsidP="00640DEB">
      <w:pPr>
        <w:shd w:val="clear" w:color="auto" w:fill="FFFFFF"/>
        <w:spacing w:line="240" w:lineRule="exact"/>
        <w:rPr>
          <w:rFonts w:ascii="宋体" w:hAnsi="宋体" w:hint="eastAsia"/>
          <w:b/>
          <w:bCs/>
        </w:rPr>
      </w:pPr>
      <w:r>
        <w:rPr>
          <w:rFonts w:ascii="宋体" w:hAnsi="宋体" w:hint="eastAsia"/>
          <w:b/>
          <w:bCs/>
        </w:rPr>
        <w:lastRenderedPageBreak/>
        <w:tab/>
      </w:r>
    </w:p>
    <w:p w:rsidR="00640DEB" w:rsidRDefault="00640DEB" w:rsidP="00640DEB">
      <w:pPr>
        <w:shd w:val="clear" w:color="auto" w:fill="FFFFFF"/>
        <w:spacing w:line="240" w:lineRule="exact"/>
        <w:rPr>
          <w:rFonts w:ascii="宋体" w:hAnsi="宋体" w:hint="eastAsia"/>
          <w:b/>
          <w:bCs/>
        </w:rPr>
      </w:pPr>
      <w:r>
        <w:rPr>
          <w:rFonts w:ascii="宋体" w:hAnsi="宋体" w:hint="eastAsia"/>
          <w:b/>
          <w:bCs/>
        </w:rPr>
        <w:t>报价说明</w:t>
      </w:r>
      <w:r>
        <w:rPr>
          <w:rFonts w:ascii="宋体" w:hAnsi="宋体" w:hint="eastAsia"/>
        </w:rPr>
        <w:t>(未尽事宜参考采购有关规定精神执行)</w:t>
      </w:r>
      <w:r>
        <w:rPr>
          <w:rFonts w:ascii="宋体" w:hAnsi="宋体" w:hint="eastAsia"/>
          <w:b/>
          <w:bCs/>
        </w:rPr>
        <w:t>：</w:t>
      </w:r>
    </w:p>
    <w:p w:rsidR="00640DEB" w:rsidRDefault="00640DEB" w:rsidP="00640DEB">
      <w:pPr>
        <w:shd w:val="clear" w:color="auto" w:fill="FFFFFF"/>
        <w:spacing w:line="240" w:lineRule="exact"/>
        <w:ind w:firstLineChars="200" w:firstLine="420"/>
        <w:rPr>
          <w:rFonts w:ascii="宋体" w:hAnsi="宋体" w:hint="eastAsia"/>
        </w:rPr>
      </w:pPr>
      <w:r>
        <w:rPr>
          <w:rFonts w:ascii="宋体" w:hAnsi="宋体" w:hint="eastAsia"/>
        </w:rPr>
        <w:t>1、本次询价采购结束时间：采购单位要求的投标文件送达截止日期后的第7个工作日。</w:t>
      </w:r>
    </w:p>
    <w:p w:rsidR="00640DEB" w:rsidRDefault="00640DEB" w:rsidP="00640DEB">
      <w:pPr>
        <w:shd w:val="clear" w:color="auto" w:fill="FFFFFF"/>
        <w:spacing w:line="240" w:lineRule="exact"/>
        <w:ind w:firstLineChars="200" w:firstLine="420"/>
        <w:rPr>
          <w:rFonts w:ascii="宋体" w:hAnsi="宋体" w:hint="eastAsia"/>
        </w:rPr>
      </w:pPr>
      <w:r>
        <w:rPr>
          <w:rFonts w:ascii="宋体" w:hAnsi="宋体" w:hint="eastAsia"/>
        </w:rPr>
        <w:t>2、所询报价(以人民币计价)已包含货物、工程、服务的成本、利润、税金、市场材料价格风险费、政策性调整风险费等的所有费用；货物包装、运输、保险、装卸、搬运费、保管费；技术资料、损耗、人工费、机械费、检测费、管理费、利润；国家税务部门规定的各项税金；原材料和服务的涨价及政策性调整等风险费；如需安装，则还包含安装费用、安装耗材费用、安装人工费用等到货并安装到位所需的全部费用；相关伴随服务以及保质期内售后服务等一切费用；即本次采购标的交付或完成前所需的所有费用以及免费质保期内的服务费用等包含响应询价文件采购要求的所有费用。</w:t>
      </w:r>
    </w:p>
    <w:p w:rsidR="00640DEB" w:rsidRDefault="00640DEB" w:rsidP="00640DEB">
      <w:pPr>
        <w:shd w:val="clear" w:color="auto" w:fill="FFFFFF"/>
        <w:spacing w:line="240" w:lineRule="exact"/>
        <w:ind w:firstLineChars="200" w:firstLine="420"/>
        <w:rPr>
          <w:rFonts w:ascii="宋体" w:hAnsi="宋体" w:hint="eastAsia"/>
        </w:rPr>
      </w:pPr>
      <w:r>
        <w:rPr>
          <w:rFonts w:ascii="宋体" w:hAnsi="宋体" w:hint="eastAsia"/>
        </w:rPr>
        <w:t>3、质量技术要求：供应商提供的相关货物、工程和服务的技术标准按国家标准执行，无国家标准的，按行业标准执行，无国家和行业标准的，按企业标准执行。如所询为货物的，则供应商应保证货物是全新、未使用过的原装合格正品，且应在实际供货时提供货物对应的质量技术合格证明。</w:t>
      </w:r>
    </w:p>
    <w:p w:rsidR="00640DEB" w:rsidRDefault="00640DEB" w:rsidP="00640DEB">
      <w:pPr>
        <w:shd w:val="clear" w:color="auto" w:fill="FFFFFF"/>
        <w:spacing w:line="240" w:lineRule="exact"/>
        <w:ind w:firstLineChars="200" w:firstLine="420"/>
        <w:rPr>
          <w:rFonts w:ascii="宋体" w:hAnsi="宋体" w:hint="eastAsia"/>
        </w:rPr>
      </w:pPr>
      <w:r>
        <w:rPr>
          <w:rFonts w:ascii="宋体" w:hAnsi="宋体" w:hint="eastAsia"/>
        </w:rPr>
        <w:t>4、样品(如需)要求：为验证产品质量的符合性，如果采购单位要求在报价的同时提供样品，样品将不予退回，建议单独寄送样品，不要密封在报价材料袋中，寄送费用自理，且须与密封报价材料同时到达询价人；如果采购单位要求成交侯选人在报价后寄送样品，且实际寄送的，成交侯选人应在指定日期（即采购单位要求的投标文件送达截止日期后的第12个工作日）前自行取回样品，与取回样品相关的一切费用自理，逾期，视同自动放弃样品的所有权、处置权等所有权利，采购单位可以无责任自由处置。中标后，所供货物必须与样品（如有）一致；否则，供应商需承担违约责任。</w:t>
      </w:r>
    </w:p>
    <w:p w:rsidR="00640DEB" w:rsidRDefault="00640DEB" w:rsidP="00640DEB">
      <w:pPr>
        <w:shd w:val="clear" w:color="auto" w:fill="FFFFFF"/>
        <w:spacing w:line="240" w:lineRule="exact"/>
        <w:ind w:firstLineChars="200" w:firstLine="422"/>
        <w:rPr>
          <w:rFonts w:ascii="宋体" w:hAnsi="宋体" w:hint="eastAsia"/>
          <w:b/>
          <w:bCs/>
        </w:rPr>
      </w:pPr>
      <w:r>
        <w:rPr>
          <w:rFonts w:ascii="宋体" w:hAnsi="宋体" w:hint="eastAsia"/>
          <w:b/>
          <w:bCs/>
        </w:rPr>
        <w:t>5、潜在供应商和中标供应商承担违约责任时，违约金金额为：1000元+本次询价采购胡效报价人平均报价金额*30%，还需另外承担因其违约造成的采购单位损失。</w:t>
      </w:r>
    </w:p>
    <w:p w:rsidR="00640DEB" w:rsidRDefault="00640DEB" w:rsidP="00640DEB">
      <w:pPr>
        <w:shd w:val="clear" w:color="auto" w:fill="FFFFFF"/>
        <w:spacing w:line="240" w:lineRule="exact"/>
        <w:ind w:firstLineChars="200" w:firstLine="420"/>
        <w:rPr>
          <w:rFonts w:ascii="宋体" w:hAnsi="宋体" w:hint="eastAsia"/>
        </w:rPr>
      </w:pPr>
      <w:r>
        <w:rPr>
          <w:rFonts w:ascii="宋体" w:hAnsi="宋体" w:hint="eastAsia"/>
        </w:rPr>
        <w:t>6、采购标的提供及验收：中标供应商在接到中标电话通知7日内提供服务(或根据采购单位要求签订合同)。</w:t>
      </w:r>
    </w:p>
    <w:p w:rsidR="00640DEB" w:rsidRDefault="00640DEB" w:rsidP="00640DEB">
      <w:pPr>
        <w:shd w:val="clear" w:color="auto" w:fill="FFFFFF"/>
        <w:spacing w:line="240" w:lineRule="exact"/>
        <w:ind w:firstLineChars="200" w:firstLine="420"/>
        <w:rPr>
          <w:rFonts w:ascii="宋体" w:hAnsi="宋体" w:hint="eastAsia"/>
        </w:rPr>
      </w:pPr>
      <w:r>
        <w:rPr>
          <w:rFonts w:ascii="宋体" w:hAnsi="宋体" w:hint="eastAsia"/>
        </w:rPr>
        <w:t>7、付款期限：供应商无违约情形的，到货(竣工、交付)验收合格之日起7日内付清货款或按合同约定付款。</w:t>
      </w:r>
    </w:p>
    <w:p w:rsidR="00640DEB" w:rsidRDefault="00640DEB" w:rsidP="00640DEB">
      <w:pPr>
        <w:shd w:val="clear" w:color="auto" w:fill="FFFFFF"/>
        <w:spacing w:line="240" w:lineRule="exact"/>
        <w:ind w:firstLineChars="200" w:firstLine="420"/>
        <w:rPr>
          <w:rFonts w:ascii="宋体" w:hAnsi="宋体" w:hint="eastAsia"/>
        </w:rPr>
      </w:pPr>
      <w:r>
        <w:rPr>
          <w:rFonts w:ascii="宋体" w:hAnsi="宋体" w:hint="eastAsia"/>
        </w:rPr>
        <w:t>8、质保期限：按合同约定执行（合同无约定且法律法规、政府部门、行业内无规定的，自验收合格之日起壹年）。</w:t>
      </w:r>
    </w:p>
    <w:p w:rsidR="00640DEB" w:rsidRDefault="00640DEB" w:rsidP="00640DEB">
      <w:pPr>
        <w:shd w:val="clear" w:color="auto" w:fill="FFFFFF"/>
        <w:spacing w:line="240" w:lineRule="exact"/>
        <w:ind w:firstLineChars="200" w:firstLine="420"/>
        <w:rPr>
          <w:rFonts w:ascii="宋体" w:hAnsi="宋体" w:hint="eastAsia"/>
        </w:rPr>
      </w:pPr>
      <w:r>
        <w:rPr>
          <w:rFonts w:ascii="宋体" w:hAnsi="宋体" w:hint="eastAsia"/>
        </w:rPr>
        <w:t>9、报价：本询价为一次性报价，询价价格有效期内价格不作调整，请审慎报价；报价后不能按需响应、按时响应的，采购单位有权取消供应商的报价资格并报告政府有关部门。一次采购有多项内容的，投标人对投标文件中的投标项目分项进行报价，对比汇总报价。无论是否中标，与参加本次询价相关的一切费用均由供应商自行承担。</w:t>
      </w:r>
    </w:p>
    <w:p w:rsidR="00640DEB" w:rsidRDefault="00640DEB" w:rsidP="00640DEB">
      <w:pPr>
        <w:shd w:val="clear" w:color="auto" w:fill="FFFFFF"/>
        <w:spacing w:line="240" w:lineRule="exact"/>
        <w:ind w:firstLineChars="200" w:firstLine="422"/>
        <w:rPr>
          <w:rFonts w:ascii="宋体" w:hAnsi="宋体" w:hint="eastAsia"/>
          <w:b/>
          <w:bCs/>
        </w:rPr>
      </w:pPr>
      <w:r>
        <w:rPr>
          <w:rFonts w:ascii="宋体" w:hAnsi="宋体" w:hint="eastAsia"/>
          <w:b/>
          <w:bCs/>
        </w:rPr>
        <w:t>10、评标：根据总价的最低价中标原则确定中标者。恶意投标的为废标，所有投标人均超出采购单位控制价时流标。</w:t>
      </w:r>
    </w:p>
    <w:p w:rsidR="00640DEB" w:rsidRDefault="00640DEB" w:rsidP="00640DEB">
      <w:pPr>
        <w:shd w:val="clear" w:color="auto" w:fill="FFFFFF"/>
        <w:spacing w:line="240" w:lineRule="exact"/>
        <w:ind w:firstLineChars="200" w:firstLine="420"/>
        <w:rPr>
          <w:rFonts w:ascii="宋体" w:hAnsi="宋体" w:hint="eastAsia"/>
        </w:rPr>
      </w:pPr>
      <w:r>
        <w:rPr>
          <w:rFonts w:ascii="宋体" w:hAnsi="宋体" w:hint="eastAsia"/>
        </w:rPr>
        <w:t>11、报价途径：可选择直接递交和邮寄方式，按照投标要求(包括但不限于询价公告中要求)将报价单盖章后密封寄(送)南通市青年西路80号市体育馆欧阳先生收(电话13906292866)。</w:t>
      </w:r>
    </w:p>
    <w:p w:rsidR="00640DEB" w:rsidRDefault="00640DEB" w:rsidP="00640DEB">
      <w:pPr>
        <w:rPr>
          <w:rFonts w:hint="eastAsia"/>
        </w:rPr>
      </w:pPr>
      <w:r>
        <w:t xml:space="preserve"> </w:t>
      </w:r>
    </w:p>
    <w:p w:rsidR="002934C7" w:rsidRPr="00640DEB" w:rsidRDefault="002934C7"/>
    <w:sectPr w:rsidR="002934C7" w:rsidRPr="00640DEB" w:rsidSect="00640DEB">
      <w:pgSz w:w="16838" w:h="11906" w:orient="landscape"/>
      <w:pgMar w:top="1418" w:right="1440" w:bottom="1418"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0DEB"/>
    <w:rsid w:val="002934C7"/>
    <w:rsid w:val="00640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DEB"/>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935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1872</Characters>
  <Application>Microsoft Office Word</Application>
  <DocSecurity>0</DocSecurity>
  <Lines>15</Lines>
  <Paragraphs>4</Paragraphs>
  <ScaleCrop>false</ScaleCrop>
  <Company>微软中国</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  健</dc:creator>
  <cp:lastModifiedBy>韩  健</cp:lastModifiedBy>
  <cp:revision>1</cp:revision>
  <dcterms:created xsi:type="dcterms:W3CDTF">2020-06-22T06:01:00Z</dcterms:created>
  <dcterms:modified xsi:type="dcterms:W3CDTF">2020-06-22T06:03:00Z</dcterms:modified>
</cp:coreProperties>
</file>