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541B">
      <w:pPr>
        <w:pStyle w:val="7"/>
        <w:shd w:val="clear" w:color="auto" w:fill="FFFFFF"/>
        <w:spacing w:before="0" w:beforeAutospacing="0" w:after="0" w:afterAutospacing="0" w:line="520" w:lineRule="exact"/>
        <w:ind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附件-1</w:t>
      </w:r>
    </w:p>
    <w:p w14:paraId="4246896C">
      <w:pPr>
        <w:pStyle w:val="7"/>
        <w:shd w:val="clear" w:color="auto" w:fill="FFFFFF"/>
        <w:spacing w:before="0" w:beforeAutospacing="0" w:after="0" w:afterAutospacing="0" w:line="520" w:lineRule="exact"/>
        <w:rPr>
          <w:rFonts w:hint="eastAsia" w:ascii="仿宋_GB2312" w:hAnsi="仿宋_GB2312" w:eastAsia="仿宋_GB2312" w:cs="仿宋_GB2312"/>
          <w:color w:val="333333"/>
          <w:sz w:val="30"/>
          <w:szCs w:val="30"/>
        </w:rPr>
      </w:pPr>
    </w:p>
    <w:p w14:paraId="5C1000F6">
      <w:pPr>
        <w:spacing w:line="520" w:lineRule="exact"/>
        <w:ind w:firstLine="602"/>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投标人符合《政府采购法》第二十二条规定条件的声明函</w:t>
      </w:r>
    </w:p>
    <w:p w14:paraId="682E91E5">
      <w:pPr>
        <w:widowControl/>
        <w:spacing w:line="520" w:lineRule="exact"/>
        <w:ind w:firstLine="482"/>
        <w:jc w:val="left"/>
        <w:rPr>
          <w:rFonts w:ascii="宋体" w:hAnsi="宋体" w:cs="宋体"/>
          <w:b/>
          <w:bCs/>
          <w:sz w:val="24"/>
          <w:szCs w:val="24"/>
        </w:rPr>
      </w:pPr>
    </w:p>
    <w:p w14:paraId="355A50FB">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南通市体育运动学校：</w:t>
      </w:r>
    </w:p>
    <w:p w14:paraId="1A66F6FF">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我单位参加________________ （项目名称），投标活动。针对《中华人民共和国政府采购法》第二十二条规定做出如下声明：</w:t>
      </w:r>
    </w:p>
    <w:p w14:paraId="0DA513E1">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一、我单位具有独立承担民事责任的能力；</w:t>
      </w:r>
    </w:p>
    <w:p w14:paraId="6F461F6B">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二、我单位具有良好的商业信誉和健全的财务会计制度；</w:t>
      </w:r>
    </w:p>
    <w:p w14:paraId="3960FB45">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三、我单位具有履行合同所必需的设备和专业技术能力；</w:t>
      </w:r>
    </w:p>
    <w:p w14:paraId="1F14B392">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四、我单位有依法缴纳税收和社会保障资金的良好记录；</w:t>
      </w:r>
    </w:p>
    <w:p w14:paraId="606A32E4">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五、我单位参加政府采购活动前三年内，在经营活动中没有重大违法记录；</w:t>
      </w:r>
    </w:p>
    <w:p w14:paraId="0244EE8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（一）供应商在参加政府采购活动前三年内因违法经营被禁止在一定期限内参加政府采购活动，期限届满的，可以参加政府采购活动。</w:t>
      </w:r>
    </w:p>
    <w:p w14:paraId="357E938C">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二）《中华人民共和国政府采购法实施条例》第十九条第一款规定的“较大数额罚款”认定为200万元以上的罚款，法律、行政法规以及国务院有关部门明确规定相关领域“较大数额罚款”标准高于200万元的，从其规定。）</w:t>
      </w:r>
    </w:p>
    <w:p w14:paraId="3BF9A71D">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六、我单位满足法律、行政法规规定的其他条件。</w:t>
      </w:r>
    </w:p>
    <w:p w14:paraId="34E8AD93">
      <w:pPr>
        <w:spacing w:line="520" w:lineRule="exact"/>
        <w:ind w:firstLine="600"/>
        <w:rPr>
          <w:rFonts w:ascii="仿宋_GB2312" w:hAnsi="仿宋_GB2312" w:eastAsia="仿宋_GB2312" w:cs="仿宋_GB2312"/>
          <w:sz w:val="30"/>
          <w:szCs w:val="30"/>
        </w:rPr>
      </w:pPr>
    </w:p>
    <w:p w14:paraId="78C469B1">
      <w:pPr>
        <w:spacing w:line="52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投标供应商：</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（加盖公章）</w:t>
      </w:r>
    </w:p>
    <w:p w14:paraId="711CC97C">
      <w:pPr>
        <w:spacing w:line="52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法定代表人或被授权人：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（签字或盖章）</w:t>
      </w:r>
    </w:p>
    <w:p w14:paraId="3463B798">
      <w:pPr>
        <w:spacing w:line="520" w:lineRule="exact"/>
        <w:ind w:firstLine="600"/>
        <w:jc w:val="center"/>
        <w:rPr>
          <w:rFonts w:ascii="仿宋_GB2312" w:hAnsi="仿宋_GB2312" w:eastAsia="仿宋_GB2312" w:cs="仿宋_GB2312"/>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 w:linePitch="312" w:charSpace="0"/>
        </w:sect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1DB5CFD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14:paraId="1E7E43A3">
      <w:pPr>
        <w:spacing w:line="520" w:lineRule="exact"/>
        <w:ind w:firstLine="3012" w:firstLineChars="10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询价响应报价函</w:t>
      </w:r>
    </w:p>
    <w:p w14:paraId="672051F3">
      <w:pPr>
        <w:spacing w:line="520" w:lineRule="exact"/>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bl>
      <w:tblPr>
        <w:tblStyle w:val="1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3066"/>
        <w:gridCol w:w="2746"/>
      </w:tblGrid>
      <w:tr w14:paraId="4985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FB938C0">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2268" w:type="dxa"/>
          </w:tcPr>
          <w:p w14:paraId="503A0219">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类别</w:t>
            </w:r>
          </w:p>
        </w:tc>
        <w:tc>
          <w:tcPr>
            <w:tcW w:w="3066" w:type="dxa"/>
          </w:tcPr>
          <w:p w14:paraId="47905E53">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报价（下浮率%）</w:t>
            </w:r>
          </w:p>
        </w:tc>
        <w:tc>
          <w:tcPr>
            <w:tcW w:w="2746" w:type="dxa"/>
          </w:tcPr>
          <w:p w14:paraId="34547CF3">
            <w:pPr>
              <w:spacing w:line="52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备注</w:t>
            </w:r>
          </w:p>
        </w:tc>
      </w:tr>
      <w:tr w14:paraId="260C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1" w:type="dxa"/>
          </w:tcPr>
          <w:p w14:paraId="0E17AA96">
            <w:pPr>
              <w:spacing w:line="440" w:lineRule="exact"/>
              <w:ind w:firstLine="0" w:firstLineChars="0"/>
              <w:jc w:val="center"/>
              <w:rPr>
                <w:rFonts w:ascii="仿宋_GB2312" w:hAnsi="仿宋_GB2312" w:eastAsia="仿宋_GB2312" w:cs="仿宋_GB2312"/>
                <w:sz w:val="24"/>
                <w:szCs w:val="24"/>
              </w:rPr>
            </w:pPr>
          </w:p>
          <w:p w14:paraId="71CBD1DD">
            <w:pPr>
              <w:spacing w:line="4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tcPr>
          <w:p w14:paraId="7379E311">
            <w:pPr>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采购人每年每台洗衣机和烘干机收取的管理费</w:t>
            </w:r>
          </w:p>
        </w:tc>
        <w:tc>
          <w:tcPr>
            <w:tcW w:w="3066" w:type="dxa"/>
            <w:vAlign w:val="center"/>
          </w:tcPr>
          <w:p w14:paraId="672DEA2B">
            <w:pPr>
              <w:spacing w:line="44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500元/台/年（固定费用）</w:t>
            </w:r>
          </w:p>
        </w:tc>
        <w:tc>
          <w:tcPr>
            <w:tcW w:w="2746" w:type="dxa"/>
            <w:vMerge w:val="restart"/>
          </w:tcPr>
          <w:p w14:paraId="24769DD8">
            <w:pPr>
              <w:spacing w:line="440" w:lineRule="exact"/>
              <w:ind w:firstLine="480"/>
              <w:rPr>
                <w:rFonts w:ascii="仿宋_GB2312" w:hAnsi="仿宋_GB2312" w:eastAsia="仿宋_GB2312" w:cs="仿宋_GB2312"/>
                <w:sz w:val="24"/>
                <w:szCs w:val="24"/>
              </w:rPr>
            </w:pPr>
          </w:p>
          <w:p w14:paraId="3685716B">
            <w:pPr>
              <w:spacing w:line="440" w:lineRule="exact"/>
              <w:ind w:firstLine="480"/>
              <w:rPr>
                <w:rFonts w:ascii="仿宋_GB2312" w:hAnsi="仿宋_GB2312" w:eastAsia="仿宋_GB2312" w:cs="仿宋_GB2312"/>
                <w:sz w:val="24"/>
                <w:szCs w:val="24"/>
              </w:rPr>
            </w:pPr>
          </w:p>
          <w:p w14:paraId="37AC1A74">
            <w:pPr>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最终学生洗衣、烘干收费按学生洗衣、烘干收费标准*（1-下浮率）进行收费。</w:t>
            </w:r>
          </w:p>
        </w:tc>
      </w:tr>
      <w:tr w14:paraId="0148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1" w:type="dxa"/>
          </w:tcPr>
          <w:p w14:paraId="7AA1EE46">
            <w:pPr>
              <w:spacing w:line="440" w:lineRule="exact"/>
              <w:ind w:firstLine="480"/>
              <w:jc w:val="center"/>
              <w:rPr>
                <w:rFonts w:ascii="仿宋_GB2312" w:hAnsi="仿宋_GB2312" w:eastAsia="仿宋_GB2312" w:cs="仿宋_GB2312"/>
                <w:sz w:val="24"/>
                <w:szCs w:val="24"/>
              </w:rPr>
            </w:pPr>
          </w:p>
          <w:p w14:paraId="54BE19A8">
            <w:pPr>
              <w:spacing w:line="4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tcPr>
          <w:p w14:paraId="08DC6F87">
            <w:pPr>
              <w:spacing w:line="44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学生洗衣、烘干收费标准进行统一下浮率报价</w:t>
            </w:r>
          </w:p>
        </w:tc>
        <w:tc>
          <w:tcPr>
            <w:tcW w:w="3066" w:type="dxa"/>
            <w:vAlign w:val="center"/>
          </w:tcPr>
          <w:p w14:paraId="67A16BAD">
            <w:pPr>
              <w:spacing w:line="44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报价统一下浮率为：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746" w:type="dxa"/>
            <w:vMerge w:val="continue"/>
          </w:tcPr>
          <w:p w14:paraId="2176E00B">
            <w:pPr>
              <w:spacing w:line="440" w:lineRule="exact"/>
              <w:ind w:firstLine="480"/>
              <w:rPr>
                <w:rFonts w:ascii="仿宋_GB2312" w:hAnsi="仿宋_GB2312" w:eastAsia="仿宋_GB2312" w:cs="仿宋_GB2312"/>
                <w:sz w:val="24"/>
                <w:szCs w:val="24"/>
              </w:rPr>
            </w:pPr>
          </w:p>
        </w:tc>
      </w:tr>
    </w:tbl>
    <w:p w14:paraId="045B2CD6">
      <w:pPr>
        <w:spacing w:line="520" w:lineRule="exact"/>
        <w:ind w:firstLine="0" w:firstLineChars="0"/>
        <w:rPr>
          <w:rFonts w:ascii="仿宋_GB2312" w:hAnsi="仿宋_GB2312" w:eastAsia="仿宋_GB2312" w:cs="仿宋_GB2312"/>
          <w:sz w:val="30"/>
          <w:szCs w:val="30"/>
        </w:rPr>
      </w:pPr>
    </w:p>
    <w:p w14:paraId="47A7BBFB">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供应商：（加盖公章）</w:t>
      </w:r>
    </w:p>
    <w:p w14:paraId="36F0B78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法定代表人或被授权人：（签字或盖章）</w:t>
      </w:r>
    </w:p>
    <w:p w14:paraId="1622CD4A">
      <w:pPr>
        <w:spacing w:line="520" w:lineRule="exact"/>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545B45AE">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注：本项目响应报价包含勘察现场、设备材料、维修、安装、调试、检测、税收、售后服务与维保及相关劳务支出等工作所发生的全部费用以及政策性文件规定及合同包含的所有风险、责任等各项应有费用，即项目交付使用前的所有费用以及交付时和交付使用后的免保期内的费用等，同时还包含为完成本项目所必须的其他辅助工作的相关费用及响应采购文件要求的所有费用。</w:t>
      </w:r>
    </w:p>
    <w:p w14:paraId="3F213B32">
      <w:pPr>
        <w:widowControl/>
        <w:spacing w:line="240" w:lineRule="auto"/>
        <w:ind w:firstLine="0" w:firstLineChars="0"/>
        <w:jc w:val="left"/>
        <w:rPr>
          <w:rFonts w:ascii="Times New Roman" w:hAnsi="Times New Roman" w:eastAsia="微软雅黑" w:cs="宋体"/>
          <w:color w:val="333333"/>
          <w:sz w:val="27"/>
          <w:szCs w:val="27"/>
        </w:rPr>
      </w:pPr>
      <w:r>
        <w:rPr>
          <w:rFonts w:ascii="Times New Roman" w:hAnsi="Times New Roman" w:eastAsia="微软雅黑"/>
          <w:color w:val="333333"/>
          <w:sz w:val="27"/>
          <w:szCs w:val="27"/>
        </w:rPr>
        <w:br w:type="page"/>
      </w:r>
    </w:p>
    <w:p w14:paraId="713EC29D">
      <w:pPr>
        <w:spacing w:line="520" w:lineRule="exact"/>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14:paraId="02B3D663">
      <w:pPr>
        <w:spacing w:line="520" w:lineRule="exact"/>
        <w:ind w:firstLine="3614" w:firstLineChars="1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采购合同</w:t>
      </w:r>
    </w:p>
    <w:p w14:paraId="6B4D8977">
      <w:pPr>
        <w:widowControl/>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合同编号：</w:t>
      </w:r>
    </w:p>
    <w:p w14:paraId="3AA1B617">
      <w:pPr>
        <w:widowControl/>
        <w:spacing w:line="520" w:lineRule="exact"/>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甲（需）方：</w:t>
      </w:r>
    </w:p>
    <w:p w14:paraId="2506A6A9">
      <w:pPr>
        <w:widowControl/>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乙（供）方： </w:t>
      </w:r>
    </w:p>
    <w:p w14:paraId="44828E2F">
      <w:pPr>
        <w:widowControl/>
        <w:spacing w:line="520" w:lineRule="exact"/>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签订地点：</w:t>
      </w:r>
    </w:p>
    <w:p w14:paraId="3ACA936C">
      <w:pPr>
        <w:widowControl/>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签订时间：2024年月日</w:t>
      </w:r>
    </w:p>
    <w:p w14:paraId="1823BA27">
      <w:pPr>
        <w:widowControl/>
        <w:spacing w:line="520" w:lineRule="exact"/>
        <w:ind w:firstLine="600"/>
        <w:rPr>
          <w:rFonts w:ascii="仿宋_GB2312" w:hAnsi="仿宋_GB2312" w:eastAsia="仿宋_GB2312" w:cs="仿宋_GB2312"/>
          <w:kern w:val="2"/>
          <w:sz w:val="30"/>
          <w:szCs w:val="30"/>
        </w:rPr>
      </w:pPr>
    </w:p>
    <w:p w14:paraId="499F157A">
      <w:pPr>
        <w:widowControl/>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根据《中华人民共和国政府采购法》《中华人民共和国民法典》及</w:t>
      </w:r>
      <w:r>
        <w:rPr>
          <w:rFonts w:hint="eastAsia" w:ascii="仿宋_GB2312" w:hAnsi="仿宋_GB2312" w:eastAsia="仿宋_GB2312" w:cs="仿宋_GB2312"/>
          <w:b/>
          <w:bCs/>
          <w:kern w:val="2"/>
          <w:sz w:val="30"/>
          <w:szCs w:val="30"/>
        </w:rPr>
        <w:t>南通市体育运动学校宿舍楼洗衣机和烘干机外包服务项目</w:t>
      </w:r>
      <w:r>
        <w:rPr>
          <w:rFonts w:hint="eastAsia" w:ascii="仿宋_GB2312" w:hAnsi="仿宋_GB2312" w:eastAsia="仿宋_GB2312" w:cs="仿宋_GB2312"/>
          <w:kern w:val="2"/>
          <w:sz w:val="30"/>
          <w:szCs w:val="30"/>
        </w:rPr>
        <w:t>的采购结果、采购文件及报价文件，经双方协商一致，签订本合同。</w:t>
      </w:r>
    </w:p>
    <w:p w14:paraId="49038FD1">
      <w:pPr>
        <w:spacing w:line="520" w:lineRule="exact"/>
        <w:ind w:firstLine="602"/>
        <w:rPr>
          <w:rFonts w:ascii="仿宋_GB2312" w:hAnsi="仿宋_GB2312" w:eastAsia="仿宋_GB2312" w:cs="仿宋_GB2312"/>
          <w:b/>
          <w:kern w:val="1"/>
          <w:sz w:val="30"/>
          <w:szCs w:val="30"/>
        </w:rPr>
      </w:pPr>
      <w:r>
        <w:rPr>
          <w:rFonts w:hint="eastAsia" w:ascii="仿宋_GB2312" w:hAnsi="仿宋_GB2312" w:eastAsia="仿宋_GB2312" w:cs="仿宋_GB2312"/>
          <w:b/>
          <w:kern w:val="1"/>
          <w:sz w:val="30"/>
          <w:szCs w:val="30"/>
        </w:rPr>
        <w:t>一、项目内容</w:t>
      </w:r>
    </w:p>
    <w:p w14:paraId="4D7580E9">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（一）配置需求：洗衣机、烘干机数量按学校提供场地大小合理配置（男生、女生宿舍洗衣机各不少于两台，烘干机各不少于一台）。</w:t>
      </w:r>
    </w:p>
    <w:p w14:paraId="26BF6D97">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（二）技术需求：</w:t>
      </w:r>
    </w:p>
    <w:p w14:paraId="59BDAEB4">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1.参考品牌：海尔、小天鹅等一线品牌机。</w:t>
      </w:r>
    </w:p>
    <w:p w14:paraId="46CFB61A">
      <w:pPr>
        <w:pStyle w:val="7"/>
        <w:shd w:val="clear" w:color="auto" w:fill="FFFFFF"/>
        <w:spacing w:before="0" w:beforeAutospacing="0" w:after="0" w:afterAutospacing="0" w:line="500" w:lineRule="exact"/>
        <w:ind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注：项目中的建议品牌，只是建议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w:t>
      </w:r>
    </w:p>
    <w:p w14:paraId="61DF2731">
      <w:pPr>
        <w:widowControl/>
        <w:shd w:val="clear" w:color="auto" w:fill="FFFFFF"/>
        <w:spacing w:line="520" w:lineRule="exact"/>
        <w:ind w:firstLine="600"/>
        <w:jc w:val="lef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 波轮洗，容量</w:t>
      </w:r>
      <w:r>
        <w:rPr>
          <w:rFonts w:hint="eastAsia" w:ascii="仿宋_GB2312" w:hAnsi="仿宋_GB2312" w:eastAsia="仿宋_GB2312" w:cs="仿宋_GB2312"/>
          <w:kern w:val="2"/>
          <w:sz w:val="30"/>
          <w:szCs w:val="30"/>
          <w:lang w:val="en-US" w:eastAsia="zh-CN"/>
        </w:rPr>
        <w:t>9-10</w:t>
      </w:r>
      <w:r>
        <w:rPr>
          <w:rFonts w:hint="eastAsia" w:ascii="仿宋_GB2312" w:hAnsi="仿宋_GB2312" w:eastAsia="仿宋_GB2312" w:cs="仿宋_GB2312"/>
          <w:kern w:val="2"/>
          <w:sz w:val="30"/>
          <w:szCs w:val="30"/>
        </w:rPr>
        <w:t>Kg，不锈钢内桶，防锈抗菌。</w:t>
      </w:r>
    </w:p>
    <w:p w14:paraId="2A860CA9">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（三）合作方式：</w:t>
      </w:r>
    </w:p>
    <w:p w14:paraId="50BF2BA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洗衣机、烘干机等均由乙方提供投入。</w:t>
      </w:r>
    </w:p>
    <w:p w14:paraId="58425930">
      <w:pPr>
        <w:spacing w:line="520" w:lineRule="exact"/>
        <w:ind w:firstLine="600"/>
        <w:rPr>
          <w:rFonts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（四）投入设备数量：</w:t>
      </w:r>
    </w:p>
    <w:tbl>
      <w:tblPr>
        <w:tblStyle w:val="27"/>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2841"/>
        <w:gridCol w:w="2668"/>
      </w:tblGrid>
      <w:tr w14:paraId="1301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1" w:type="dxa"/>
          </w:tcPr>
          <w:p w14:paraId="57396BB1">
            <w:pPr>
              <w:spacing w:line="480" w:lineRule="auto"/>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设备名称</w:t>
            </w:r>
          </w:p>
        </w:tc>
        <w:tc>
          <w:tcPr>
            <w:tcW w:w="2841" w:type="dxa"/>
          </w:tcPr>
          <w:p w14:paraId="2313355A">
            <w:pPr>
              <w:spacing w:line="480" w:lineRule="auto"/>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数量</w:t>
            </w:r>
          </w:p>
        </w:tc>
        <w:tc>
          <w:tcPr>
            <w:tcW w:w="2668" w:type="dxa"/>
          </w:tcPr>
          <w:p w14:paraId="7E53EAA1">
            <w:pPr>
              <w:spacing w:line="480" w:lineRule="auto"/>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备注</w:t>
            </w:r>
          </w:p>
        </w:tc>
      </w:tr>
      <w:tr w14:paraId="2C4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1" w:type="dxa"/>
          </w:tcPr>
          <w:p w14:paraId="13D4AEC3">
            <w:pPr>
              <w:spacing w:line="480" w:lineRule="auto"/>
              <w:ind w:firstLine="48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洗衣机</w:t>
            </w:r>
          </w:p>
        </w:tc>
        <w:tc>
          <w:tcPr>
            <w:tcW w:w="2841" w:type="dxa"/>
          </w:tcPr>
          <w:p w14:paraId="32639EB7">
            <w:pPr>
              <w:spacing w:line="480" w:lineRule="auto"/>
              <w:ind w:firstLine="480"/>
              <w:rPr>
                <w:rFonts w:ascii="仿宋_GB2312" w:hAnsi="仿宋_GB2312" w:eastAsia="仿宋_GB2312" w:cs="仿宋_GB2312"/>
                <w:kern w:val="2"/>
                <w:sz w:val="24"/>
                <w:szCs w:val="24"/>
              </w:rPr>
            </w:pPr>
          </w:p>
        </w:tc>
        <w:tc>
          <w:tcPr>
            <w:tcW w:w="2668" w:type="dxa"/>
          </w:tcPr>
          <w:p w14:paraId="1C4ED5EF">
            <w:pPr>
              <w:spacing w:line="480" w:lineRule="auto"/>
              <w:ind w:firstLine="480"/>
              <w:rPr>
                <w:rFonts w:ascii="仿宋_GB2312" w:hAnsi="仿宋_GB2312" w:eastAsia="仿宋_GB2312" w:cs="仿宋_GB2312"/>
                <w:kern w:val="2"/>
                <w:sz w:val="24"/>
                <w:szCs w:val="24"/>
              </w:rPr>
            </w:pPr>
          </w:p>
        </w:tc>
      </w:tr>
      <w:tr w14:paraId="2EBA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1" w:type="dxa"/>
          </w:tcPr>
          <w:p w14:paraId="4579527E">
            <w:pPr>
              <w:spacing w:line="480" w:lineRule="auto"/>
              <w:ind w:firstLine="48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烘干机</w:t>
            </w:r>
          </w:p>
        </w:tc>
        <w:tc>
          <w:tcPr>
            <w:tcW w:w="2841" w:type="dxa"/>
          </w:tcPr>
          <w:p w14:paraId="0D3D2AA4">
            <w:pPr>
              <w:spacing w:line="480" w:lineRule="auto"/>
              <w:ind w:firstLine="480"/>
              <w:rPr>
                <w:rFonts w:ascii="仿宋_GB2312" w:hAnsi="仿宋_GB2312" w:eastAsia="仿宋_GB2312" w:cs="仿宋_GB2312"/>
                <w:kern w:val="2"/>
                <w:sz w:val="24"/>
                <w:szCs w:val="24"/>
              </w:rPr>
            </w:pPr>
          </w:p>
        </w:tc>
        <w:tc>
          <w:tcPr>
            <w:tcW w:w="2668" w:type="dxa"/>
          </w:tcPr>
          <w:p w14:paraId="7568948B">
            <w:pPr>
              <w:spacing w:line="480" w:lineRule="auto"/>
              <w:ind w:firstLine="480"/>
              <w:rPr>
                <w:rFonts w:ascii="仿宋_GB2312" w:hAnsi="仿宋_GB2312" w:eastAsia="仿宋_GB2312" w:cs="仿宋_GB2312"/>
                <w:kern w:val="2"/>
                <w:sz w:val="24"/>
                <w:szCs w:val="24"/>
              </w:rPr>
            </w:pPr>
          </w:p>
        </w:tc>
      </w:tr>
    </w:tbl>
    <w:p w14:paraId="03EA0861">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（五）设备使用支付方式：移动支付。</w:t>
      </w:r>
    </w:p>
    <w:p w14:paraId="04FEC7AF">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二、管理费金额</w:t>
      </w:r>
    </w:p>
    <w:p w14:paraId="10918293">
      <w:pPr>
        <w:spacing w:line="520" w:lineRule="exact"/>
        <w:ind w:firstLine="600"/>
        <w:rPr>
          <w:rFonts w:ascii="Times New Roman" w:hAnsi="宋体" w:cs="宋体"/>
          <w:kern w:val="1"/>
          <w:sz w:val="24"/>
        </w:rPr>
      </w:pPr>
      <w:r>
        <w:rPr>
          <w:rFonts w:hint="eastAsia" w:ascii="仿宋_GB2312" w:hAnsi="仿宋_GB2312" w:eastAsia="仿宋_GB2312" w:cs="仿宋_GB2312"/>
          <w:kern w:val="2"/>
          <w:sz w:val="30"/>
          <w:szCs w:val="30"/>
        </w:rPr>
        <w:t>甲方每年每台洗衣机和烘干机收取的管理费为500元/台/年，共投放</w:t>
      </w:r>
      <w:r>
        <w:rPr>
          <w:rFonts w:hint="eastAsia" w:ascii="Times New Roman" w:hAnsi="宋体" w:cs="宋体"/>
          <w:kern w:val="1"/>
          <w:sz w:val="24"/>
          <w:u w:val="single"/>
        </w:rPr>
        <w:t xml:space="preserve">   </w:t>
      </w:r>
      <w:r>
        <w:rPr>
          <w:rFonts w:hint="eastAsia" w:ascii="仿宋_GB2312" w:hAnsi="仿宋_GB2312" w:eastAsia="仿宋_GB2312" w:cs="仿宋_GB2312"/>
          <w:kern w:val="2"/>
          <w:sz w:val="30"/>
          <w:szCs w:val="30"/>
        </w:rPr>
        <w:t>台，管理费总计人民币（大写）</w:t>
      </w:r>
      <w:r>
        <w:rPr>
          <w:rFonts w:hint="eastAsia" w:ascii="Times New Roman" w:hAnsi="Times New Roman" w:cs="宋体"/>
          <w:kern w:val="1"/>
          <w:sz w:val="24"/>
          <w:u w:val="single"/>
        </w:rPr>
        <w:t xml:space="preserve">       </w:t>
      </w:r>
      <w:r>
        <w:rPr>
          <w:rFonts w:hint="eastAsia" w:ascii="仿宋_GB2312" w:hAnsi="仿宋_GB2312" w:eastAsia="仿宋_GB2312" w:cs="仿宋_GB2312"/>
          <w:kern w:val="2"/>
          <w:sz w:val="30"/>
          <w:szCs w:val="30"/>
        </w:rPr>
        <w:t>（小写）￥</w:t>
      </w:r>
      <w:r>
        <w:rPr>
          <w:rFonts w:hint="eastAsia" w:ascii="Times New Roman" w:hAnsi="Times New Roman" w:cs="宋体"/>
          <w:kern w:val="2"/>
          <w:sz w:val="24"/>
          <w:u w:val="single"/>
        </w:rPr>
        <w:t xml:space="preserve">   </w:t>
      </w:r>
      <w:r>
        <w:rPr>
          <w:rFonts w:hint="eastAsia" w:ascii="仿宋_GB2312" w:hAnsi="仿宋_GB2312" w:eastAsia="仿宋_GB2312" w:cs="仿宋_GB2312"/>
          <w:kern w:val="2"/>
          <w:sz w:val="30"/>
          <w:szCs w:val="30"/>
        </w:rPr>
        <w:t xml:space="preserve">元  </w:t>
      </w:r>
      <w:r>
        <w:rPr>
          <w:rFonts w:hint="eastAsia" w:ascii="Times New Roman" w:hAnsi="Times New Roman" w:cs="宋体"/>
          <w:b/>
          <w:kern w:val="2"/>
          <w:sz w:val="24"/>
          <w:u w:val="single"/>
        </w:rPr>
        <w:t xml:space="preserve">                </w:t>
      </w:r>
    </w:p>
    <w:p w14:paraId="2CCF64F2">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在合同期内，如需增加洗衣机或烘干机数量，按管理费500元/台/年计取新增设备管理费。管理费为固定费用，在合同实施期间不因市场变化因素而变动。</w:t>
      </w:r>
    </w:p>
    <w:p w14:paraId="731340AA">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三、学生洗衣、烘干收费标准</w:t>
      </w:r>
    </w:p>
    <w:tbl>
      <w:tblPr>
        <w:tblStyle w:val="27"/>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3366"/>
        <w:gridCol w:w="1559"/>
        <w:gridCol w:w="1843"/>
      </w:tblGrid>
      <w:tr w14:paraId="57C5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14:paraId="418F26FC">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设备名称</w:t>
            </w:r>
          </w:p>
        </w:tc>
        <w:tc>
          <w:tcPr>
            <w:tcW w:w="3366" w:type="dxa"/>
          </w:tcPr>
          <w:p w14:paraId="1FC3FB80">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数量</w:t>
            </w:r>
          </w:p>
        </w:tc>
        <w:tc>
          <w:tcPr>
            <w:tcW w:w="1559" w:type="dxa"/>
          </w:tcPr>
          <w:p w14:paraId="5197DEB6">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成交下浮率</w:t>
            </w:r>
          </w:p>
        </w:tc>
        <w:tc>
          <w:tcPr>
            <w:tcW w:w="1843" w:type="dxa"/>
          </w:tcPr>
          <w:p w14:paraId="3AEDA13F">
            <w:pPr>
              <w:spacing w:line="480" w:lineRule="auto"/>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最终收费标准</w:t>
            </w:r>
          </w:p>
        </w:tc>
      </w:tr>
      <w:tr w14:paraId="60B0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5F178A76">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学生洗衣</w:t>
            </w:r>
          </w:p>
          <w:p w14:paraId="3EF224B9">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收费标准</w:t>
            </w:r>
          </w:p>
        </w:tc>
        <w:tc>
          <w:tcPr>
            <w:tcW w:w="3366" w:type="dxa"/>
          </w:tcPr>
          <w:p w14:paraId="43D06D7B">
            <w:pPr>
              <w:spacing w:line="360" w:lineRule="exact"/>
              <w:ind w:firstLine="240" w:firstLineChars="1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脱水1元/次；</w:t>
            </w:r>
          </w:p>
          <w:p w14:paraId="71F81DC8">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少量薄件快速洗涤2元/次；</w:t>
            </w:r>
          </w:p>
          <w:p w14:paraId="68E1571F">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少量薄件标准洗涤3元/次；</w:t>
            </w:r>
          </w:p>
          <w:p w14:paraId="6812F600">
            <w:pPr>
              <w:spacing w:line="360" w:lineRule="exact"/>
              <w:ind w:firstLine="0" w:firstLineChars="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大量厚件洗涤4元/次</w:t>
            </w:r>
          </w:p>
        </w:tc>
        <w:tc>
          <w:tcPr>
            <w:tcW w:w="1559" w:type="dxa"/>
          </w:tcPr>
          <w:p w14:paraId="22439E1F">
            <w:pPr>
              <w:spacing w:line="400" w:lineRule="exact"/>
              <w:ind w:firstLine="480"/>
              <w:jc w:val="center"/>
              <w:rPr>
                <w:rFonts w:ascii="仿宋_GB2312" w:hAnsi="仿宋_GB2312" w:eastAsia="仿宋_GB2312" w:cs="仿宋_GB2312"/>
                <w:kern w:val="2"/>
                <w:sz w:val="24"/>
                <w:szCs w:val="24"/>
              </w:rPr>
            </w:pPr>
          </w:p>
        </w:tc>
        <w:tc>
          <w:tcPr>
            <w:tcW w:w="1843" w:type="dxa"/>
          </w:tcPr>
          <w:p w14:paraId="28B315F5">
            <w:pPr>
              <w:spacing w:line="400" w:lineRule="exact"/>
              <w:ind w:firstLine="480"/>
              <w:jc w:val="center"/>
              <w:rPr>
                <w:rFonts w:ascii="仿宋_GB2312" w:hAnsi="仿宋_GB2312" w:eastAsia="仿宋_GB2312" w:cs="仿宋_GB2312"/>
                <w:kern w:val="2"/>
                <w:sz w:val="24"/>
                <w:szCs w:val="24"/>
              </w:rPr>
            </w:pPr>
          </w:p>
        </w:tc>
      </w:tr>
      <w:tr w14:paraId="5C1B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50" w:type="dxa"/>
          </w:tcPr>
          <w:p w14:paraId="228A77BD">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学生烘干</w:t>
            </w:r>
          </w:p>
          <w:p w14:paraId="0A5ADD06">
            <w:pPr>
              <w:spacing w:line="360" w:lineRule="exact"/>
              <w:ind w:firstLine="0" w:firstLineChars="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收费标准</w:t>
            </w:r>
          </w:p>
        </w:tc>
        <w:tc>
          <w:tcPr>
            <w:tcW w:w="3366" w:type="dxa"/>
            <w:vAlign w:val="center"/>
          </w:tcPr>
          <w:p w14:paraId="5C3CB200">
            <w:pPr>
              <w:spacing w:line="400" w:lineRule="exact"/>
              <w:ind w:firstLine="240" w:firstLineChars="1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1元/10分钟</w:t>
            </w:r>
          </w:p>
        </w:tc>
        <w:tc>
          <w:tcPr>
            <w:tcW w:w="1559" w:type="dxa"/>
          </w:tcPr>
          <w:p w14:paraId="5ECEEDFE">
            <w:pPr>
              <w:spacing w:line="400" w:lineRule="exact"/>
              <w:ind w:firstLine="480"/>
              <w:jc w:val="center"/>
              <w:rPr>
                <w:rFonts w:ascii="仿宋_GB2312" w:hAnsi="仿宋_GB2312" w:eastAsia="仿宋_GB2312" w:cs="仿宋_GB2312"/>
                <w:kern w:val="2"/>
                <w:sz w:val="24"/>
                <w:szCs w:val="24"/>
              </w:rPr>
            </w:pPr>
          </w:p>
        </w:tc>
        <w:tc>
          <w:tcPr>
            <w:tcW w:w="1843" w:type="dxa"/>
          </w:tcPr>
          <w:p w14:paraId="0F01199E">
            <w:pPr>
              <w:spacing w:line="400" w:lineRule="exact"/>
              <w:ind w:firstLine="480"/>
              <w:jc w:val="center"/>
              <w:rPr>
                <w:rFonts w:ascii="仿宋_GB2312" w:hAnsi="仿宋_GB2312" w:eastAsia="仿宋_GB2312" w:cs="仿宋_GB2312"/>
                <w:kern w:val="2"/>
                <w:sz w:val="24"/>
                <w:szCs w:val="24"/>
              </w:rPr>
            </w:pPr>
          </w:p>
        </w:tc>
      </w:tr>
    </w:tbl>
    <w:p w14:paraId="6D0360F4">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四、服务地点、期限</w:t>
      </w:r>
    </w:p>
    <w:p w14:paraId="377D8B1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（一）服务期限：自合同签订之日起，双方合作年限为3年，合同一年一签。</w:t>
      </w:r>
    </w:p>
    <w:p w14:paraId="4A378ED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（二）设备供货期：签订合同并生效之日起乙方需10天内将设备运抵甲方指定地点，并完成安装调试。</w:t>
      </w:r>
    </w:p>
    <w:p w14:paraId="443AA0B0">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合作期满后，经双方同意，乙方可以续约一年；如未能续约，甲方重新招标，乙方对所投设备自行处理。</w:t>
      </w:r>
    </w:p>
    <w:p w14:paraId="5BDD9E74">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（三）服务地点：南通市体育运动学校。</w:t>
      </w:r>
    </w:p>
    <w:p w14:paraId="2A4D6289">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五、付款方式</w:t>
      </w:r>
    </w:p>
    <w:p w14:paraId="6424F0E7">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（一）管理费及水电费支付：</w:t>
      </w:r>
    </w:p>
    <w:p w14:paraId="08BF7FB3">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1.合同签订后，乙方将本合同期间的管理费一次性缴纳给甲方。</w:t>
      </w:r>
    </w:p>
    <w:p w14:paraId="44935BD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2.本合同期满后次月，甲方将上年设备运行水电消耗费用清单交给乙方。</w:t>
      </w:r>
    </w:p>
    <w:p w14:paraId="4F3B7DB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3.乙方在收到甲方设备运行水电消耗费用清单后五个工作日内向甲方支付设备运行水电消耗费用。</w:t>
      </w:r>
    </w:p>
    <w:p w14:paraId="6EE14C5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（二）学生洗衣、烘干支付方式：</w:t>
      </w:r>
      <w:bookmarkStart w:id="0" w:name="_GoBack"/>
      <w:bookmarkEnd w:id="0"/>
    </w:p>
    <w:p w14:paraId="60608CE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学生洗衣和烘干通过现场移动支付方式，将费用支付给乙方。</w:t>
      </w:r>
    </w:p>
    <w:p w14:paraId="2ED946FB">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六、服务要求</w:t>
      </w:r>
    </w:p>
    <w:p w14:paraId="741379B4">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（一）所有设备必须根据甲方的要求定点定位安装，不得私自更改点位。</w:t>
      </w:r>
    </w:p>
    <w:p w14:paraId="55DFC5A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（二）在运行过程中如投放设备数量不能满足甲方需要，乙方必须增加相同设备。</w:t>
      </w:r>
    </w:p>
    <w:p w14:paraId="622813C5">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（三）乙方负责所投设备采购、安装、调试及培训所产生的所有费用。</w:t>
      </w:r>
    </w:p>
    <w:p w14:paraId="1684C6C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（四）乙方定期对运行设备进行巡检、维护、保养等售后服务，并承担所产生所有费用。</w:t>
      </w:r>
    </w:p>
    <w:p w14:paraId="39A8C44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（五）乙方承担所有设备运行过程所产生的水电费。水电费用按年结算，乙方每年在收到甲方设备运行水电消耗费用清单后五个工作日内向甲方支付设备运行水电消耗费用。</w:t>
      </w:r>
    </w:p>
    <w:p w14:paraId="0D881B1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（六）双方合作年限为3年，乙方根据学生实际支付金额收取洗衣费用，甲方根据实际投入洗衣机数量向乙方收取管理费。</w:t>
      </w:r>
    </w:p>
    <w:p w14:paraId="4AD27C3C">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七、所投设备维护要求</w:t>
      </w:r>
    </w:p>
    <w:p w14:paraId="5CC0D08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（一）本合同设备质保服务自项目验收合格后开始，设备的一切维护维修由乙方自行负责。</w:t>
      </w:r>
    </w:p>
    <w:p w14:paraId="174ED24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（二）在接到甲方维修通知后，乙方必须在2小时内到达现场，一般故障12小时内解决，重大故障24小时内解决。</w:t>
      </w:r>
    </w:p>
    <w:p w14:paraId="2255983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（三）在接到甲方维修通知后，乙方如不能按时到达现场，甲方有权请有资质的维修单位进行维修，一切维修费用由乙方承担。</w:t>
      </w:r>
    </w:p>
    <w:p w14:paraId="693389A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（四）本合同期间，乙方每半月为所有设备全面保洁消毒保养一次。</w:t>
      </w:r>
    </w:p>
    <w:p w14:paraId="6136C0E1">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（五）因乙方设备原因造成甲方使用者衣物损坏，乙方按损坏衣物市场原价向使用者赔偿。</w:t>
      </w:r>
    </w:p>
    <w:p w14:paraId="07224086">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八、违约责任</w:t>
      </w:r>
    </w:p>
    <w:p w14:paraId="4AA0505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（一）乙方不能按期交货的一律视为违约，且须付给甲方违约金（违约金的金额为合同总金额（管理费用）的10%）。甲方原因或不可抗力的因素影响除外。</w:t>
      </w:r>
    </w:p>
    <w:p w14:paraId="1FE8E52B">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（二）乙方未按合同规定的质量要求提供服务，经甲方要求整改后不整改或整改仍不合格则甲方有权解除合同。</w:t>
      </w:r>
    </w:p>
    <w:p w14:paraId="5EFE45E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（三）乙方必须自己完成合同内容，不得自行分包，否则，甲方有权解除合同；乙方需要分包的都必须在书面明确单位承担和承担单位的情况介绍并经甲方同意。</w:t>
      </w:r>
    </w:p>
    <w:p w14:paraId="0701FCC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（四）乙方负有对自己员工的安全责任，甲方不承担任何相关责任。</w:t>
      </w:r>
    </w:p>
    <w:p w14:paraId="3C5BF99E">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九、提前解除合同情形</w:t>
      </w:r>
    </w:p>
    <w:p w14:paraId="5E98BEB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（一）乙方在服务期限内存在以下情形，应承担相应的法律后果，甲方有权单方提前解除合同。</w:t>
      </w:r>
    </w:p>
    <w:p w14:paraId="521BAA65">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1.乙方未按照甲方规定要求进行设备投入，提供服务，影响甲方的使用等。</w:t>
      </w:r>
    </w:p>
    <w:p w14:paraId="6F35C9D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2.乙方不能完全履行合同约定的其它义务，且经甲方两次通知整改，未整改到位。</w:t>
      </w:r>
    </w:p>
    <w:p w14:paraId="62C7D06B">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十、合同纠纷处理</w:t>
      </w:r>
    </w:p>
    <w:p w14:paraId="4C9B979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（一）因履行本合同引起的或与本合同有关的争议，甲、乙双方应首先通过友好协商解决，如果协商不能解决争议，则采取以下2种方式解决争议： </w:t>
      </w:r>
    </w:p>
    <w:p w14:paraId="2FE4F653">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1.向甲方所在地有管辖权的人民法院提起诉讼； </w:t>
      </w:r>
    </w:p>
    <w:p w14:paraId="37E83B05">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2.向项目所在地申请仲裁。 </w:t>
      </w:r>
    </w:p>
    <w:p w14:paraId="477D09A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（二）在仲裁期间，本合同应继续履行。 </w:t>
      </w:r>
    </w:p>
    <w:p w14:paraId="62466D1B">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（三）违约方应当承担守约方的一切费用包括但不限于仲裁费、保全费、律师费、差旅费等。</w:t>
      </w:r>
    </w:p>
    <w:p w14:paraId="18DFB0EF">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十一、组成本合同的文件包括</w:t>
      </w:r>
    </w:p>
    <w:p w14:paraId="59AF1C4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（一）本合同条款；</w:t>
      </w:r>
    </w:p>
    <w:p w14:paraId="1435850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（二）本项目的政府采购文件和供方报价文件；</w:t>
      </w:r>
    </w:p>
    <w:p w14:paraId="75D3BB8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（三）本项目在采购过程中甲乙双方签署的全部文字和图片资料；</w:t>
      </w:r>
    </w:p>
    <w:p w14:paraId="6A610FF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（四）甲乙双方其它按规定约定事宜。</w:t>
      </w:r>
    </w:p>
    <w:p w14:paraId="2E211BB0">
      <w:pPr>
        <w:spacing w:line="520" w:lineRule="exact"/>
        <w:ind w:firstLine="602"/>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 xml:space="preserve">十二、合同生效及其他 </w:t>
      </w:r>
    </w:p>
    <w:p w14:paraId="452E494D">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（一）成交通知书、投标文件、招标文件及本合同之所有附件均为本合同的有效组成部分，与本合同具有同样法律效力，解释的顺序以文件生成时间在后的为准。</w:t>
      </w:r>
    </w:p>
    <w:p w14:paraId="0C6A9AE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（二）在执行本合同的过程中，所有经甲乙双方签署确认的文件（包括会议纪要、补充协议、合同修改书、往来信函等）均为本合同的有效组成部分，其生效日期为双方均签字盖章或确认之日期。</w:t>
      </w:r>
    </w:p>
    <w:p w14:paraId="5D4E194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（三）本合同一式肆份，甲方执叁份，乙方执壹份，均具有同等法律效力。 </w:t>
      </w:r>
    </w:p>
    <w:p w14:paraId="447B2AA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（四）本合同执行期间如遇不可抗力，致使合同无法履行时，双方应按有关法律规定及时协商处理。 </w:t>
      </w:r>
    </w:p>
    <w:p w14:paraId="1C2256F0">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（五）本合同应按照中华人民共和国的现行法律进行解释，条款中如与国家规定、条例有抵触的，则该条款无效并按国家规定和条例执行，合同的其它条款继续有效。 </w:t>
      </w:r>
    </w:p>
    <w:p w14:paraId="11FD06E5">
      <w:pPr>
        <w:snapToGrid w:val="0"/>
        <w:spacing w:line="520" w:lineRule="exact"/>
        <w:ind w:firstLine="480"/>
        <w:outlineLvl w:val="1"/>
        <w:rPr>
          <w:rFonts w:ascii="Times New Roman" w:hAnsi="Times New Roman" w:cs="宋体"/>
          <w:kern w:val="2"/>
          <w:sz w:val="24"/>
          <w:szCs w:val="24"/>
        </w:rPr>
      </w:pPr>
    </w:p>
    <w:p w14:paraId="362BEC7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甲方（盖章）：                          </w:t>
      </w:r>
    </w:p>
    <w:p w14:paraId="3FACCF7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法定代表人或授权代表：                            </w:t>
      </w:r>
    </w:p>
    <w:p w14:paraId="237A42B4">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地址：             </w:t>
      </w:r>
    </w:p>
    <w:p w14:paraId="242C6C56">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开户银行：        </w:t>
      </w:r>
    </w:p>
    <w:p w14:paraId="2801A818">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付款人： </w:t>
      </w:r>
    </w:p>
    <w:p w14:paraId="05EB0EF3">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银行账号：         </w:t>
      </w:r>
    </w:p>
    <w:p w14:paraId="65FDFF8E">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电    话：                        </w:t>
      </w:r>
    </w:p>
    <w:p w14:paraId="4C7C76C7">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日    期：                           </w:t>
      </w:r>
    </w:p>
    <w:p w14:paraId="010244F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w:t>
      </w:r>
    </w:p>
    <w:p w14:paraId="09FCE76C">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乙方（盖章）：</w:t>
      </w:r>
    </w:p>
    <w:p w14:paraId="3FDC16D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法定代表人或授权代表：</w:t>
      </w:r>
    </w:p>
    <w:p w14:paraId="2695FD92">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送达地址：</w:t>
      </w:r>
    </w:p>
    <w:p w14:paraId="7FCC9B80">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开户银行：</w:t>
      </w:r>
    </w:p>
    <w:p w14:paraId="4E872247">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收款人：</w:t>
      </w:r>
    </w:p>
    <w:p w14:paraId="4AA1995F">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银行账号：</w:t>
      </w:r>
    </w:p>
    <w:p w14:paraId="26A19A2A">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电    话：</w:t>
      </w:r>
    </w:p>
    <w:p w14:paraId="7E03F171">
      <w:pPr>
        <w:spacing w:line="520" w:lineRule="exact"/>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日    期：</w:t>
      </w:r>
    </w:p>
    <w:p w14:paraId="38D2001C">
      <w:pPr>
        <w:pStyle w:val="7"/>
        <w:shd w:val="clear" w:color="auto" w:fill="FFFFFF"/>
        <w:spacing w:before="0" w:beforeAutospacing="0" w:after="0" w:afterAutospacing="0" w:line="520" w:lineRule="exact"/>
        <w:ind w:firstLine="540" w:firstLineChars="200"/>
        <w:rPr>
          <w:rFonts w:ascii="Times New Roman" w:hAnsi="Times New Roman" w:eastAsia="微软雅黑"/>
          <w:color w:val="333333"/>
          <w:sz w:val="27"/>
          <w:szCs w:val="27"/>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22D6">
    <w:pPr>
      <w:pStyle w:val="4"/>
      <w:ind w:firstLine="360"/>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path/>
          <v:fill on="f" focussize="0,0"/>
          <v:stroke on="f" weight="1.25pt" joinstyle="miter"/>
          <v:imagedata o:title=""/>
          <o:lock v:ext="edit"/>
          <v:textbox inset="0mm,0mm,0mm,0mm" style="mso-fit-shape-to-text:t;">
            <w:txbxContent>
              <w:p w14:paraId="7F547383">
                <w:pPr>
                  <w:pStyle w:val="4"/>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04EF0F6E">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541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7844">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F01E">
    <w:pPr>
      <w:pStyle w:val="4"/>
      <w:ind w:firstLine="360"/>
    </w:pPr>
    <w:r>
      <w:pict>
        <v:shape id="文本框 1026"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path/>
          <v:fill on="f" focussize="0,0"/>
          <v:stroke on="f" joinstyle="miter"/>
          <v:imagedata o:title=""/>
          <o:lock v:ext="edit"/>
          <v:textbox inset="0mm,0mm,0mm,0mm" style="mso-fit-shape-to-text:t;">
            <w:txbxContent>
              <w:p w14:paraId="12523CB3">
                <w:pPr>
                  <w:pStyle w:val="4"/>
                  <w:ind w:firstLine="360"/>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D815">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406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00"/>
      </w:pPr>
      <w:r>
        <w:separator/>
      </w:r>
    </w:p>
  </w:footnote>
  <w:footnote w:type="continuationSeparator" w:id="1">
    <w:p>
      <w:pPr>
        <w:spacing w:line="36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1DD2">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BB6D">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424A">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D272">
    <w:pPr>
      <w:ind w:firstLine="4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C7CB">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A41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ZDRiNzE2ODc4NzIzYjk4NGI3YjU4OTg2OGIwNDgifQ=="/>
  </w:docVars>
  <w:rsids>
    <w:rsidRoot w:val="00C10412"/>
    <w:rsid w:val="000147BA"/>
    <w:rsid w:val="0003698A"/>
    <w:rsid w:val="00057149"/>
    <w:rsid w:val="000B5EE5"/>
    <w:rsid w:val="00101731"/>
    <w:rsid w:val="00116F1F"/>
    <w:rsid w:val="0016169F"/>
    <w:rsid w:val="001C409C"/>
    <w:rsid w:val="001D1F4E"/>
    <w:rsid w:val="001F22D2"/>
    <w:rsid w:val="00201D14"/>
    <w:rsid w:val="0028398E"/>
    <w:rsid w:val="002D572E"/>
    <w:rsid w:val="002F3CF9"/>
    <w:rsid w:val="00306B67"/>
    <w:rsid w:val="00371EBF"/>
    <w:rsid w:val="003A2B07"/>
    <w:rsid w:val="00447495"/>
    <w:rsid w:val="00476486"/>
    <w:rsid w:val="004A246E"/>
    <w:rsid w:val="004C69A6"/>
    <w:rsid w:val="00517C95"/>
    <w:rsid w:val="00524A5E"/>
    <w:rsid w:val="005939F4"/>
    <w:rsid w:val="005948AA"/>
    <w:rsid w:val="005C7029"/>
    <w:rsid w:val="00647C23"/>
    <w:rsid w:val="00652030"/>
    <w:rsid w:val="00672D13"/>
    <w:rsid w:val="00694059"/>
    <w:rsid w:val="006E1903"/>
    <w:rsid w:val="00702194"/>
    <w:rsid w:val="00720311"/>
    <w:rsid w:val="007A1D70"/>
    <w:rsid w:val="007B7277"/>
    <w:rsid w:val="007E2CC6"/>
    <w:rsid w:val="007E7484"/>
    <w:rsid w:val="00846B58"/>
    <w:rsid w:val="00896D4D"/>
    <w:rsid w:val="008F6A78"/>
    <w:rsid w:val="00956B57"/>
    <w:rsid w:val="009C7D79"/>
    <w:rsid w:val="00A01DD2"/>
    <w:rsid w:val="00AA5AAE"/>
    <w:rsid w:val="00B3772B"/>
    <w:rsid w:val="00B5263D"/>
    <w:rsid w:val="00B60815"/>
    <w:rsid w:val="00B84DF1"/>
    <w:rsid w:val="00B90E53"/>
    <w:rsid w:val="00BA2E86"/>
    <w:rsid w:val="00BB0399"/>
    <w:rsid w:val="00C003B6"/>
    <w:rsid w:val="00C10412"/>
    <w:rsid w:val="00C529B4"/>
    <w:rsid w:val="00CA27EB"/>
    <w:rsid w:val="00CC42F5"/>
    <w:rsid w:val="00CE7D11"/>
    <w:rsid w:val="00D5315C"/>
    <w:rsid w:val="00D97A5F"/>
    <w:rsid w:val="00DB1A75"/>
    <w:rsid w:val="00DD134D"/>
    <w:rsid w:val="00E520EC"/>
    <w:rsid w:val="00E74541"/>
    <w:rsid w:val="00E90280"/>
    <w:rsid w:val="00F33688"/>
    <w:rsid w:val="00F41009"/>
    <w:rsid w:val="00F64E26"/>
    <w:rsid w:val="00FA2F21"/>
    <w:rsid w:val="00FE6B5E"/>
    <w:rsid w:val="0BE40362"/>
    <w:rsid w:val="0CF64C56"/>
    <w:rsid w:val="1308350B"/>
    <w:rsid w:val="1AA55CF9"/>
    <w:rsid w:val="1DB66092"/>
    <w:rsid w:val="21B356AB"/>
    <w:rsid w:val="23324060"/>
    <w:rsid w:val="2671021B"/>
    <w:rsid w:val="29DB0115"/>
    <w:rsid w:val="33940F1C"/>
    <w:rsid w:val="3BB520E5"/>
    <w:rsid w:val="3E2B12C1"/>
    <w:rsid w:val="40292F16"/>
    <w:rsid w:val="4A43554E"/>
    <w:rsid w:val="4F295F48"/>
    <w:rsid w:val="52334BCD"/>
    <w:rsid w:val="52A4601C"/>
    <w:rsid w:val="580973AE"/>
    <w:rsid w:val="5AA75DB4"/>
    <w:rsid w:val="5D296EBB"/>
    <w:rsid w:val="65F97BAD"/>
    <w:rsid w:val="673876E9"/>
    <w:rsid w:val="680671B0"/>
    <w:rsid w:val="689B59A1"/>
    <w:rsid w:val="68FB258C"/>
    <w:rsid w:val="75A560C5"/>
    <w:rsid w:val="7C1D7794"/>
    <w:rsid w:val="7D0C1913"/>
    <w:rsid w:val="7E33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00" w:lineRule="exact"/>
      <w:ind w:firstLine="0" w:firstLineChars="0"/>
    </w:pPr>
    <w:rPr>
      <w:rFonts w:ascii="楷体_GB2312" w:eastAsia="楷体_GB2312"/>
      <w:kern w:val="2"/>
      <w:sz w:val="28"/>
    </w:rPr>
  </w:style>
  <w:style w:type="paragraph" w:styleId="4">
    <w:name w:val="footer"/>
    <w:basedOn w:val="1"/>
    <w:link w:val="26"/>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2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sz w:val="24"/>
      <w:szCs w:val="24"/>
    </w:rPr>
  </w:style>
  <w:style w:type="paragraph" w:styleId="8">
    <w:name w:val="Title"/>
    <w:basedOn w:val="1"/>
    <w:next w:val="1"/>
    <w:link w:val="14"/>
    <w:qFormat/>
    <w:uiPriority w:val="1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标题 1 Char"/>
    <w:basedOn w:val="11"/>
    <w:link w:val="2"/>
    <w:qFormat/>
    <w:uiPriority w:val="9"/>
    <w:rPr>
      <w:rFonts w:ascii="Times New Roman" w:hAnsi="Times New Roman" w:eastAsia="宋体" w:cs="Times New Roman"/>
      <w:b/>
      <w:bCs/>
      <w:kern w:val="44"/>
      <w:sz w:val="44"/>
      <w:szCs w:val="44"/>
    </w:rPr>
  </w:style>
  <w:style w:type="character" w:customStyle="1" w:styleId="14">
    <w:name w:val="标题 Char"/>
    <w:basedOn w:val="11"/>
    <w:link w:val="8"/>
    <w:qFormat/>
    <w:uiPriority w:val="10"/>
    <w:rPr>
      <w:rFonts w:eastAsia="宋体" w:asciiTheme="majorHAnsi" w:hAnsiTheme="majorHAnsi" w:cstheme="majorBidi"/>
      <w:b/>
      <w:bCs/>
      <w:sz w:val="32"/>
      <w:szCs w:val="32"/>
    </w:rPr>
  </w:style>
  <w:style w:type="character" w:customStyle="1" w:styleId="15">
    <w:name w:val="副标题 Char"/>
    <w:basedOn w:val="11"/>
    <w:link w:val="6"/>
    <w:qFormat/>
    <w:uiPriority w:val="11"/>
    <w:rPr>
      <w:rFonts w:eastAsia="宋体" w:asciiTheme="majorHAnsi" w:hAnsiTheme="majorHAnsi" w:cstheme="majorBidi"/>
      <w:b/>
      <w:bCs/>
      <w:kern w:val="28"/>
      <w:sz w:val="32"/>
      <w:szCs w:val="32"/>
    </w:rPr>
  </w:style>
  <w:style w:type="paragraph" w:styleId="16">
    <w:name w:val="No Spacing"/>
    <w:qFormat/>
    <w:uiPriority w:val="1"/>
    <w:pPr>
      <w:widowControl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styleId="17">
    <w:name w:val="Quote"/>
    <w:basedOn w:val="1"/>
    <w:next w:val="1"/>
    <w:link w:val="18"/>
    <w:qFormat/>
    <w:uiPriority w:val="29"/>
    <w:rPr>
      <w:i/>
      <w:iCs/>
      <w:color w:val="000000" w:themeColor="text1"/>
    </w:rPr>
  </w:style>
  <w:style w:type="character" w:customStyle="1" w:styleId="18">
    <w:name w:val="引用 Char"/>
    <w:basedOn w:val="11"/>
    <w:link w:val="17"/>
    <w:qFormat/>
    <w:uiPriority w:val="29"/>
    <w:rPr>
      <w:rFonts w:ascii="Times New Roman" w:hAnsi="Times New Roman" w:eastAsia="宋体" w:cs="Times New Roman"/>
      <w:i/>
      <w:iCs/>
      <w:color w:val="000000" w:themeColor="text1"/>
      <w:sz w:val="24"/>
      <w:szCs w:val="24"/>
    </w:rPr>
  </w:style>
  <w:style w:type="paragraph" w:styleId="19">
    <w:name w:val="Intense Quote"/>
    <w:basedOn w:val="1"/>
    <w:next w:val="1"/>
    <w:link w:val="20"/>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0">
    <w:name w:val="明显引用 Char"/>
    <w:basedOn w:val="11"/>
    <w:link w:val="19"/>
    <w:qFormat/>
    <w:uiPriority w:val="30"/>
    <w:rPr>
      <w:rFonts w:ascii="Times New Roman" w:hAnsi="Times New Roman" w:eastAsia="宋体" w:cs="Times New Roman"/>
      <w:b/>
      <w:bCs/>
      <w:i/>
      <w:iCs/>
      <w:color w:val="4F81BD" w:themeColor="accent1"/>
      <w:sz w:val="24"/>
      <w:szCs w:val="24"/>
    </w:rPr>
  </w:style>
  <w:style w:type="character" w:customStyle="1" w:styleId="21">
    <w:name w:val="不明显强调1"/>
    <w:basedOn w:val="11"/>
    <w:qFormat/>
    <w:uiPriority w:val="19"/>
    <w:rPr>
      <w:i/>
      <w:iCs/>
      <w:color w:val="7E7E7E" w:themeColor="text1" w:themeTint="80"/>
    </w:rPr>
  </w:style>
  <w:style w:type="character" w:customStyle="1" w:styleId="22">
    <w:name w:val="明显强调1"/>
    <w:basedOn w:val="11"/>
    <w:qFormat/>
    <w:uiPriority w:val="21"/>
    <w:rPr>
      <w:b/>
      <w:bCs/>
      <w:i/>
      <w:iCs/>
      <w:color w:val="4F81BD" w:themeColor="accent1"/>
    </w:rPr>
  </w:style>
  <w:style w:type="character" w:customStyle="1" w:styleId="23">
    <w:name w:val="不明显参考1"/>
    <w:basedOn w:val="11"/>
    <w:qFormat/>
    <w:uiPriority w:val="31"/>
    <w:rPr>
      <w:smallCaps/>
      <w:color w:val="C0504D" w:themeColor="accent2"/>
      <w:u w:val="single"/>
    </w:rPr>
  </w:style>
  <w:style w:type="character" w:customStyle="1" w:styleId="24">
    <w:name w:val="明显参考1"/>
    <w:basedOn w:val="11"/>
    <w:qFormat/>
    <w:uiPriority w:val="32"/>
    <w:rPr>
      <w:b/>
      <w:bCs/>
      <w:smallCaps/>
      <w:color w:val="C0504D" w:themeColor="accent2"/>
      <w:spacing w:val="5"/>
      <w:u w:val="single"/>
    </w:rPr>
  </w:style>
  <w:style w:type="character" w:customStyle="1" w:styleId="25">
    <w:name w:val="页眉 Char"/>
    <w:basedOn w:val="11"/>
    <w:link w:val="5"/>
    <w:semiHidden/>
    <w:qFormat/>
    <w:uiPriority w:val="99"/>
    <w:rPr>
      <w:rFonts w:ascii="Calibri" w:hAnsi="Calibri" w:cs="Times New Roman"/>
      <w:sz w:val="18"/>
      <w:szCs w:val="18"/>
    </w:rPr>
  </w:style>
  <w:style w:type="character" w:customStyle="1" w:styleId="26">
    <w:name w:val="页脚 Char"/>
    <w:basedOn w:val="11"/>
    <w:link w:val="4"/>
    <w:semiHidden/>
    <w:qFormat/>
    <w:uiPriority w:val="99"/>
    <w:rPr>
      <w:rFonts w:ascii="Calibri" w:hAnsi="Calibri" w:cs="Times New Roman"/>
      <w:sz w:val="18"/>
      <w:szCs w:val="18"/>
    </w:rPr>
  </w:style>
  <w:style w:type="table" w:customStyle="1" w:styleId="27">
    <w:name w:val="网格型1"/>
    <w:basedOn w:val="9"/>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5774</Words>
  <Characters>5928</Characters>
  <Lines>46</Lines>
  <Paragraphs>13</Paragraphs>
  <TotalTime>57</TotalTime>
  <ScaleCrop>false</ScaleCrop>
  <LinksUpToDate>false</LinksUpToDate>
  <CharactersWithSpaces>6286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2024-09-03T02:12:00Z</dcterms:created>
  <dc:creator>微软用户</dc:creator>
  <cp:lastModifiedBy>幸福102</cp:lastModifiedBy>
  <dcterms:modified xsi:type="dcterms:W3CDTF">2024-09-06T06:37:02Z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8D9570FE468F48D399A557388DD356D5_13</vt:lpwstr>
  </property>
</Properties>
</file>